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77777777" w:rsidR="00F705FB" w:rsidRDefault="00F705FB" w:rsidP="00B648F9">
      <w:pPr>
        <w:pStyle w:val="Title"/>
        <w:jc w:val="both"/>
      </w:pPr>
      <w:r w:rsidRPr="00F705FB">
        <w:t xml:space="preserve">MEDIN </w:t>
      </w:r>
      <w:r w:rsidR="007428ED" w:rsidRPr="00F705FB">
        <w:t>DAC WG Meeting</w:t>
      </w:r>
      <w:r>
        <w:t xml:space="preserve"> </w:t>
      </w:r>
      <w:r w:rsidR="00800C1F">
        <w:t>6</w:t>
      </w:r>
    </w:p>
    <w:p w14:paraId="60DF7B0C" w14:textId="77777777" w:rsidR="00EB536B" w:rsidRPr="00F705FB" w:rsidRDefault="003F1907" w:rsidP="00B648F9">
      <w:pPr>
        <w:pStyle w:val="Title"/>
        <w:jc w:val="both"/>
        <w:rPr>
          <w:sz w:val="24"/>
          <w:szCs w:val="24"/>
        </w:rPr>
      </w:pPr>
      <w:r>
        <w:rPr>
          <w:sz w:val="24"/>
          <w:szCs w:val="24"/>
        </w:rPr>
        <w:t>11:00-16:00</w:t>
      </w:r>
      <w:r w:rsidR="00F705FB" w:rsidRPr="00F705FB">
        <w:rPr>
          <w:sz w:val="24"/>
          <w:szCs w:val="24"/>
        </w:rPr>
        <w:t xml:space="preserve"> </w:t>
      </w:r>
      <w:r w:rsidR="00A44A23">
        <w:rPr>
          <w:sz w:val="24"/>
          <w:szCs w:val="24"/>
        </w:rPr>
        <w:t>Thursday</w:t>
      </w:r>
      <w:r w:rsidR="00A44A23" w:rsidRPr="00F705FB">
        <w:rPr>
          <w:sz w:val="24"/>
          <w:szCs w:val="24"/>
        </w:rPr>
        <w:t xml:space="preserve"> </w:t>
      </w:r>
      <w:r w:rsidR="00800C1F">
        <w:rPr>
          <w:sz w:val="24"/>
          <w:szCs w:val="24"/>
        </w:rPr>
        <w:t>15</w:t>
      </w:r>
      <w:r w:rsidR="00F705FB" w:rsidRPr="00F705FB">
        <w:rPr>
          <w:sz w:val="24"/>
          <w:szCs w:val="24"/>
        </w:rPr>
        <w:t xml:space="preserve">th </w:t>
      </w:r>
      <w:r w:rsidR="00800C1F">
        <w:rPr>
          <w:sz w:val="24"/>
          <w:szCs w:val="24"/>
        </w:rPr>
        <w:t>June 2017</w:t>
      </w:r>
      <w:r w:rsidR="00F705FB" w:rsidRPr="00F705FB">
        <w:rPr>
          <w:sz w:val="24"/>
          <w:szCs w:val="24"/>
        </w:rPr>
        <w:t xml:space="preserve">, </w:t>
      </w:r>
      <w:r>
        <w:rPr>
          <w:sz w:val="24"/>
          <w:szCs w:val="24"/>
        </w:rPr>
        <w:t xml:space="preserve">Uni. Liv. </w:t>
      </w:r>
      <w:proofErr w:type="gramStart"/>
      <w:r>
        <w:rPr>
          <w:sz w:val="24"/>
          <w:szCs w:val="24"/>
        </w:rPr>
        <w:t>in</w:t>
      </w:r>
      <w:proofErr w:type="gramEnd"/>
      <w:r>
        <w:rPr>
          <w:sz w:val="24"/>
          <w:szCs w:val="24"/>
        </w:rPr>
        <w:t xml:space="preserve"> London</w:t>
      </w:r>
      <w:r w:rsidR="00F705FB" w:rsidRPr="0067122D">
        <w:rPr>
          <w:color w:val="1F497D" w:themeColor="text2"/>
          <w:sz w:val="24"/>
          <w:szCs w:val="24"/>
        </w:rPr>
        <w:t xml:space="preserve">, </w:t>
      </w:r>
      <w:r>
        <w:rPr>
          <w:color w:val="1F497D" w:themeColor="text2"/>
          <w:sz w:val="24"/>
          <w:szCs w:val="24"/>
          <w:shd w:val="clear" w:color="auto" w:fill="FFFFFF"/>
        </w:rPr>
        <w:t>London</w:t>
      </w:r>
    </w:p>
    <w:p w14:paraId="78806AC6" w14:textId="77777777" w:rsidR="0056566F" w:rsidRDefault="0056566F" w:rsidP="00B648F9">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677"/>
        <w:gridCol w:w="1310"/>
        <w:gridCol w:w="3301"/>
        <w:gridCol w:w="1728"/>
      </w:tblGrid>
      <w:tr w:rsidR="00F124A1" w:rsidRPr="00F8311E" w14:paraId="50C23994" w14:textId="77777777" w:rsidTr="00F8311E">
        <w:tc>
          <w:tcPr>
            <w:tcW w:w="9242" w:type="dxa"/>
            <w:gridSpan w:val="4"/>
            <w:shd w:val="clear" w:color="auto" w:fill="D9D9D9" w:themeFill="background1" w:themeFillShade="D9"/>
            <w:vAlign w:val="bottom"/>
          </w:tcPr>
          <w:p w14:paraId="718D31F3" w14:textId="77777777" w:rsidR="00F124A1" w:rsidRPr="00F8311E" w:rsidRDefault="00F124A1" w:rsidP="00B648F9">
            <w:pPr>
              <w:jc w:val="both"/>
              <w:rPr>
                <w:rFonts w:ascii="Calibri" w:hAnsi="Calibri"/>
                <w:color w:val="000000"/>
                <w:sz w:val="20"/>
                <w:szCs w:val="20"/>
              </w:rPr>
            </w:pPr>
            <w:r w:rsidRPr="00F8311E">
              <w:rPr>
                <w:b/>
                <w:sz w:val="20"/>
                <w:szCs w:val="20"/>
              </w:rPr>
              <w:t>Attending</w:t>
            </w:r>
          </w:p>
        </w:tc>
      </w:tr>
      <w:tr w:rsidR="00A44A23" w:rsidRPr="00F8311E" w14:paraId="2454AE93" w14:textId="77777777" w:rsidTr="00800C1F">
        <w:tc>
          <w:tcPr>
            <w:tcW w:w="2741" w:type="dxa"/>
            <w:vAlign w:val="bottom"/>
          </w:tcPr>
          <w:p w14:paraId="4627B7CF" w14:textId="77777777" w:rsidR="00A44A23" w:rsidRPr="00F8311E" w:rsidRDefault="00A44A23" w:rsidP="00B648F9">
            <w:pPr>
              <w:jc w:val="both"/>
              <w:rPr>
                <w:rFonts w:ascii="Calibri" w:hAnsi="Calibri"/>
                <w:color w:val="000000"/>
                <w:sz w:val="20"/>
                <w:szCs w:val="20"/>
              </w:rPr>
            </w:pPr>
            <w:r w:rsidRPr="00F8311E">
              <w:rPr>
                <w:rFonts w:ascii="Calibri" w:hAnsi="Calibri"/>
                <w:color w:val="000000"/>
                <w:sz w:val="20"/>
                <w:szCs w:val="20"/>
              </w:rPr>
              <w:t>Jon Parr (Chair)</w:t>
            </w:r>
          </w:p>
        </w:tc>
        <w:tc>
          <w:tcPr>
            <w:tcW w:w="1336" w:type="dxa"/>
            <w:vAlign w:val="bottom"/>
          </w:tcPr>
          <w:p w14:paraId="7CC36041" w14:textId="77777777" w:rsidR="00A44A23" w:rsidRPr="00F8311E" w:rsidRDefault="00A44A23" w:rsidP="00B648F9">
            <w:pPr>
              <w:jc w:val="both"/>
              <w:rPr>
                <w:rFonts w:ascii="Calibri" w:hAnsi="Calibri"/>
                <w:color w:val="000000"/>
                <w:sz w:val="20"/>
                <w:szCs w:val="20"/>
              </w:rPr>
            </w:pPr>
            <w:r w:rsidRPr="00F8311E">
              <w:rPr>
                <w:rFonts w:ascii="Calibri" w:hAnsi="Calibri"/>
                <w:color w:val="000000"/>
                <w:sz w:val="20"/>
                <w:szCs w:val="20"/>
              </w:rPr>
              <w:t>MBA</w:t>
            </w:r>
          </w:p>
        </w:tc>
        <w:tc>
          <w:tcPr>
            <w:tcW w:w="3402" w:type="dxa"/>
            <w:vAlign w:val="bottom"/>
          </w:tcPr>
          <w:p w14:paraId="6E509891" w14:textId="77777777" w:rsidR="00A44A23" w:rsidRPr="00F8311E" w:rsidRDefault="00A44A23" w:rsidP="00B648F9">
            <w:pPr>
              <w:jc w:val="both"/>
              <w:rPr>
                <w:rFonts w:ascii="Calibri" w:hAnsi="Calibri"/>
                <w:color w:val="000000"/>
                <w:sz w:val="20"/>
                <w:szCs w:val="20"/>
              </w:rPr>
            </w:pPr>
            <w:r w:rsidRPr="00F8311E">
              <w:rPr>
                <w:rFonts w:ascii="Calibri" w:hAnsi="Calibri"/>
                <w:color w:val="000000"/>
                <w:sz w:val="20"/>
                <w:szCs w:val="20"/>
              </w:rPr>
              <w:t>Jens Rasmussen</w:t>
            </w:r>
            <w:r w:rsidR="00800C1F">
              <w:rPr>
                <w:rFonts w:ascii="Calibri" w:hAnsi="Calibri"/>
                <w:color w:val="000000"/>
                <w:sz w:val="20"/>
                <w:szCs w:val="20"/>
              </w:rPr>
              <w:t xml:space="preserve"> (Skype 13:00-16:00)</w:t>
            </w:r>
          </w:p>
        </w:tc>
        <w:tc>
          <w:tcPr>
            <w:tcW w:w="1763" w:type="dxa"/>
            <w:vAlign w:val="bottom"/>
          </w:tcPr>
          <w:p w14:paraId="24F9F5BA" w14:textId="77777777" w:rsidR="00A44A23" w:rsidRPr="00F8311E" w:rsidRDefault="00A44A23" w:rsidP="00B648F9">
            <w:pPr>
              <w:jc w:val="both"/>
              <w:rPr>
                <w:rFonts w:ascii="Calibri" w:hAnsi="Calibri"/>
                <w:color w:val="000000"/>
                <w:sz w:val="20"/>
                <w:szCs w:val="20"/>
              </w:rPr>
            </w:pPr>
            <w:r w:rsidRPr="00F8311E">
              <w:rPr>
                <w:rFonts w:ascii="Calibri" w:hAnsi="Calibri"/>
                <w:color w:val="000000"/>
                <w:sz w:val="20"/>
                <w:szCs w:val="20"/>
              </w:rPr>
              <w:t>Marine Scotland</w:t>
            </w:r>
          </w:p>
        </w:tc>
      </w:tr>
      <w:tr w:rsidR="00800C1F" w:rsidRPr="00F8311E" w14:paraId="65F818BC" w14:textId="77777777" w:rsidTr="00800C1F">
        <w:tc>
          <w:tcPr>
            <w:tcW w:w="2741" w:type="dxa"/>
            <w:vAlign w:val="bottom"/>
          </w:tcPr>
          <w:p w14:paraId="5FB9F440" w14:textId="77777777" w:rsidR="00800C1F" w:rsidRPr="00F8311E" w:rsidRDefault="002409AB" w:rsidP="00800C1F">
            <w:pPr>
              <w:jc w:val="both"/>
              <w:rPr>
                <w:rFonts w:ascii="Calibri" w:hAnsi="Calibri"/>
                <w:color w:val="000000"/>
                <w:sz w:val="20"/>
                <w:szCs w:val="20"/>
              </w:rPr>
            </w:pPr>
            <w:r>
              <w:rPr>
                <w:rFonts w:ascii="Calibri" w:hAnsi="Calibri"/>
                <w:color w:val="000000"/>
                <w:sz w:val="20"/>
                <w:szCs w:val="20"/>
              </w:rPr>
              <w:t>Lesley Rickards</w:t>
            </w:r>
          </w:p>
        </w:tc>
        <w:tc>
          <w:tcPr>
            <w:tcW w:w="1336" w:type="dxa"/>
            <w:vAlign w:val="bottom"/>
          </w:tcPr>
          <w:p w14:paraId="7BDC1396"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MEDIN</w:t>
            </w:r>
          </w:p>
        </w:tc>
        <w:tc>
          <w:tcPr>
            <w:tcW w:w="3402" w:type="dxa"/>
            <w:vAlign w:val="bottom"/>
          </w:tcPr>
          <w:p w14:paraId="44E8679D"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Dan Lear</w:t>
            </w:r>
            <w:r>
              <w:rPr>
                <w:rFonts w:ascii="Calibri" w:hAnsi="Calibri"/>
                <w:color w:val="000000"/>
                <w:sz w:val="20"/>
                <w:szCs w:val="20"/>
              </w:rPr>
              <w:t xml:space="preserve"> (Skype)</w:t>
            </w:r>
          </w:p>
        </w:tc>
        <w:tc>
          <w:tcPr>
            <w:tcW w:w="1763" w:type="dxa"/>
            <w:vAlign w:val="bottom"/>
          </w:tcPr>
          <w:p w14:paraId="22DBD145"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DASSH</w:t>
            </w:r>
          </w:p>
        </w:tc>
      </w:tr>
      <w:tr w:rsidR="00800C1F" w:rsidRPr="00F8311E" w14:paraId="3225FC3E" w14:textId="77777777" w:rsidTr="00800C1F">
        <w:tc>
          <w:tcPr>
            <w:tcW w:w="2741" w:type="dxa"/>
            <w:vAlign w:val="bottom"/>
          </w:tcPr>
          <w:p w14:paraId="79D9C7E0"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Clare Postlethwaite</w:t>
            </w:r>
          </w:p>
        </w:tc>
        <w:tc>
          <w:tcPr>
            <w:tcW w:w="1336" w:type="dxa"/>
            <w:vAlign w:val="bottom"/>
          </w:tcPr>
          <w:p w14:paraId="32D5C593"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MEDIN</w:t>
            </w:r>
          </w:p>
        </w:tc>
        <w:tc>
          <w:tcPr>
            <w:tcW w:w="3402" w:type="dxa"/>
            <w:vAlign w:val="bottom"/>
          </w:tcPr>
          <w:p w14:paraId="4E097324"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Fraser Cunningham</w:t>
            </w:r>
          </w:p>
        </w:tc>
        <w:tc>
          <w:tcPr>
            <w:tcW w:w="1763" w:type="dxa"/>
            <w:vAlign w:val="bottom"/>
          </w:tcPr>
          <w:p w14:paraId="5B9304A4"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Met Office</w:t>
            </w:r>
          </w:p>
        </w:tc>
      </w:tr>
      <w:tr w:rsidR="00800C1F" w:rsidRPr="00F8311E" w14:paraId="2AFA3376" w14:textId="77777777" w:rsidTr="00800C1F">
        <w:tc>
          <w:tcPr>
            <w:tcW w:w="2741" w:type="dxa"/>
            <w:vAlign w:val="bottom"/>
          </w:tcPr>
          <w:p w14:paraId="764AA93E"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Chelsea Bradbury</w:t>
            </w:r>
          </w:p>
        </w:tc>
        <w:tc>
          <w:tcPr>
            <w:tcW w:w="1336" w:type="dxa"/>
            <w:vAlign w:val="bottom"/>
          </w:tcPr>
          <w:p w14:paraId="294B9DBF"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Crown Estate</w:t>
            </w:r>
          </w:p>
        </w:tc>
        <w:tc>
          <w:tcPr>
            <w:tcW w:w="3402" w:type="dxa"/>
            <w:vAlign w:val="bottom"/>
          </w:tcPr>
          <w:p w14:paraId="54EF635B"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Louisa Matthews</w:t>
            </w:r>
          </w:p>
        </w:tc>
        <w:tc>
          <w:tcPr>
            <w:tcW w:w="1763" w:type="dxa"/>
            <w:vAlign w:val="bottom"/>
          </w:tcPr>
          <w:p w14:paraId="7EC37205"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ADS</w:t>
            </w:r>
          </w:p>
        </w:tc>
      </w:tr>
      <w:tr w:rsidR="00800C1F" w:rsidRPr="00F8311E" w14:paraId="5B2F2D15" w14:textId="77777777" w:rsidTr="00800C1F">
        <w:tc>
          <w:tcPr>
            <w:tcW w:w="2741" w:type="dxa"/>
            <w:vAlign w:val="bottom"/>
          </w:tcPr>
          <w:p w14:paraId="5B950344"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Mary Mowat</w:t>
            </w:r>
          </w:p>
        </w:tc>
        <w:tc>
          <w:tcPr>
            <w:tcW w:w="1336" w:type="dxa"/>
            <w:vAlign w:val="bottom"/>
          </w:tcPr>
          <w:p w14:paraId="7EAB39E4"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BGS</w:t>
            </w:r>
          </w:p>
        </w:tc>
        <w:tc>
          <w:tcPr>
            <w:tcW w:w="3402" w:type="dxa"/>
            <w:vAlign w:val="bottom"/>
          </w:tcPr>
          <w:p w14:paraId="09D8D924"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Robin McCandliss (minutes)</w:t>
            </w:r>
          </w:p>
        </w:tc>
        <w:tc>
          <w:tcPr>
            <w:tcW w:w="1763" w:type="dxa"/>
            <w:vAlign w:val="bottom"/>
          </w:tcPr>
          <w:p w14:paraId="5F0EF08D"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MEDIN</w:t>
            </w:r>
          </w:p>
        </w:tc>
      </w:tr>
      <w:tr w:rsidR="00800C1F" w:rsidRPr="00F8311E" w14:paraId="5305577C" w14:textId="77777777" w:rsidTr="00F8311E">
        <w:tc>
          <w:tcPr>
            <w:tcW w:w="9242" w:type="dxa"/>
            <w:gridSpan w:val="4"/>
            <w:shd w:val="clear" w:color="auto" w:fill="D9D9D9" w:themeFill="background1" w:themeFillShade="D9"/>
            <w:vAlign w:val="bottom"/>
          </w:tcPr>
          <w:p w14:paraId="3BE172FE" w14:textId="77777777" w:rsidR="00800C1F" w:rsidRPr="00F8311E" w:rsidRDefault="00800C1F" w:rsidP="00800C1F">
            <w:pPr>
              <w:jc w:val="both"/>
              <w:rPr>
                <w:rFonts w:ascii="Calibri" w:hAnsi="Calibri"/>
                <w:color w:val="000000"/>
                <w:sz w:val="20"/>
                <w:szCs w:val="20"/>
              </w:rPr>
            </w:pPr>
            <w:r w:rsidRPr="00F8311E">
              <w:rPr>
                <w:b/>
                <w:sz w:val="20"/>
                <w:szCs w:val="20"/>
              </w:rPr>
              <w:t>Apologies</w:t>
            </w:r>
          </w:p>
        </w:tc>
      </w:tr>
      <w:tr w:rsidR="00800C1F" w:rsidRPr="00F8311E" w14:paraId="65BFE2A4" w14:textId="77777777" w:rsidTr="00800C1F">
        <w:tc>
          <w:tcPr>
            <w:tcW w:w="2741" w:type="dxa"/>
            <w:vAlign w:val="bottom"/>
          </w:tcPr>
          <w:p w14:paraId="0EFA0864"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Peter McKeague</w:t>
            </w:r>
          </w:p>
        </w:tc>
        <w:tc>
          <w:tcPr>
            <w:tcW w:w="1336" w:type="dxa"/>
            <w:vAlign w:val="bottom"/>
          </w:tcPr>
          <w:p w14:paraId="29209DBA"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HES</w:t>
            </w:r>
          </w:p>
        </w:tc>
        <w:tc>
          <w:tcPr>
            <w:tcW w:w="3402" w:type="dxa"/>
            <w:vAlign w:val="bottom"/>
          </w:tcPr>
          <w:p w14:paraId="634FA14A"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Gareth Edwards</w:t>
            </w:r>
          </w:p>
        </w:tc>
        <w:tc>
          <w:tcPr>
            <w:tcW w:w="1763" w:type="dxa"/>
            <w:vAlign w:val="bottom"/>
          </w:tcPr>
          <w:p w14:paraId="00EB80FC"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RCAHMW</w:t>
            </w:r>
          </w:p>
        </w:tc>
      </w:tr>
      <w:tr w:rsidR="00800C1F" w:rsidRPr="00F8311E" w14:paraId="0184E609" w14:textId="77777777" w:rsidTr="00800C1F">
        <w:tc>
          <w:tcPr>
            <w:tcW w:w="2741" w:type="dxa"/>
            <w:vAlign w:val="bottom"/>
          </w:tcPr>
          <w:p w14:paraId="0D669608"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 xml:space="preserve">Mark </w:t>
            </w:r>
            <w:proofErr w:type="spellStart"/>
            <w:r w:rsidRPr="00F8311E">
              <w:rPr>
                <w:rFonts w:ascii="Calibri" w:hAnsi="Calibri"/>
                <w:color w:val="000000"/>
                <w:sz w:val="20"/>
                <w:szCs w:val="20"/>
              </w:rPr>
              <w:t>Halliwell</w:t>
            </w:r>
            <w:proofErr w:type="spellEnd"/>
          </w:p>
        </w:tc>
        <w:tc>
          <w:tcPr>
            <w:tcW w:w="1336" w:type="dxa"/>
            <w:vAlign w:val="bottom"/>
          </w:tcPr>
          <w:p w14:paraId="339677CA"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UKHO</w:t>
            </w:r>
          </w:p>
        </w:tc>
        <w:tc>
          <w:tcPr>
            <w:tcW w:w="3402" w:type="dxa"/>
            <w:vAlign w:val="bottom"/>
          </w:tcPr>
          <w:p w14:paraId="2E7E53C8"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Kay Thorne</w:t>
            </w:r>
          </w:p>
        </w:tc>
        <w:tc>
          <w:tcPr>
            <w:tcW w:w="1763" w:type="dxa"/>
            <w:vAlign w:val="bottom"/>
          </w:tcPr>
          <w:p w14:paraId="3F60D980"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BODC</w:t>
            </w:r>
          </w:p>
        </w:tc>
      </w:tr>
      <w:tr w:rsidR="00800C1F" w:rsidRPr="00F8311E" w14:paraId="16793CD7" w14:textId="77777777" w:rsidTr="00800C1F">
        <w:tc>
          <w:tcPr>
            <w:tcW w:w="2741" w:type="dxa"/>
            <w:vAlign w:val="bottom"/>
          </w:tcPr>
          <w:p w14:paraId="62799546"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Mary Brown</w:t>
            </w:r>
          </w:p>
        </w:tc>
        <w:tc>
          <w:tcPr>
            <w:tcW w:w="1336" w:type="dxa"/>
            <w:vAlign w:val="bottom"/>
          </w:tcPr>
          <w:p w14:paraId="6D608C80" w14:textId="77777777" w:rsidR="00800C1F" w:rsidRDefault="00800C1F" w:rsidP="00800C1F">
            <w:pPr>
              <w:jc w:val="both"/>
              <w:rPr>
                <w:rFonts w:ascii="Calibri" w:hAnsi="Calibri"/>
                <w:color w:val="000000"/>
                <w:sz w:val="20"/>
                <w:szCs w:val="20"/>
              </w:rPr>
            </w:pPr>
            <w:r>
              <w:rPr>
                <w:rFonts w:ascii="Calibri" w:hAnsi="Calibri"/>
                <w:color w:val="000000"/>
                <w:sz w:val="20"/>
                <w:szCs w:val="20"/>
              </w:rPr>
              <w:t>Cefas</w:t>
            </w:r>
          </w:p>
        </w:tc>
        <w:tc>
          <w:tcPr>
            <w:tcW w:w="3402" w:type="dxa"/>
            <w:vAlign w:val="bottom"/>
          </w:tcPr>
          <w:p w14:paraId="2BFAE949" w14:textId="77777777" w:rsidR="00800C1F" w:rsidRPr="00F8311E" w:rsidRDefault="00800C1F" w:rsidP="00800C1F">
            <w:pPr>
              <w:jc w:val="both"/>
              <w:rPr>
                <w:rFonts w:ascii="Calibri" w:hAnsi="Calibri"/>
                <w:color w:val="000000"/>
                <w:sz w:val="20"/>
                <w:szCs w:val="20"/>
              </w:rPr>
            </w:pPr>
            <w:r>
              <w:rPr>
                <w:rFonts w:ascii="Calibri" w:hAnsi="Calibri"/>
                <w:color w:val="000000"/>
                <w:sz w:val="20"/>
                <w:szCs w:val="20"/>
              </w:rPr>
              <w:t>Paul Henni</w:t>
            </w:r>
          </w:p>
        </w:tc>
        <w:tc>
          <w:tcPr>
            <w:tcW w:w="1763" w:type="dxa"/>
            <w:vAlign w:val="bottom"/>
          </w:tcPr>
          <w:p w14:paraId="53D466D1" w14:textId="77777777" w:rsidR="00800C1F" w:rsidRPr="00F8311E" w:rsidRDefault="00800C1F" w:rsidP="00800C1F">
            <w:pPr>
              <w:jc w:val="both"/>
              <w:rPr>
                <w:rFonts w:ascii="Calibri" w:hAnsi="Calibri"/>
                <w:color w:val="000000"/>
                <w:sz w:val="20"/>
                <w:szCs w:val="20"/>
              </w:rPr>
            </w:pPr>
            <w:r w:rsidRPr="00F8311E">
              <w:rPr>
                <w:rFonts w:ascii="Calibri" w:hAnsi="Calibri"/>
                <w:color w:val="000000"/>
                <w:sz w:val="20"/>
                <w:szCs w:val="20"/>
              </w:rPr>
              <w:t>BGS</w:t>
            </w:r>
          </w:p>
        </w:tc>
      </w:tr>
    </w:tbl>
    <w:p w14:paraId="441FC093" w14:textId="77777777" w:rsidR="004609E8" w:rsidRDefault="004609E8" w:rsidP="00B648F9">
      <w:pPr>
        <w:spacing w:after="0" w:line="240" w:lineRule="auto"/>
        <w:ind w:right="453"/>
        <w:jc w:val="both"/>
        <w:rPr>
          <w:b/>
          <w:sz w:val="24"/>
          <w:szCs w:val="24"/>
        </w:rPr>
      </w:pPr>
    </w:p>
    <w:p w14:paraId="112B9149" w14:textId="77777777" w:rsidR="004609E8" w:rsidRPr="0056566F" w:rsidRDefault="004609E8" w:rsidP="00B648F9">
      <w:pPr>
        <w:spacing w:after="0" w:line="240" w:lineRule="auto"/>
        <w:ind w:right="453"/>
        <w:jc w:val="both"/>
        <w:rPr>
          <w:b/>
          <w:sz w:val="24"/>
          <w:szCs w:val="24"/>
        </w:rPr>
      </w:pPr>
    </w:p>
    <w:p w14:paraId="4F7154BE" w14:textId="77777777" w:rsidR="007428ED" w:rsidRPr="00F705FB" w:rsidRDefault="00EB536B" w:rsidP="00B648F9">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9CCD1D8" w14:textId="77777777" w:rsidR="007428ED" w:rsidRDefault="0081408C" w:rsidP="00B648F9">
      <w:pPr>
        <w:spacing w:line="240" w:lineRule="auto"/>
        <w:ind w:left="426"/>
        <w:jc w:val="both"/>
      </w:pPr>
      <w:r>
        <w:t>The meeting started with everybody introducing</w:t>
      </w:r>
      <w:r w:rsidR="00F8311E">
        <w:t xml:space="preserve"> themselves.</w:t>
      </w:r>
    </w:p>
    <w:p w14:paraId="519B169F" w14:textId="77777777" w:rsidR="00A44A23" w:rsidRDefault="00A44A23" w:rsidP="00B648F9">
      <w:pPr>
        <w:spacing w:line="240" w:lineRule="auto"/>
        <w:ind w:left="426"/>
        <w:jc w:val="both"/>
      </w:pPr>
    </w:p>
    <w:p w14:paraId="45BFB2B8" w14:textId="77777777" w:rsidR="00A44A23" w:rsidRDefault="00A44A23" w:rsidP="00B648F9">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B648F9">
      <w:pPr>
        <w:spacing w:after="0" w:line="240" w:lineRule="auto"/>
        <w:jc w:val="both"/>
        <w:rPr>
          <w:b/>
          <w:sz w:val="24"/>
          <w:szCs w:val="24"/>
        </w:rPr>
      </w:pPr>
    </w:p>
    <w:p w14:paraId="110A4667" w14:textId="77777777" w:rsidR="00AF4F92" w:rsidRDefault="00AF4F92" w:rsidP="00B648F9">
      <w:pPr>
        <w:spacing w:after="0" w:line="240" w:lineRule="auto"/>
        <w:jc w:val="both"/>
      </w:pPr>
      <w:r>
        <w:rPr>
          <w:b/>
        </w:rPr>
        <w:t xml:space="preserve">Table 1: </w:t>
      </w:r>
      <w:r w:rsidRPr="00AF4F92">
        <w:t xml:space="preserve">Actions from DAC </w:t>
      </w:r>
      <w:r>
        <w:t xml:space="preserve">WG </w:t>
      </w:r>
      <w:r w:rsidRPr="00AF4F92">
        <w:t>meeting</w:t>
      </w:r>
      <w:r w:rsidR="004F0CBC">
        <w:t xml:space="preserve"> on 22</w:t>
      </w:r>
      <w:r w:rsidR="004F0CBC" w:rsidRPr="004F0CBC">
        <w:rPr>
          <w:vertAlign w:val="superscript"/>
        </w:rPr>
        <w:t>nd</w:t>
      </w:r>
      <w:r w:rsidR="004F0CBC">
        <w:t xml:space="preserve"> </w:t>
      </w:r>
      <w:r w:rsidRPr="00AF4F92">
        <w:t>November 2016</w:t>
      </w:r>
    </w:p>
    <w:p w14:paraId="523BA8DF" w14:textId="77777777" w:rsidR="004F0CBC" w:rsidRDefault="004F0CBC" w:rsidP="00B648F9">
      <w:pPr>
        <w:spacing w:after="0" w:line="240" w:lineRule="auto"/>
        <w:jc w:val="both"/>
      </w:pPr>
    </w:p>
    <w:tbl>
      <w:tblPr>
        <w:tblStyle w:val="TableGrid"/>
        <w:tblW w:w="0" w:type="auto"/>
        <w:tblLook w:val="04A0" w:firstRow="1" w:lastRow="0" w:firstColumn="1" w:lastColumn="0" w:noHBand="0" w:noVBand="1"/>
      </w:tblPr>
      <w:tblGrid>
        <w:gridCol w:w="604"/>
        <w:gridCol w:w="5709"/>
        <w:gridCol w:w="2703"/>
      </w:tblGrid>
      <w:tr w:rsidR="004F0CBC" w:rsidRPr="001F3B8F" w14:paraId="4C71BEB0" w14:textId="77777777" w:rsidTr="008646B1">
        <w:tc>
          <w:tcPr>
            <w:tcW w:w="9242" w:type="dxa"/>
            <w:gridSpan w:val="3"/>
          </w:tcPr>
          <w:p w14:paraId="55CA497A" w14:textId="77777777" w:rsidR="004F0CBC" w:rsidRDefault="004F0CBC" w:rsidP="008646B1">
            <w:pPr>
              <w:jc w:val="both"/>
              <w:rPr>
                <w:b/>
                <w:sz w:val="18"/>
                <w:szCs w:val="18"/>
              </w:rPr>
            </w:pPr>
            <w:r w:rsidRPr="001F3B8F">
              <w:rPr>
                <w:b/>
              </w:rPr>
              <w:t xml:space="preserve">New actions from </w:t>
            </w:r>
            <w:r>
              <w:rPr>
                <w:b/>
              </w:rPr>
              <w:t>DAC WG meeting 22 November 2016</w:t>
            </w:r>
          </w:p>
        </w:tc>
      </w:tr>
      <w:tr w:rsidR="004F0CBC" w:rsidRPr="001F3B8F" w14:paraId="5D62E711" w14:textId="77777777" w:rsidTr="004F0CBC">
        <w:tc>
          <w:tcPr>
            <w:tcW w:w="6487" w:type="dxa"/>
            <w:gridSpan w:val="2"/>
          </w:tcPr>
          <w:p w14:paraId="42AD38F5" w14:textId="77777777" w:rsidR="004F0CBC" w:rsidRPr="004D47AB" w:rsidRDefault="004F0CBC" w:rsidP="008646B1">
            <w:pPr>
              <w:rPr>
                <w:sz w:val="18"/>
                <w:szCs w:val="18"/>
              </w:rPr>
            </w:pPr>
            <w:r w:rsidRPr="001F3B8F">
              <w:rPr>
                <w:b/>
                <w:sz w:val="18"/>
                <w:szCs w:val="18"/>
              </w:rPr>
              <w:t>Action</w:t>
            </w:r>
          </w:p>
        </w:tc>
        <w:tc>
          <w:tcPr>
            <w:tcW w:w="2755" w:type="dxa"/>
          </w:tcPr>
          <w:p w14:paraId="0A6EF2BD" w14:textId="77777777" w:rsidR="004F0CBC" w:rsidRPr="002F364A" w:rsidRDefault="004F0CBC" w:rsidP="008646B1">
            <w:pPr>
              <w:jc w:val="both"/>
              <w:rPr>
                <w:sz w:val="18"/>
                <w:szCs w:val="18"/>
              </w:rPr>
            </w:pPr>
            <w:r>
              <w:rPr>
                <w:b/>
                <w:sz w:val="18"/>
                <w:szCs w:val="18"/>
              </w:rPr>
              <w:t>Progress</w:t>
            </w:r>
          </w:p>
        </w:tc>
      </w:tr>
      <w:tr w:rsidR="004F0CBC" w:rsidRPr="001F3B8F" w14:paraId="6892A4B2" w14:textId="77777777" w:rsidTr="004F0CBC">
        <w:tc>
          <w:tcPr>
            <w:tcW w:w="607" w:type="dxa"/>
          </w:tcPr>
          <w:p w14:paraId="36477009" w14:textId="77777777" w:rsidR="004F0CBC" w:rsidRPr="001F3B8F" w:rsidRDefault="004F0CBC" w:rsidP="008646B1">
            <w:pPr>
              <w:jc w:val="both"/>
              <w:rPr>
                <w:sz w:val="18"/>
                <w:szCs w:val="18"/>
              </w:rPr>
            </w:pPr>
            <w:r>
              <w:rPr>
                <w:sz w:val="18"/>
                <w:szCs w:val="18"/>
              </w:rPr>
              <w:t>5</w:t>
            </w:r>
            <w:r w:rsidRPr="001F3B8F">
              <w:rPr>
                <w:sz w:val="18"/>
                <w:szCs w:val="18"/>
              </w:rPr>
              <w:t>.1</w:t>
            </w:r>
          </w:p>
        </w:tc>
        <w:tc>
          <w:tcPr>
            <w:tcW w:w="5880" w:type="dxa"/>
          </w:tcPr>
          <w:p w14:paraId="6DA1E295" w14:textId="77777777" w:rsidR="004F0CBC" w:rsidRPr="00F94E2C" w:rsidRDefault="004F0CBC" w:rsidP="008646B1">
            <w:pPr>
              <w:rPr>
                <w:sz w:val="18"/>
                <w:szCs w:val="18"/>
              </w:rPr>
            </w:pPr>
            <w:r w:rsidRPr="004D47AB">
              <w:rPr>
                <w:sz w:val="18"/>
                <w:szCs w:val="18"/>
              </w:rPr>
              <w:t>Clare to push Defra about archiving datasets for MSFD</w:t>
            </w:r>
          </w:p>
        </w:tc>
        <w:tc>
          <w:tcPr>
            <w:tcW w:w="2755" w:type="dxa"/>
          </w:tcPr>
          <w:p w14:paraId="767E5BBF" w14:textId="4A9CE9F6" w:rsidR="004F0CBC" w:rsidRPr="002F364A" w:rsidRDefault="004F0CBC" w:rsidP="006E0CA5">
            <w:pPr>
              <w:jc w:val="both"/>
              <w:rPr>
                <w:sz w:val="18"/>
                <w:szCs w:val="18"/>
              </w:rPr>
            </w:pPr>
            <w:r>
              <w:rPr>
                <w:sz w:val="18"/>
                <w:szCs w:val="18"/>
              </w:rPr>
              <w:t xml:space="preserve">Ongoing. CP is liaising with Defra (Tarquin Dorrington) for dates for Data Task </w:t>
            </w:r>
            <w:r w:rsidR="006E0CA5">
              <w:rPr>
                <w:sz w:val="18"/>
                <w:szCs w:val="18"/>
              </w:rPr>
              <w:t xml:space="preserve">Group </w:t>
            </w:r>
            <w:r>
              <w:rPr>
                <w:sz w:val="18"/>
                <w:szCs w:val="18"/>
              </w:rPr>
              <w:t>to meet.</w:t>
            </w:r>
          </w:p>
        </w:tc>
      </w:tr>
      <w:tr w:rsidR="004F0CBC" w:rsidRPr="001F3B8F" w14:paraId="6310DC78" w14:textId="77777777" w:rsidTr="004F0CBC">
        <w:tc>
          <w:tcPr>
            <w:tcW w:w="607" w:type="dxa"/>
          </w:tcPr>
          <w:p w14:paraId="5CC539AC" w14:textId="77777777" w:rsidR="004F0CBC" w:rsidRPr="001F3B8F" w:rsidRDefault="004F0CBC" w:rsidP="008646B1">
            <w:pPr>
              <w:jc w:val="both"/>
              <w:rPr>
                <w:sz w:val="18"/>
                <w:szCs w:val="18"/>
              </w:rPr>
            </w:pPr>
            <w:r>
              <w:rPr>
                <w:sz w:val="18"/>
                <w:szCs w:val="18"/>
              </w:rPr>
              <w:t>5.2</w:t>
            </w:r>
          </w:p>
        </w:tc>
        <w:tc>
          <w:tcPr>
            <w:tcW w:w="5880" w:type="dxa"/>
          </w:tcPr>
          <w:p w14:paraId="154262BD" w14:textId="77777777" w:rsidR="004F0CBC" w:rsidRPr="002F364A" w:rsidRDefault="004F0CBC" w:rsidP="008646B1">
            <w:pPr>
              <w:jc w:val="both"/>
              <w:rPr>
                <w:sz w:val="18"/>
                <w:szCs w:val="18"/>
              </w:rPr>
            </w:pPr>
            <w:r>
              <w:rPr>
                <w:sz w:val="18"/>
                <w:szCs w:val="18"/>
              </w:rPr>
              <w:t>DACs to report whether they could archive snapshots of the MSFD data sets with DOIs</w:t>
            </w:r>
          </w:p>
        </w:tc>
        <w:tc>
          <w:tcPr>
            <w:tcW w:w="2755" w:type="dxa"/>
          </w:tcPr>
          <w:p w14:paraId="2ED2ABAD" w14:textId="00C87191" w:rsidR="004F0CBC" w:rsidRPr="002F364A" w:rsidRDefault="004F0CBC" w:rsidP="006E0CA5">
            <w:pPr>
              <w:rPr>
                <w:sz w:val="18"/>
                <w:szCs w:val="18"/>
              </w:rPr>
            </w:pPr>
            <w:r>
              <w:rPr>
                <w:sz w:val="18"/>
                <w:szCs w:val="18"/>
              </w:rPr>
              <w:t xml:space="preserve">On hold. Need clarity from Data Task </w:t>
            </w:r>
            <w:r w:rsidR="006E0CA5">
              <w:rPr>
                <w:sz w:val="18"/>
                <w:szCs w:val="18"/>
              </w:rPr>
              <w:t xml:space="preserve">Group </w:t>
            </w:r>
            <w:r>
              <w:rPr>
                <w:sz w:val="18"/>
                <w:szCs w:val="18"/>
              </w:rPr>
              <w:t>about exactly what is required.</w:t>
            </w:r>
          </w:p>
        </w:tc>
      </w:tr>
      <w:tr w:rsidR="004F0CBC" w:rsidRPr="001F3B8F" w14:paraId="2C422900" w14:textId="77777777" w:rsidTr="004F0CBC">
        <w:tc>
          <w:tcPr>
            <w:tcW w:w="607" w:type="dxa"/>
          </w:tcPr>
          <w:p w14:paraId="18E6D285" w14:textId="77777777" w:rsidR="004F0CBC" w:rsidRPr="001F3B8F" w:rsidRDefault="004F0CBC" w:rsidP="008646B1">
            <w:pPr>
              <w:jc w:val="both"/>
              <w:rPr>
                <w:sz w:val="18"/>
                <w:szCs w:val="18"/>
              </w:rPr>
            </w:pPr>
            <w:r>
              <w:rPr>
                <w:sz w:val="18"/>
                <w:szCs w:val="18"/>
              </w:rPr>
              <w:t>5.3</w:t>
            </w:r>
          </w:p>
        </w:tc>
        <w:tc>
          <w:tcPr>
            <w:tcW w:w="5880" w:type="dxa"/>
          </w:tcPr>
          <w:p w14:paraId="6A26F382" w14:textId="77777777" w:rsidR="004F0CBC" w:rsidRPr="002F364A" w:rsidRDefault="004F0CBC" w:rsidP="008646B1">
            <w:pPr>
              <w:jc w:val="both"/>
              <w:rPr>
                <w:sz w:val="18"/>
                <w:szCs w:val="18"/>
              </w:rPr>
            </w:pPr>
            <w:r>
              <w:rPr>
                <w:sz w:val="18"/>
                <w:szCs w:val="18"/>
              </w:rPr>
              <w:t>Add re-accreditation timetable to web-site; Lesley to pass to Hannah</w:t>
            </w:r>
          </w:p>
        </w:tc>
        <w:tc>
          <w:tcPr>
            <w:tcW w:w="2755" w:type="dxa"/>
          </w:tcPr>
          <w:p w14:paraId="7358AF18" w14:textId="77777777" w:rsidR="004F0CBC" w:rsidRPr="002F364A" w:rsidRDefault="004F0CBC" w:rsidP="008646B1">
            <w:pPr>
              <w:jc w:val="both"/>
              <w:rPr>
                <w:sz w:val="18"/>
                <w:szCs w:val="18"/>
              </w:rPr>
            </w:pPr>
            <w:r>
              <w:rPr>
                <w:sz w:val="18"/>
                <w:szCs w:val="18"/>
              </w:rPr>
              <w:t>Ongoing. Info is ready. Hannah will upload when she is back from career break.</w:t>
            </w:r>
          </w:p>
        </w:tc>
      </w:tr>
      <w:tr w:rsidR="004F0CBC" w:rsidRPr="001F3B8F" w14:paraId="73055A79" w14:textId="77777777" w:rsidTr="004F0CBC">
        <w:tc>
          <w:tcPr>
            <w:tcW w:w="607" w:type="dxa"/>
          </w:tcPr>
          <w:p w14:paraId="012BB374" w14:textId="77777777" w:rsidR="004F0CBC" w:rsidRDefault="004F0CBC" w:rsidP="008646B1">
            <w:pPr>
              <w:jc w:val="both"/>
              <w:rPr>
                <w:sz w:val="18"/>
                <w:szCs w:val="18"/>
              </w:rPr>
            </w:pPr>
            <w:r>
              <w:rPr>
                <w:sz w:val="18"/>
                <w:szCs w:val="18"/>
              </w:rPr>
              <w:t>5.4</w:t>
            </w:r>
          </w:p>
        </w:tc>
        <w:tc>
          <w:tcPr>
            <w:tcW w:w="5880" w:type="dxa"/>
          </w:tcPr>
          <w:p w14:paraId="04902370" w14:textId="24B96A12" w:rsidR="004F0CBC" w:rsidRDefault="004F0CBC" w:rsidP="008646B1">
            <w:pPr>
              <w:jc w:val="both"/>
              <w:rPr>
                <w:sz w:val="18"/>
                <w:szCs w:val="18"/>
              </w:rPr>
            </w:pPr>
            <w:r>
              <w:rPr>
                <w:sz w:val="18"/>
                <w:szCs w:val="18"/>
              </w:rPr>
              <w:t xml:space="preserve">Add accreditation information to </w:t>
            </w:r>
            <w:r w:rsidR="00986060">
              <w:rPr>
                <w:sz w:val="18"/>
                <w:szCs w:val="18"/>
              </w:rPr>
              <w:t>web site</w:t>
            </w:r>
            <w:r>
              <w:rPr>
                <w:sz w:val="18"/>
                <w:szCs w:val="18"/>
              </w:rPr>
              <w:t xml:space="preserve"> (i.e. dates of accreditation). Lesley to pass details to Hannah </w:t>
            </w:r>
          </w:p>
        </w:tc>
        <w:tc>
          <w:tcPr>
            <w:tcW w:w="2755" w:type="dxa"/>
          </w:tcPr>
          <w:p w14:paraId="28AC3F4E" w14:textId="77777777" w:rsidR="004F0CBC" w:rsidRPr="002F364A" w:rsidRDefault="004F0CBC" w:rsidP="008646B1">
            <w:pPr>
              <w:rPr>
                <w:sz w:val="18"/>
                <w:szCs w:val="18"/>
              </w:rPr>
            </w:pPr>
            <w:r>
              <w:rPr>
                <w:sz w:val="18"/>
                <w:szCs w:val="18"/>
              </w:rPr>
              <w:t>Ongoing. LR is finalising INSPIRE table.</w:t>
            </w:r>
          </w:p>
        </w:tc>
      </w:tr>
      <w:tr w:rsidR="004F0CBC" w:rsidRPr="001F3B8F" w14:paraId="716EE75B" w14:textId="77777777" w:rsidTr="004F0CBC">
        <w:tc>
          <w:tcPr>
            <w:tcW w:w="607" w:type="dxa"/>
          </w:tcPr>
          <w:p w14:paraId="2F6CCB48" w14:textId="77777777" w:rsidR="004F0CBC" w:rsidRPr="001F3B8F" w:rsidRDefault="004F0CBC" w:rsidP="008646B1">
            <w:pPr>
              <w:jc w:val="both"/>
              <w:rPr>
                <w:sz w:val="18"/>
                <w:szCs w:val="18"/>
              </w:rPr>
            </w:pPr>
            <w:r>
              <w:rPr>
                <w:sz w:val="18"/>
                <w:szCs w:val="18"/>
              </w:rPr>
              <w:t>5.5</w:t>
            </w:r>
          </w:p>
        </w:tc>
        <w:tc>
          <w:tcPr>
            <w:tcW w:w="5880" w:type="dxa"/>
          </w:tcPr>
          <w:p w14:paraId="7BBF5A00" w14:textId="77777777" w:rsidR="004F0CBC" w:rsidRPr="002F364A" w:rsidRDefault="004F0CBC" w:rsidP="008646B1">
            <w:pPr>
              <w:jc w:val="both"/>
              <w:rPr>
                <w:sz w:val="18"/>
                <w:szCs w:val="18"/>
              </w:rPr>
            </w:pPr>
            <w:r>
              <w:rPr>
                <w:sz w:val="18"/>
                <w:szCs w:val="18"/>
              </w:rPr>
              <w:t>Request DACs include INSPIRE compliance information in Annual Reports</w:t>
            </w:r>
          </w:p>
        </w:tc>
        <w:tc>
          <w:tcPr>
            <w:tcW w:w="2755" w:type="dxa"/>
          </w:tcPr>
          <w:p w14:paraId="76ECB1D3" w14:textId="77777777" w:rsidR="004F0CBC" w:rsidRPr="002F364A" w:rsidRDefault="004F0CBC" w:rsidP="008646B1">
            <w:pPr>
              <w:rPr>
                <w:sz w:val="18"/>
                <w:szCs w:val="18"/>
              </w:rPr>
            </w:pPr>
            <w:r>
              <w:rPr>
                <w:sz w:val="18"/>
                <w:szCs w:val="18"/>
              </w:rPr>
              <w:t>Closed.</w:t>
            </w:r>
          </w:p>
        </w:tc>
      </w:tr>
      <w:tr w:rsidR="004F0CBC" w:rsidRPr="001F3B8F" w14:paraId="31883972" w14:textId="77777777" w:rsidTr="004F0CBC">
        <w:tc>
          <w:tcPr>
            <w:tcW w:w="607" w:type="dxa"/>
          </w:tcPr>
          <w:p w14:paraId="46AE8A11" w14:textId="77777777" w:rsidR="004F0CBC" w:rsidRDefault="004F0CBC" w:rsidP="008646B1">
            <w:pPr>
              <w:jc w:val="both"/>
              <w:rPr>
                <w:sz w:val="18"/>
                <w:szCs w:val="18"/>
              </w:rPr>
            </w:pPr>
            <w:r>
              <w:rPr>
                <w:sz w:val="18"/>
                <w:szCs w:val="18"/>
              </w:rPr>
              <w:t>5.6</w:t>
            </w:r>
          </w:p>
        </w:tc>
        <w:tc>
          <w:tcPr>
            <w:tcW w:w="5880" w:type="dxa"/>
          </w:tcPr>
          <w:p w14:paraId="30F37955" w14:textId="77777777" w:rsidR="004F0CBC" w:rsidRPr="002F364A" w:rsidRDefault="004F0CBC" w:rsidP="008646B1">
            <w:pPr>
              <w:jc w:val="both"/>
              <w:rPr>
                <w:sz w:val="18"/>
                <w:szCs w:val="18"/>
              </w:rPr>
            </w:pPr>
            <w:r>
              <w:rPr>
                <w:sz w:val="18"/>
                <w:szCs w:val="18"/>
              </w:rPr>
              <w:t xml:space="preserve">DACs asked to report what the financial implications of </w:t>
            </w:r>
            <w:proofErr w:type="spellStart"/>
            <w:r>
              <w:rPr>
                <w:sz w:val="18"/>
                <w:szCs w:val="18"/>
              </w:rPr>
              <w:t>Brexit</w:t>
            </w:r>
            <w:proofErr w:type="spellEnd"/>
            <w:r>
              <w:rPr>
                <w:sz w:val="18"/>
                <w:szCs w:val="18"/>
              </w:rPr>
              <w:t xml:space="preserve"> are likely to be</w:t>
            </w:r>
          </w:p>
        </w:tc>
        <w:tc>
          <w:tcPr>
            <w:tcW w:w="2755" w:type="dxa"/>
          </w:tcPr>
          <w:p w14:paraId="07826C7A" w14:textId="77777777" w:rsidR="004F0CBC" w:rsidRPr="002F364A" w:rsidRDefault="004F0CBC" w:rsidP="004F0CBC">
            <w:pPr>
              <w:rPr>
                <w:sz w:val="18"/>
                <w:szCs w:val="18"/>
              </w:rPr>
            </w:pPr>
            <w:r>
              <w:rPr>
                <w:sz w:val="18"/>
                <w:szCs w:val="18"/>
              </w:rPr>
              <w:t xml:space="preserve">Closed. DAC core funding unlikely to be affected by </w:t>
            </w:r>
            <w:proofErr w:type="spellStart"/>
            <w:r>
              <w:rPr>
                <w:sz w:val="18"/>
                <w:szCs w:val="18"/>
              </w:rPr>
              <w:t>Brexit</w:t>
            </w:r>
            <w:proofErr w:type="spellEnd"/>
            <w:r>
              <w:rPr>
                <w:sz w:val="18"/>
                <w:szCs w:val="18"/>
              </w:rPr>
              <w:t>, but EU funding streams that DACs have will be hit.</w:t>
            </w:r>
          </w:p>
        </w:tc>
      </w:tr>
      <w:tr w:rsidR="004F0CBC" w:rsidRPr="001F3B8F" w14:paraId="704F725C" w14:textId="77777777" w:rsidTr="004F0CBC">
        <w:tc>
          <w:tcPr>
            <w:tcW w:w="607" w:type="dxa"/>
          </w:tcPr>
          <w:p w14:paraId="52109BEF" w14:textId="77777777" w:rsidR="004F0CBC" w:rsidRDefault="004F0CBC" w:rsidP="008646B1">
            <w:pPr>
              <w:jc w:val="both"/>
              <w:rPr>
                <w:sz w:val="18"/>
                <w:szCs w:val="18"/>
              </w:rPr>
            </w:pPr>
            <w:r>
              <w:rPr>
                <w:sz w:val="18"/>
                <w:szCs w:val="18"/>
              </w:rPr>
              <w:t>5.7</w:t>
            </w:r>
          </w:p>
        </w:tc>
        <w:tc>
          <w:tcPr>
            <w:tcW w:w="5880" w:type="dxa"/>
          </w:tcPr>
          <w:p w14:paraId="623B11A3" w14:textId="77777777" w:rsidR="004F0CBC" w:rsidRPr="002F364A" w:rsidRDefault="004F0CBC" w:rsidP="008646B1">
            <w:pPr>
              <w:jc w:val="both"/>
              <w:rPr>
                <w:sz w:val="18"/>
                <w:szCs w:val="18"/>
              </w:rPr>
            </w:pPr>
            <w:r>
              <w:rPr>
                <w:sz w:val="18"/>
                <w:szCs w:val="18"/>
              </w:rPr>
              <w:t>DACs to clarify whether twitter to be included in DAC information on web-site</w:t>
            </w:r>
          </w:p>
        </w:tc>
        <w:tc>
          <w:tcPr>
            <w:tcW w:w="2755" w:type="dxa"/>
          </w:tcPr>
          <w:p w14:paraId="0F20970C" w14:textId="77777777" w:rsidR="004F0CBC" w:rsidRPr="002F364A" w:rsidRDefault="004F0CBC" w:rsidP="008646B1">
            <w:pPr>
              <w:rPr>
                <w:sz w:val="18"/>
                <w:szCs w:val="18"/>
              </w:rPr>
            </w:pPr>
            <w:r>
              <w:rPr>
                <w:sz w:val="18"/>
                <w:szCs w:val="18"/>
              </w:rPr>
              <w:t>Done</w:t>
            </w:r>
          </w:p>
        </w:tc>
      </w:tr>
      <w:tr w:rsidR="004F0CBC" w:rsidRPr="001F3B8F" w14:paraId="35B1BB46" w14:textId="77777777" w:rsidTr="004F0CBC">
        <w:tc>
          <w:tcPr>
            <w:tcW w:w="607" w:type="dxa"/>
          </w:tcPr>
          <w:p w14:paraId="32E32CCF" w14:textId="77777777" w:rsidR="004F0CBC" w:rsidRDefault="004F0CBC" w:rsidP="008646B1">
            <w:pPr>
              <w:jc w:val="both"/>
              <w:rPr>
                <w:sz w:val="18"/>
                <w:szCs w:val="18"/>
              </w:rPr>
            </w:pPr>
            <w:r>
              <w:rPr>
                <w:sz w:val="18"/>
                <w:szCs w:val="18"/>
              </w:rPr>
              <w:t>5.8</w:t>
            </w:r>
          </w:p>
        </w:tc>
        <w:tc>
          <w:tcPr>
            <w:tcW w:w="5880" w:type="dxa"/>
          </w:tcPr>
          <w:p w14:paraId="503ABE91" w14:textId="77777777" w:rsidR="004F0CBC" w:rsidRPr="002F364A" w:rsidRDefault="004F0CBC" w:rsidP="008646B1">
            <w:pPr>
              <w:jc w:val="both"/>
              <w:rPr>
                <w:sz w:val="18"/>
                <w:szCs w:val="18"/>
              </w:rPr>
            </w:pPr>
            <w:r>
              <w:rPr>
                <w:sz w:val="18"/>
                <w:szCs w:val="18"/>
              </w:rPr>
              <w:t>Data deposit form (for single and multi-DAC data sets) to go on ‘Submitting data’ section of the web-site</w:t>
            </w:r>
          </w:p>
        </w:tc>
        <w:tc>
          <w:tcPr>
            <w:tcW w:w="2755" w:type="dxa"/>
          </w:tcPr>
          <w:p w14:paraId="78AD9172" w14:textId="77777777" w:rsidR="004F0CBC" w:rsidRPr="002F364A" w:rsidRDefault="004F0CBC" w:rsidP="008646B1">
            <w:pPr>
              <w:rPr>
                <w:sz w:val="18"/>
                <w:szCs w:val="18"/>
              </w:rPr>
            </w:pPr>
            <w:r>
              <w:rPr>
                <w:sz w:val="18"/>
                <w:szCs w:val="18"/>
              </w:rPr>
              <w:t>Done</w:t>
            </w:r>
          </w:p>
        </w:tc>
      </w:tr>
      <w:tr w:rsidR="004F0CBC" w:rsidRPr="001F3B8F" w14:paraId="683BA1BB" w14:textId="77777777" w:rsidTr="004F0CBC">
        <w:tc>
          <w:tcPr>
            <w:tcW w:w="607" w:type="dxa"/>
          </w:tcPr>
          <w:p w14:paraId="7E6A45D1" w14:textId="77777777" w:rsidR="004F0CBC" w:rsidRDefault="004F0CBC" w:rsidP="008646B1">
            <w:pPr>
              <w:jc w:val="both"/>
              <w:rPr>
                <w:sz w:val="18"/>
                <w:szCs w:val="18"/>
              </w:rPr>
            </w:pPr>
            <w:r>
              <w:rPr>
                <w:sz w:val="18"/>
                <w:szCs w:val="18"/>
              </w:rPr>
              <w:t>5.9</w:t>
            </w:r>
          </w:p>
        </w:tc>
        <w:tc>
          <w:tcPr>
            <w:tcW w:w="5880" w:type="dxa"/>
          </w:tcPr>
          <w:p w14:paraId="4E055783" w14:textId="77777777" w:rsidR="004F0CBC" w:rsidRPr="002F364A" w:rsidRDefault="004F0CBC" w:rsidP="008646B1">
            <w:pPr>
              <w:jc w:val="both"/>
              <w:rPr>
                <w:sz w:val="18"/>
                <w:szCs w:val="18"/>
              </w:rPr>
            </w:pPr>
            <w:r>
              <w:rPr>
                <w:sz w:val="18"/>
                <w:szCs w:val="18"/>
              </w:rPr>
              <w:t>Advertise Help Desk and data deposit form at workshops and in Marine Data News</w:t>
            </w:r>
          </w:p>
        </w:tc>
        <w:tc>
          <w:tcPr>
            <w:tcW w:w="2755" w:type="dxa"/>
          </w:tcPr>
          <w:p w14:paraId="3DFB2EB5" w14:textId="77777777" w:rsidR="004F0CBC" w:rsidRPr="002F364A" w:rsidRDefault="004F0CBC" w:rsidP="008646B1">
            <w:pPr>
              <w:rPr>
                <w:sz w:val="18"/>
                <w:szCs w:val="18"/>
              </w:rPr>
            </w:pPr>
            <w:r>
              <w:rPr>
                <w:sz w:val="18"/>
                <w:szCs w:val="18"/>
              </w:rPr>
              <w:t>Ongoing. Need to check that it is happening.</w:t>
            </w:r>
          </w:p>
        </w:tc>
      </w:tr>
      <w:tr w:rsidR="004F0CBC" w:rsidRPr="001F3B8F" w14:paraId="71792E86" w14:textId="77777777" w:rsidTr="004F0CBC">
        <w:tc>
          <w:tcPr>
            <w:tcW w:w="607" w:type="dxa"/>
          </w:tcPr>
          <w:p w14:paraId="52B863D1" w14:textId="77777777" w:rsidR="004F0CBC" w:rsidRDefault="004F0CBC" w:rsidP="008646B1">
            <w:pPr>
              <w:jc w:val="both"/>
              <w:rPr>
                <w:sz w:val="18"/>
                <w:szCs w:val="18"/>
              </w:rPr>
            </w:pPr>
            <w:r>
              <w:rPr>
                <w:sz w:val="18"/>
                <w:szCs w:val="18"/>
              </w:rPr>
              <w:t>5.10</w:t>
            </w:r>
          </w:p>
        </w:tc>
        <w:tc>
          <w:tcPr>
            <w:tcW w:w="5880" w:type="dxa"/>
          </w:tcPr>
          <w:p w14:paraId="06DA1D73" w14:textId="77777777" w:rsidR="004F0CBC" w:rsidRPr="002F364A" w:rsidRDefault="004F0CBC" w:rsidP="008646B1">
            <w:pPr>
              <w:jc w:val="both"/>
              <w:rPr>
                <w:sz w:val="18"/>
                <w:szCs w:val="18"/>
              </w:rPr>
            </w:pPr>
            <w:r>
              <w:rPr>
                <w:sz w:val="18"/>
                <w:szCs w:val="18"/>
              </w:rPr>
              <w:t>Report from MCZ work required from BGS</w:t>
            </w:r>
          </w:p>
        </w:tc>
        <w:tc>
          <w:tcPr>
            <w:tcW w:w="2755" w:type="dxa"/>
          </w:tcPr>
          <w:p w14:paraId="78A8740E" w14:textId="77777777" w:rsidR="004F0CBC" w:rsidRPr="002F364A" w:rsidRDefault="004F0CBC" w:rsidP="008646B1">
            <w:pPr>
              <w:rPr>
                <w:sz w:val="18"/>
                <w:szCs w:val="18"/>
              </w:rPr>
            </w:pPr>
            <w:r>
              <w:rPr>
                <w:sz w:val="18"/>
                <w:szCs w:val="18"/>
              </w:rPr>
              <w:t>Done</w:t>
            </w:r>
          </w:p>
        </w:tc>
      </w:tr>
      <w:tr w:rsidR="004F0CBC" w:rsidRPr="001F3B8F" w14:paraId="40519155" w14:textId="77777777" w:rsidTr="008646B1">
        <w:tc>
          <w:tcPr>
            <w:tcW w:w="9242" w:type="dxa"/>
            <w:gridSpan w:val="3"/>
          </w:tcPr>
          <w:p w14:paraId="50FACB2E" w14:textId="77777777" w:rsidR="004F0CBC" w:rsidRPr="001F3B8F" w:rsidRDefault="004F0CBC" w:rsidP="008646B1">
            <w:pPr>
              <w:jc w:val="both"/>
              <w:rPr>
                <w:sz w:val="18"/>
                <w:szCs w:val="18"/>
              </w:rPr>
            </w:pPr>
            <w:r w:rsidRPr="00DB7C6E">
              <w:rPr>
                <w:b/>
              </w:rPr>
              <w:t xml:space="preserve">Actions outstanding from </w:t>
            </w:r>
            <w:r>
              <w:rPr>
                <w:b/>
              </w:rPr>
              <w:t xml:space="preserve">earlier </w:t>
            </w:r>
            <w:r w:rsidRPr="00DB7C6E">
              <w:rPr>
                <w:b/>
              </w:rPr>
              <w:t>DAC WG meeting</w:t>
            </w:r>
            <w:r>
              <w:rPr>
                <w:b/>
              </w:rPr>
              <w:t>s</w:t>
            </w:r>
          </w:p>
        </w:tc>
      </w:tr>
      <w:tr w:rsidR="004F0CBC" w:rsidRPr="001F3B8F" w14:paraId="0D4BBBD8" w14:textId="77777777" w:rsidTr="004F0CBC">
        <w:tc>
          <w:tcPr>
            <w:tcW w:w="607" w:type="dxa"/>
          </w:tcPr>
          <w:p w14:paraId="144139C1" w14:textId="77777777" w:rsidR="004F0CBC" w:rsidRPr="001F3B8F" w:rsidRDefault="004F0CBC" w:rsidP="008646B1">
            <w:pPr>
              <w:jc w:val="both"/>
              <w:rPr>
                <w:sz w:val="18"/>
                <w:szCs w:val="18"/>
              </w:rPr>
            </w:pPr>
            <w:r w:rsidRPr="001F3B8F">
              <w:rPr>
                <w:sz w:val="18"/>
                <w:szCs w:val="18"/>
              </w:rPr>
              <w:t>4.1</w:t>
            </w:r>
          </w:p>
        </w:tc>
        <w:tc>
          <w:tcPr>
            <w:tcW w:w="5880" w:type="dxa"/>
          </w:tcPr>
          <w:p w14:paraId="25516CB8" w14:textId="77777777" w:rsidR="004F0CBC" w:rsidRDefault="004F0CBC" w:rsidP="008646B1">
            <w:pPr>
              <w:rPr>
                <w:sz w:val="18"/>
                <w:szCs w:val="18"/>
              </w:rPr>
            </w:pPr>
            <w:r w:rsidRPr="007B1E76">
              <w:rPr>
                <w:sz w:val="18"/>
                <w:szCs w:val="18"/>
              </w:rPr>
              <w:t>Clare to make the Archive data URL field mandatory in UKDMOS.</w:t>
            </w:r>
          </w:p>
          <w:p w14:paraId="3FC48CE2" w14:textId="77777777" w:rsidR="004F0CBC" w:rsidRPr="007B1E76" w:rsidRDefault="004F0CBC" w:rsidP="008646B1">
            <w:r>
              <w:rPr>
                <w:i/>
                <w:sz w:val="18"/>
                <w:szCs w:val="18"/>
              </w:rPr>
              <w:lastRenderedPageBreak/>
              <w:t>As of 11/10/16 14/276 have real time URL, 76 have archive URLs. This will be checked again following content update.</w:t>
            </w:r>
          </w:p>
        </w:tc>
        <w:tc>
          <w:tcPr>
            <w:tcW w:w="2755" w:type="dxa"/>
          </w:tcPr>
          <w:p w14:paraId="725DA339" w14:textId="77777777" w:rsidR="004F0CBC" w:rsidRPr="001F3B8F" w:rsidRDefault="004F0CBC" w:rsidP="008646B1">
            <w:pPr>
              <w:jc w:val="both"/>
              <w:rPr>
                <w:sz w:val="18"/>
                <w:szCs w:val="18"/>
              </w:rPr>
            </w:pPr>
            <w:r>
              <w:rPr>
                <w:sz w:val="18"/>
                <w:szCs w:val="18"/>
              </w:rPr>
              <w:lastRenderedPageBreak/>
              <w:t>In progress</w:t>
            </w:r>
          </w:p>
        </w:tc>
      </w:tr>
      <w:tr w:rsidR="004F0CBC" w:rsidRPr="001F3B8F" w14:paraId="6D86D86F" w14:textId="77777777" w:rsidTr="004F0CBC">
        <w:tc>
          <w:tcPr>
            <w:tcW w:w="607" w:type="dxa"/>
          </w:tcPr>
          <w:p w14:paraId="2D7203F1" w14:textId="77777777" w:rsidR="004F0CBC" w:rsidRPr="001F3B8F" w:rsidRDefault="004F0CBC" w:rsidP="008646B1">
            <w:pPr>
              <w:jc w:val="both"/>
              <w:rPr>
                <w:sz w:val="18"/>
                <w:szCs w:val="18"/>
              </w:rPr>
            </w:pPr>
            <w:r w:rsidRPr="001F3B8F">
              <w:rPr>
                <w:sz w:val="18"/>
                <w:szCs w:val="18"/>
              </w:rPr>
              <w:t>4.3</w:t>
            </w:r>
          </w:p>
        </w:tc>
        <w:tc>
          <w:tcPr>
            <w:tcW w:w="5880" w:type="dxa"/>
          </w:tcPr>
          <w:p w14:paraId="0A0E106B" w14:textId="77777777" w:rsidR="004F0CBC" w:rsidRPr="007B1E76" w:rsidRDefault="004F0CBC" w:rsidP="008646B1">
            <w:pPr>
              <w:jc w:val="both"/>
              <w:rPr>
                <w:sz w:val="18"/>
                <w:szCs w:val="18"/>
              </w:rPr>
            </w:pPr>
            <w:r w:rsidRPr="007B1E76">
              <w:rPr>
                <w:sz w:val="18"/>
                <w:szCs w:val="18"/>
              </w:rPr>
              <w:t>Pete Edmonds to review the Argyll and Atlantic arrays archive costs and advise whether TCE will provide funds to archive the data in the DACs.</w:t>
            </w:r>
          </w:p>
        </w:tc>
        <w:tc>
          <w:tcPr>
            <w:tcW w:w="2755" w:type="dxa"/>
          </w:tcPr>
          <w:p w14:paraId="58988082" w14:textId="77777777" w:rsidR="004F0CBC" w:rsidRPr="001F3B8F" w:rsidRDefault="004F0CBC" w:rsidP="008646B1">
            <w:pPr>
              <w:rPr>
                <w:sz w:val="18"/>
                <w:szCs w:val="18"/>
              </w:rPr>
            </w:pPr>
            <w:r>
              <w:rPr>
                <w:sz w:val="18"/>
                <w:szCs w:val="18"/>
              </w:rPr>
              <w:t>Overtaken by events, no longer applicable.</w:t>
            </w:r>
            <w:r w:rsidR="002409AB">
              <w:rPr>
                <w:sz w:val="18"/>
                <w:szCs w:val="18"/>
              </w:rPr>
              <w:t xml:space="preserve"> Closed.</w:t>
            </w:r>
          </w:p>
        </w:tc>
      </w:tr>
      <w:tr w:rsidR="004F0CBC" w:rsidRPr="001F3B8F" w14:paraId="264E5E13" w14:textId="77777777" w:rsidTr="004F0CBC">
        <w:tc>
          <w:tcPr>
            <w:tcW w:w="607" w:type="dxa"/>
          </w:tcPr>
          <w:p w14:paraId="692A1907" w14:textId="77777777" w:rsidR="004F0CBC" w:rsidRPr="001F3B8F" w:rsidRDefault="004F0CBC" w:rsidP="008646B1">
            <w:pPr>
              <w:jc w:val="both"/>
              <w:rPr>
                <w:sz w:val="18"/>
                <w:szCs w:val="18"/>
              </w:rPr>
            </w:pPr>
            <w:r w:rsidRPr="001F3B8F">
              <w:rPr>
                <w:sz w:val="18"/>
                <w:szCs w:val="18"/>
              </w:rPr>
              <w:t>3.1</w:t>
            </w:r>
          </w:p>
        </w:tc>
        <w:tc>
          <w:tcPr>
            <w:tcW w:w="5880" w:type="dxa"/>
          </w:tcPr>
          <w:p w14:paraId="0F0F0161" w14:textId="77777777" w:rsidR="004F0CBC" w:rsidRPr="001F3B8F" w:rsidRDefault="004F0CBC" w:rsidP="008646B1">
            <w:pPr>
              <w:jc w:val="both"/>
              <w:rPr>
                <w:sz w:val="18"/>
                <w:szCs w:val="18"/>
              </w:rPr>
            </w:pPr>
            <w:r w:rsidRPr="001F3B8F">
              <w:rPr>
                <w:sz w:val="18"/>
                <w:szCs w:val="18"/>
              </w:rPr>
              <w:t>Following Clare/Lesley review,</w:t>
            </w:r>
            <w:r w:rsidRPr="001F3B8F">
              <w:rPr>
                <w:b/>
                <w:sz w:val="18"/>
                <w:szCs w:val="18"/>
              </w:rPr>
              <w:t xml:space="preserve"> </w:t>
            </w:r>
            <w:r w:rsidRPr="001F3B8F">
              <w:rPr>
                <w:sz w:val="18"/>
                <w:szCs w:val="18"/>
              </w:rPr>
              <w:t>send a template to DACs that lists UKDMOS monitoring programmes; DACs to check list and identify the programmes where DACs should be/are publishing and where other services are publishing.</w:t>
            </w:r>
          </w:p>
        </w:tc>
        <w:tc>
          <w:tcPr>
            <w:tcW w:w="2755" w:type="dxa"/>
          </w:tcPr>
          <w:p w14:paraId="4DB4A5ED" w14:textId="77777777" w:rsidR="004F0CBC" w:rsidRPr="001F3B8F" w:rsidRDefault="004F0CBC" w:rsidP="008646B1">
            <w:pPr>
              <w:jc w:val="both"/>
              <w:rPr>
                <w:sz w:val="18"/>
                <w:szCs w:val="18"/>
              </w:rPr>
            </w:pPr>
            <w:r w:rsidRPr="001F3B8F">
              <w:rPr>
                <w:sz w:val="18"/>
                <w:szCs w:val="18"/>
              </w:rPr>
              <w:t>Ongoing</w:t>
            </w:r>
            <w:r>
              <w:rPr>
                <w:sz w:val="18"/>
                <w:szCs w:val="18"/>
              </w:rPr>
              <w:t>. Needs LR to check list.</w:t>
            </w:r>
          </w:p>
        </w:tc>
      </w:tr>
      <w:tr w:rsidR="004F0CBC" w:rsidRPr="001F3B8F" w14:paraId="78EF412B" w14:textId="77777777" w:rsidTr="004F0CBC">
        <w:tc>
          <w:tcPr>
            <w:tcW w:w="607" w:type="dxa"/>
          </w:tcPr>
          <w:p w14:paraId="277BC4BD" w14:textId="77777777" w:rsidR="004F0CBC" w:rsidRPr="001F3B8F" w:rsidRDefault="004F0CBC" w:rsidP="008646B1">
            <w:pPr>
              <w:jc w:val="both"/>
              <w:rPr>
                <w:sz w:val="18"/>
                <w:szCs w:val="18"/>
              </w:rPr>
            </w:pPr>
            <w:r w:rsidRPr="001F3B8F">
              <w:rPr>
                <w:sz w:val="18"/>
                <w:szCs w:val="18"/>
              </w:rPr>
              <w:t>3.8</w:t>
            </w:r>
          </w:p>
        </w:tc>
        <w:tc>
          <w:tcPr>
            <w:tcW w:w="5880" w:type="dxa"/>
          </w:tcPr>
          <w:p w14:paraId="52374539" w14:textId="77777777" w:rsidR="004F0CBC" w:rsidRPr="001F3B8F" w:rsidRDefault="004F0CBC" w:rsidP="008646B1">
            <w:pPr>
              <w:jc w:val="both"/>
              <w:rPr>
                <w:sz w:val="18"/>
                <w:szCs w:val="18"/>
              </w:rPr>
            </w:pPr>
            <w:r w:rsidRPr="001F3B8F">
              <w:rPr>
                <w:sz w:val="18"/>
                <w:szCs w:val="18"/>
              </w:rPr>
              <w:t>DACs provide input to Hannah Williams to indicating which INSPIRE themes are applicable to their data to include on MEDIN website</w:t>
            </w:r>
            <w:r>
              <w:rPr>
                <w:sz w:val="18"/>
                <w:szCs w:val="18"/>
              </w:rPr>
              <w:t>.</w:t>
            </w:r>
          </w:p>
        </w:tc>
        <w:tc>
          <w:tcPr>
            <w:tcW w:w="2755" w:type="dxa"/>
          </w:tcPr>
          <w:p w14:paraId="2D678F3F" w14:textId="77777777" w:rsidR="004F0CBC" w:rsidRPr="001F3B8F" w:rsidRDefault="004F0CBC" w:rsidP="008E5B86">
            <w:pPr>
              <w:rPr>
                <w:sz w:val="18"/>
                <w:szCs w:val="18"/>
              </w:rPr>
            </w:pPr>
            <w:r w:rsidRPr="001F3B8F">
              <w:rPr>
                <w:sz w:val="18"/>
                <w:szCs w:val="18"/>
              </w:rPr>
              <w:t>Ongoing</w:t>
            </w:r>
            <w:r>
              <w:rPr>
                <w:sz w:val="18"/>
                <w:szCs w:val="18"/>
              </w:rPr>
              <w:t>. HES, UKHO, Met office and BODC have provided info.</w:t>
            </w:r>
          </w:p>
        </w:tc>
      </w:tr>
      <w:tr w:rsidR="004F0CBC" w:rsidRPr="001F3B8F" w14:paraId="52A23C86" w14:textId="77777777" w:rsidTr="004F0CBC">
        <w:tc>
          <w:tcPr>
            <w:tcW w:w="607" w:type="dxa"/>
          </w:tcPr>
          <w:p w14:paraId="0DA4144C" w14:textId="77777777" w:rsidR="004F0CBC" w:rsidRPr="00333866" w:rsidRDefault="004F0CBC" w:rsidP="008646B1">
            <w:pPr>
              <w:jc w:val="both"/>
              <w:rPr>
                <w:sz w:val="18"/>
                <w:szCs w:val="18"/>
              </w:rPr>
            </w:pPr>
            <w:r>
              <w:rPr>
                <w:sz w:val="18"/>
                <w:szCs w:val="18"/>
              </w:rPr>
              <w:t>3.10</w:t>
            </w:r>
          </w:p>
        </w:tc>
        <w:tc>
          <w:tcPr>
            <w:tcW w:w="5880" w:type="dxa"/>
          </w:tcPr>
          <w:p w14:paraId="6AAB5CE2" w14:textId="77777777" w:rsidR="004F0CBC" w:rsidRPr="00333866" w:rsidRDefault="004F0CBC" w:rsidP="008646B1">
            <w:pPr>
              <w:jc w:val="both"/>
              <w:rPr>
                <w:sz w:val="18"/>
                <w:szCs w:val="18"/>
              </w:rPr>
            </w:pPr>
            <w:r w:rsidRPr="00333866">
              <w:rPr>
                <w:sz w:val="18"/>
                <w:szCs w:val="18"/>
              </w:rPr>
              <w:t xml:space="preserve">Jens to attempt to </w:t>
            </w:r>
            <w:r>
              <w:rPr>
                <w:sz w:val="18"/>
                <w:szCs w:val="18"/>
              </w:rPr>
              <w:t>re-</w:t>
            </w:r>
            <w:r w:rsidRPr="00333866">
              <w:rPr>
                <w:sz w:val="18"/>
                <w:szCs w:val="18"/>
              </w:rPr>
              <w:t xml:space="preserve">engage NI with the </w:t>
            </w:r>
            <w:proofErr w:type="spellStart"/>
            <w:r w:rsidRPr="00333866">
              <w:rPr>
                <w:sz w:val="18"/>
                <w:szCs w:val="18"/>
              </w:rPr>
              <w:t>FishDAC</w:t>
            </w:r>
            <w:proofErr w:type="spellEnd"/>
            <w:r w:rsidRPr="00333866">
              <w:rPr>
                <w:sz w:val="18"/>
                <w:szCs w:val="18"/>
              </w:rPr>
              <w:t>.</w:t>
            </w:r>
          </w:p>
        </w:tc>
        <w:tc>
          <w:tcPr>
            <w:tcW w:w="2755" w:type="dxa"/>
          </w:tcPr>
          <w:p w14:paraId="4B17298F" w14:textId="77777777" w:rsidR="004F0CBC" w:rsidRPr="00333866" w:rsidRDefault="008E5B86" w:rsidP="008646B1">
            <w:pPr>
              <w:rPr>
                <w:sz w:val="18"/>
                <w:szCs w:val="18"/>
              </w:rPr>
            </w:pPr>
            <w:r>
              <w:rPr>
                <w:sz w:val="18"/>
                <w:szCs w:val="18"/>
              </w:rPr>
              <w:t>Closed. On agenda.</w:t>
            </w:r>
          </w:p>
        </w:tc>
      </w:tr>
      <w:tr w:rsidR="004F0CBC" w:rsidRPr="001F3B8F" w14:paraId="34F0D11A" w14:textId="77777777" w:rsidTr="004F0CBC">
        <w:tc>
          <w:tcPr>
            <w:tcW w:w="607" w:type="dxa"/>
          </w:tcPr>
          <w:p w14:paraId="34F8B7E6" w14:textId="77777777" w:rsidR="004F0CBC" w:rsidRPr="001F3B8F" w:rsidRDefault="004F0CBC" w:rsidP="008646B1">
            <w:pPr>
              <w:jc w:val="both"/>
              <w:rPr>
                <w:sz w:val="18"/>
                <w:szCs w:val="18"/>
              </w:rPr>
            </w:pPr>
            <w:r>
              <w:rPr>
                <w:sz w:val="18"/>
                <w:szCs w:val="18"/>
              </w:rPr>
              <w:t>2.</w:t>
            </w:r>
            <w:r w:rsidRPr="001F3B8F">
              <w:rPr>
                <w:sz w:val="18"/>
                <w:szCs w:val="18"/>
              </w:rPr>
              <w:t>3</w:t>
            </w:r>
          </w:p>
        </w:tc>
        <w:tc>
          <w:tcPr>
            <w:tcW w:w="5880" w:type="dxa"/>
          </w:tcPr>
          <w:p w14:paraId="44B3B684" w14:textId="77777777" w:rsidR="004F0CBC" w:rsidRPr="001F3B8F" w:rsidRDefault="004F0CBC" w:rsidP="008646B1">
            <w:pPr>
              <w:jc w:val="both"/>
              <w:rPr>
                <w:sz w:val="18"/>
                <w:szCs w:val="18"/>
              </w:rPr>
            </w:pPr>
            <w:r w:rsidRPr="001F3B8F">
              <w:rPr>
                <w:sz w:val="18"/>
                <w:szCs w:val="18"/>
              </w:rPr>
              <w:t>Clare to circulate the portal specification and user requirements to the DAC Working Group.</w:t>
            </w:r>
          </w:p>
        </w:tc>
        <w:tc>
          <w:tcPr>
            <w:tcW w:w="2755" w:type="dxa"/>
          </w:tcPr>
          <w:p w14:paraId="3D6DB620" w14:textId="77777777" w:rsidR="004F0CBC" w:rsidRPr="001F3B8F" w:rsidRDefault="004F0CBC" w:rsidP="008646B1">
            <w:pPr>
              <w:jc w:val="both"/>
              <w:rPr>
                <w:sz w:val="18"/>
                <w:szCs w:val="18"/>
              </w:rPr>
            </w:pPr>
            <w:r>
              <w:rPr>
                <w:sz w:val="18"/>
                <w:szCs w:val="18"/>
              </w:rPr>
              <w:t>Done. Gaynor circulated specification for the redevelopment of the MEDIN discovery metadata portal for comments by 19</w:t>
            </w:r>
            <w:r w:rsidRPr="00457398">
              <w:rPr>
                <w:sz w:val="18"/>
                <w:szCs w:val="18"/>
                <w:vertAlign w:val="superscript"/>
              </w:rPr>
              <w:t>th</w:t>
            </w:r>
            <w:r>
              <w:rPr>
                <w:sz w:val="18"/>
                <w:szCs w:val="18"/>
              </w:rPr>
              <w:t xml:space="preserve"> May before going out to tender.</w:t>
            </w:r>
          </w:p>
        </w:tc>
      </w:tr>
      <w:tr w:rsidR="004F0CBC" w:rsidRPr="001F3B8F" w14:paraId="4041E102" w14:textId="77777777" w:rsidTr="004F0CBC">
        <w:tc>
          <w:tcPr>
            <w:tcW w:w="607" w:type="dxa"/>
          </w:tcPr>
          <w:p w14:paraId="1592A65E" w14:textId="77777777" w:rsidR="004F0CBC" w:rsidRPr="001F3B8F" w:rsidRDefault="004F0CBC" w:rsidP="008646B1">
            <w:pPr>
              <w:jc w:val="both"/>
              <w:rPr>
                <w:sz w:val="18"/>
                <w:szCs w:val="18"/>
              </w:rPr>
            </w:pPr>
            <w:r>
              <w:rPr>
                <w:sz w:val="18"/>
                <w:szCs w:val="18"/>
              </w:rPr>
              <w:t>2.13</w:t>
            </w:r>
          </w:p>
        </w:tc>
        <w:tc>
          <w:tcPr>
            <w:tcW w:w="5880" w:type="dxa"/>
          </w:tcPr>
          <w:p w14:paraId="36052869" w14:textId="77777777" w:rsidR="004F0CBC" w:rsidRPr="001F3B8F" w:rsidRDefault="004F0CBC" w:rsidP="008646B1">
            <w:pPr>
              <w:jc w:val="both"/>
              <w:rPr>
                <w:sz w:val="18"/>
                <w:szCs w:val="18"/>
              </w:rPr>
            </w:pPr>
            <w:r w:rsidRPr="001F3B8F">
              <w:rPr>
                <w:sz w:val="18"/>
                <w:szCs w:val="18"/>
              </w:rPr>
              <w:t>Hannah to request 4 images from each DAC and give information on the format required. Then to mock up some pages and circulate them before the next meeting.</w:t>
            </w:r>
          </w:p>
        </w:tc>
        <w:tc>
          <w:tcPr>
            <w:tcW w:w="2755" w:type="dxa"/>
          </w:tcPr>
          <w:p w14:paraId="7EEC09D3" w14:textId="77777777" w:rsidR="004F0CBC" w:rsidRPr="001F3B8F" w:rsidRDefault="008E5B86" w:rsidP="008646B1">
            <w:pPr>
              <w:rPr>
                <w:sz w:val="18"/>
                <w:szCs w:val="18"/>
              </w:rPr>
            </w:pPr>
            <w:r>
              <w:rPr>
                <w:sz w:val="18"/>
                <w:szCs w:val="18"/>
              </w:rPr>
              <w:t>Ongoing</w:t>
            </w:r>
            <w:r w:rsidR="004F0CBC">
              <w:rPr>
                <w:sz w:val="18"/>
                <w:szCs w:val="18"/>
              </w:rPr>
              <w:t xml:space="preserve"> – Hannah working on pages and will request images when she is sure about the dimensions required.</w:t>
            </w:r>
          </w:p>
        </w:tc>
      </w:tr>
      <w:tr w:rsidR="004F0CBC" w:rsidRPr="001F3B8F" w14:paraId="1118C9AD" w14:textId="77777777" w:rsidTr="004F0CBC">
        <w:tc>
          <w:tcPr>
            <w:tcW w:w="607" w:type="dxa"/>
          </w:tcPr>
          <w:p w14:paraId="3A61DF38" w14:textId="77777777" w:rsidR="004F0CBC" w:rsidRPr="001F3B8F" w:rsidRDefault="004F0CBC" w:rsidP="008646B1">
            <w:pPr>
              <w:jc w:val="both"/>
              <w:rPr>
                <w:sz w:val="18"/>
                <w:szCs w:val="18"/>
              </w:rPr>
            </w:pPr>
            <w:r>
              <w:rPr>
                <w:sz w:val="18"/>
                <w:szCs w:val="18"/>
              </w:rPr>
              <w:t>2.15</w:t>
            </w:r>
          </w:p>
        </w:tc>
        <w:tc>
          <w:tcPr>
            <w:tcW w:w="5880" w:type="dxa"/>
          </w:tcPr>
          <w:p w14:paraId="57BD4AD9" w14:textId="77777777" w:rsidR="004F0CBC" w:rsidRPr="001F3B8F" w:rsidRDefault="004F0CBC" w:rsidP="008646B1">
            <w:pPr>
              <w:ind w:left="3"/>
              <w:jc w:val="both"/>
              <w:rPr>
                <w:b/>
                <w:sz w:val="18"/>
                <w:szCs w:val="18"/>
              </w:rPr>
            </w:pPr>
            <w:r w:rsidRPr="001F3B8F">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55" w:type="dxa"/>
          </w:tcPr>
          <w:p w14:paraId="13ED4911" w14:textId="77777777" w:rsidR="004F0CBC" w:rsidRPr="001F3B8F" w:rsidRDefault="008E5B86" w:rsidP="008646B1">
            <w:pPr>
              <w:jc w:val="both"/>
              <w:rPr>
                <w:sz w:val="18"/>
                <w:szCs w:val="18"/>
              </w:rPr>
            </w:pPr>
            <w:r>
              <w:rPr>
                <w:sz w:val="18"/>
                <w:szCs w:val="18"/>
              </w:rPr>
              <w:t>In progress – a meeting date is being arranged. Possibly 27</w:t>
            </w:r>
            <w:r w:rsidRPr="008E5B86">
              <w:rPr>
                <w:sz w:val="18"/>
                <w:szCs w:val="18"/>
                <w:vertAlign w:val="superscript"/>
              </w:rPr>
              <w:t>th</w:t>
            </w:r>
            <w:r>
              <w:rPr>
                <w:sz w:val="18"/>
                <w:szCs w:val="18"/>
              </w:rPr>
              <w:t xml:space="preserve"> July in Edinburgh.</w:t>
            </w:r>
          </w:p>
        </w:tc>
      </w:tr>
      <w:tr w:rsidR="004F0CBC" w:rsidRPr="001F3B8F" w14:paraId="64FA2A57" w14:textId="77777777" w:rsidTr="004F0CBC">
        <w:tc>
          <w:tcPr>
            <w:tcW w:w="607" w:type="dxa"/>
          </w:tcPr>
          <w:p w14:paraId="7EFDA3AC" w14:textId="77777777" w:rsidR="004F0CBC" w:rsidRPr="001F3B8F" w:rsidRDefault="004F0CBC" w:rsidP="008646B1">
            <w:pPr>
              <w:jc w:val="both"/>
              <w:rPr>
                <w:sz w:val="18"/>
                <w:szCs w:val="18"/>
              </w:rPr>
            </w:pPr>
            <w:r>
              <w:rPr>
                <w:sz w:val="18"/>
                <w:szCs w:val="18"/>
              </w:rPr>
              <w:t>2.</w:t>
            </w:r>
            <w:r w:rsidRPr="001F3B8F">
              <w:rPr>
                <w:sz w:val="18"/>
                <w:szCs w:val="18"/>
              </w:rPr>
              <w:t>18</w:t>
            </w:r>
          </w:p>
        </w:tc>
        <w:tc>
          <w:tcPr>
            <w:tcW w:w="5880" w:type="dxa"/>
          </w:tcPr>
          <w:p w14:paraId="637CF5AB" w14:textId="77777777" w:rsidR="004F0CBC" w:rsidRDefault="004F0CBC" w:rsidP="008646B1">
            <w:pPr>
              <w:jc w:val="both"/>
              <w:rPr>
                <w:sz w:val="18"/>
                <w:szCs w:val="18"/>
              </w:rPr>
            </w:pPr>
            <w:r w:rsidRPr="001F3B8F">
              <w:rPr>
                <w:sz w:val="18"/>
                <w:szCs w:val="18"/>
              </w:rPr>
              <w:t>Clare to speak to JNCC about possibility of them becoming a Bird DAC.</w:t>
            </w:r>
          </w:p>
          <w:p w14:paraId="4BE98872" w14:textId="77777777" w:rsidR="004F0CBC" w:rsidRPr="004447DF" w:rsidRDefault="004F0CBC" w:rsidP="008646B1">
            <w:pPr>
              <w:jc w:val="both"/>
              <w:rPr>
                <w:i/>
                <w:sz w:val="18"/>
                <w:szCs w:val="18"/>
              </w:rPr>
            </w:pPr>
            <w:r w:rsidRPr="004447DF">
              <w:rPr>
                <w:i/>
                <w:sz w:val="18"/>
                <w:szCs w:val="18"/>
              </w:rPr>
              <w:t>No further progress. Concentrating on litter and noise in 2016/17.</w:t>
            </w:r>
          </w:p>
        </w:tc>
        <w:tc>
          <w:tcPr>
            <w:tcW w:w="2755" w:type="dxa"/>
          </w:tcPr>
          <w:p w14:paraId="592469C2" w14:textId="7826F653" w:rsidR="004F0CBC" w:rsidRPr="00DB7C6E" w:rsidRDefault="004F0CBC" w:rsidP="008646B1">
            <w:pPr>
              <w:jc w:val="both"/>
              <w:rPr>
                <w:sz w:val="18"/>
                <w:szCs w:val="18"/>
              </w:rPr>
            </w:pPr>
            <w:r>
              <w:rPr>
                <w:sz w:val="18"/>
                <w:szCs w:val="18"/>
              </w:rPr>
              <w:t>On hold</w:t>
            </w:r>
            <w:r w:rsidR="008E5B86">
              <w:rPr>
                <w:sz w:val="18"/>
                <w:szCs w:val="18"/>
              </w:rPr>
              <w:t xml:space="preserve">. Though at last Sponsor’s meeting, JNCC mentioned they may </w:t>
            </w:r>
            <w:r w:rsidR="006E0CA5">
              <w:rPr>
                <w:sz w:val="18"/>
                <w:szCs w:val="18"/>
              </w:rPr>
              <w:t xml:space="preserve">be interested in </w:t>
            </w:r>
            <w:r w:rsidR="008E5B86">
              <w:rPr>
                <w:sz w:val="18"/>
                <w:szCs w:val="18"/>
              </w:rPr>
              <w:t>becom</w:t>
            </w:r>
            <w:r w:rsidR="006E0CA5">
              <w:rPr>
                <w:sz w:val="18"/>
                <w:szCs w:val="18"/>
              </w:rPr>
              <w:t>ing</w:t>
            </w:r>
            <w:r w:rsidR="008E5B86">
              <w:rPr>
                <w:sz w:val="18"/>
                <w:szCs w:val="18"/>
              </w:rPr>
              <w:t xml:space="preserve"> a Bird DAC.</w:t>
            </w:r>
          </w:p>
        </w:tc>
      </w:tr>
    </w:tbl>
    <w:p w14:paraId="6C3736E7" w14:textId="77777777" w:rsidR="004F0CBC" w:rsidRDefault="004F0CBC" w:rsidP="00B648F9">
      <w:pPr>
        <w:spacing w:after="0" w:line="240" w:lineRule="auto"/>
        <w:jc w:val="both"/>
      </w:pPr>
    </w:p>
    <w:p w14:paraId="1D4219F5" w14:textId="77777777" w:rsidR="004F0CBC" w:rsidRPr="00AF4F92" w:rsidRDefault="004F0CBC" w:rsidP="00B648F9">
      <w:pPr>
        <w:spacing w:after="0" w:line="240" w:lineRule="auto"/>
        <w:jc w:val="both"/>
      </w:pPr>
    </w:p>
    <w:p w14:paraId="0BEA7DFC" w14:textId="77777777" w:rsidR="000F044B" w:rsidRDefault="000F044B" w:rsidP="00B648F9">
      <w:pPr>
        <w:spacing w:after="0" w:line="240" w:lineRule="auto"/>
        <w:jc w:val="both"/>
        <w:rPr>
          <w:b/>
          <w:sz w:val="24"/>
          <w:szCs w:val="24"/>
        </w:rPr>
      </w:pPr>
    </w:p>
    <w:p w14:paraId="3DEFE5F1" w14:textId="77777777" w:rsidR="00B8702C" w:rsidRPr="00320192" w:rsidRDefault="00E04628" w:rsidP="00B648F9">
      <w:pPr>
        <w:jc w:val="both"/>
        <w:rPr>
          <w:b/>
        </w:rPr>
      </w:pPr>
      <w:r w:rsidRPr="00320192">
        <w:rPr>
          <w:b/>
        </w:rPr>
        <w:t>2</w:t>
      </w:r>
      <w:r w:rsidR="00AF4F92" w:rsidRPr="00320192">
        <w:rPr>
          <w:b/>
        </w:rPr>
        <w:t xml:space="preserve">.1 </w:t>
      </w:r>
      <w:r w:rsidR="00B8702C" w:rsidRPr="00320192">
        <w:rPr>
          <w:b/>
        </w:rPr>
        <w:t>Matters arising</w:t>
      </w:r>
    </w:p>
    <w:p w14:paraId="37552DA3" w14:textId="77777777" w:rsidR="003B4AED" w:rsidRPr="003A5417" w:rsidRDefault="00E04628" w:rsidP="00B648F9">
      <w:pPr>
        <w:spacing w:after="0"/>
        <w:jc w:val="both"/>
        <w:rPr>
          <w:u w:val="single"/>
        </w:rPr>
      </w:pPr>
      <w:r w:rsidRPr="003A5417">
        <w:rPr>
          <w:u w:val="single"/>
        </w:rPr>
        <w:t>2</w:t>
      </w:r>
      <w:r w:rsidR="00AF4F92" w:rsidRPr="003A5417">
        <w:rPr>
          <w:u w:val="single"/>
        </w:rPr>
        <w:t xml:space="preserve">.1.1 </w:t>
      </w:r>
      <w:r w:rsidR="00320192" w:rsidRPr="003A5417">
        <w:rPr>
          <w:u w:val="single"/>
        </w:rPr>
        <w:t>UKDMOS</w:t>
      </w:r>
    </w:p>
    <w:p w14:paraId="59C48CF2" w14:textId="09C4C5EE" w:rsidR="004F0CBC" w:rsidRDefault="00320192" w:rsidP="00B648F9">
      <w:pPr>
        <w:spacing w:after="0"/>
        <w:jc w:val="both"/>
      </w:pPr>
      <w:r>
        <w:t xml:space="preserve">There is confusion about how UKDMOS fits with MEDIN. </w:t>
      </w:r>
      <w:r w:rsidR="004F0CBC" w:rsidRPr="00320192">
        <w:t xml:space="preserve">Gaynor </w:t>
      </w:r>
      <w:r>
        <w:t xml:space="preserve">has drafted a simple document to </w:t>
      </w:r>
      <w:r w:rsidR="002409AB">
        <w:t>illustrate</w:t>
      </w:r>
      <w:r>
        <w:t xml:space="preserve"> the relationship. It is being reviewed </w:t>
      </w:r>
      <w:r w:rsidR="002B6959">
        <w:t xml:space="preserve">externally </w:t>
      </w:r>
      <w:r>
        <w:t xml:space="preserve">by SEPA and once </w:t>
      </w:r>
      <w:r w:rsidR="002B6959">
        <w:t>finalis</w:t>
      </w:r>
      <w:r>
        <w:t>ed, will be put on MEDIN website.</w:t>
      </w:r>
    </w:p>
    <w:p w14:paraId="64600BBC" w14:textId="5D2B90A8" w:rsidR="00320192" w:rsidRPr="00D84D1C" w:rsidRDefault="00320192" w:rsidP="00B648F9">
      <w:pPr>
        <w:spacing w:after="0"/>
        <w:jc w:val="both"/>
        <w:rPr>
          <w:b/>
          <w:i/>
        </w:rPr>
      </w:pPr>
      <w:r w:rsidRPr="00D84D1C">
        <w:rPr>
          <w:b/>
          <w:i/>
        </w:rPr>
        <w:t>Action 6.1: C</w:t>
      </w:r>
      <w:r w:rsidR="00D84D1C" w:rsidRPr="00D84D1C">
        <w:rPr>
          <w:b/>
          <w:i/>
        </w:rPr>
        <w:t xml:space="preserve">lare </w:t>
      </w:r>
      <w:r w:rsidRPr="00D84D1C">
        <w:rPr>
          <w:b/>
          <w:i/>
        </w:rPr>
        <w:t>P</w:t>
      </w:r>
      <w:r w:rsidR="00D84D1C" w:rsidRPr="00D84D1C">
        <w:rPr>
          <w:b/>
          <w:i/>
        </w:rPr>
        <w:t>ostlethwaite</w:t>
      </w:r>
      <w:r w:rsidRPr="00D84D1C">
        <w:rPr>
          <w:b/>
          <w:i/>
        </w:rPr>
        <w:t xml:space="preserve"> to ensure UKDMOS/MEDIN document is </w:t>
      </w:r>
      <w:r w:rsidR="00D84D1C" w:rsidRPr="00D84D1C">
        <w:rPr>
          <w:b/>
          <w:i/>
        </w:rPr>
        <w:t xml:space="preserve">made available </w:t>
      </w:r>
      <w:r w:rsidRPr="00D84D1C">
        <w:rPr>
          <w:b/>
          <w:i/>
        </w:rPr>
        <w:t xml:space="preserve">on MEDIN website once </w:t>
      </w:r>
      <w:r w:rsidR="002B6959" w:rsidRPr="00D84D1C">
        <w:rPr>
          <w:b/>
          <w:i/>
        </w:rPr>
        <w:t>finalised.</w:t>
      </w:r>
    </w:p>
    <w:p w14:paraId="53AF13BF" w14:textId="77777777" w:rsidR="00320192" w:rsidRPr="00320192" w:rsidRDefault="00320192" w:rsidP="00B648F9">
      <w:pPr>
        <w:spacing w:after="0"/>
        <w:jc w:val="both"/>
      </w:pPr>
    </w:p>
    <w:p w14:paraId="7E95682A" w14:textId="77777777" w:rsidR="00012D41" w:rsidRPr="003A5417" w:rsidRDefault="00012D41" w:rsidP="00C0240B">
      <w:pPr>
        <w:spacing w:line="240" w:lineRule="auto"/>
        <w:jc w:val="both"/>
        <w:rPr>
          <w:u w:val="single"/>
        </w:rPr>
      </w:pPr>
      <w:r w:rsidRPr="003A5417">
        <w:rPr>
          <w:u w:val="single"/>
        </w:rPr>
        <w:t>2.1.2 Minutes last meeting</w:t>
      </w:r>
    </w:p>
    <w:p w14:paraId="44CA1509" w14:textId="21DC27E2" w:rsidR="00012D41" w:rsidRPr="00012D41" w:rsidRDefault="00012D41" w:rsidP="00C0240B">
      <w:pPr>
        <w:spacing w:line="240" w:lineRule="auto"/>
        <w:jc w:val="both"/>
      </w:pPr>
      <w:r w:rsidRPr="00012D41">
        <w:t xml:space="preserve">The minutes for the </w:t>
      </w:r>
      <w:r>
        <w:t>last meeting (November 2016) are</w:t>
      </w:r>
      <w:r w:rsidRPr="00012D41">
        <w:t xml:space="preserve"> in preparation and </w:t>
      </w:r>
      <w:r w:rsidR="00D84D1C" w:rsidRPr="00012D41">
        <w:t>have not</w:t>
      </w:r>
      <w:r w:rsidRPr="00012D41">
        <w:t xml:space="preserve"> yet been completed.</w:t>
      </w:r>
    </w:p>
    <w:p w14:paraId="1795C4D3" w14:textId="77777777" w:rsidR="003A5417" w:rsidRDefault="003A5417" w:rsidP="00C0240B">
      <w:pPr>
        <w:spacing w:line="240" w:lineRule="auto"/>
        <w:jc w:val="both"/>
        <w:rPr>
          <w:b/>
        </w:rPr>
      </w:pPr>
    </w:p>
    <w:p w14:paraId="67ACA239" w14:textId="77777777" w:rsidR="00012D41" w:rsidRPr="00012D41" w:rsidRDefault="00012D41" w:rsidP="00C0240B">
      <w:pPr>
        <w:spacing w:line="240" w:lineRule="auto"/>
        <w:jc w:val="both"/>
        <w:rPr>
          <w:b/>
        </w:rPr>
      </w:pPr>
      <w:r w:rsidRPr="00012D41">
        <w:rPr>
          <w:b/>
        </w:rPr>
        <w:t>3. Review of DAC Work Plan 2016/17</w:t>
      </w:r>
    </w:p>
    <w:p w14:paraId="64D86129" w14:textId="77777777" w:rsidR="00012D41" w:rsidRPr="003A5417" w:rsidRDefault="00012D41" w:rsidP="00C0240B">
      <w:pPr>
        <w:spacing w:line="240" w:lineRule="auto"/>
        <w:jc w:val="both"/>
        <w:rPr>
          <w:u w:val="single"/>
        </w:rPr>
      </w:pPr>
      <w:r w:rsidRPr="003A5417">
        <w:rPr>
          <w:u w:val="single"/>
        </w:rPr>
        <w:t>3.1 Deliverables in 2016</w:t>
      </w:r>
    </w:p>
    <w:p w14:paraId="5C1456C8" w14:textId="14AB886F" w:rsidR="00012D41" w:rsidRDefault="002B6959" w:rsidP="00C0240B">
      <w:pPr>
        <w:spacing w:line="240" w:lineRule="auto"/>
        <w:jc w:val="both"/>
      </w:pPr>
      <w:r>
        <w:t xml:space="preserve">Some tasks that were not completed in 2016/17 have </w:t>
      </w:r>
      <w:r w:rsidR="00012D41" w:rsidRPr="0023045B">
        <w:t>been carried forward into 2017/18 (</w:t>
      </w:r>
      <w:r w:rsidR="0023045B" w:rsidRPr="0023045B">
        <w:t>e.g.</w:t>
      </w:r>
      <w:r w:rsidR="00012D41" w:rsidRPr="0023045B">
        <w:t xml:space="preserve"> NI in </w:t>
      </w:r>
      <w:proofErr w:type="spellStart"/>
      <w:r w:rsidR="00012D41" w:rsidRPr="0023045B">
        <w:t>FishDAC</w:t>
      </w:r>
      <w:proofErr w:type="spellEnd"/>
      <w:r w:rsidR="00012D41" w:rsidRPr="0023045B">
        <w:t xml:space="preserve">, </w:t>
      </w:r>
      <w:r w:rsidR="0023045B" w:rsidRPr="0023045B">
        <w:t>identifying MSFD datasets to be managed by DACs)</w:t>
      </w:r>
      <w:r w:rsidR="0023045B">
        <w:t>.</w:t>
      </w:r>
    </w:p>
    <w:p w14:paraId="50609203" w14:textId="77777777" w:rsidR="0023045B" w:rsidRPr="003A5417" w:rsidRDefault="0023045B" w:rsidP="00C0240B">
      <w:pPr>
        <w:spacing w:line="240" w:lineRule="auto"/>
        <w:jc w:val="both"/>
        <w:rPr>
          <w:u w:val="single"/>
        </w:rPr>
      </w:pPr>
      <w:r w:rsidRPr="003A5417">
        <w:rPr>
          <w:u w:val="single"/>
        </w:rPr>
        <w:lastRenderedPageBreak/>
        <w:t xml:space="preserve">3.2 DAC </w:t>
      </w:r>
      <w:r w:rsidR="00EF1014" w:rsidRPr="003A5417">
        <w:rPr>
          <w:u w:val="single"/>
        </w:rPr>
        <w:t xml:space="preserve">project </w:t>
      </w:r>
      <w:r w:rsidRPr="003A5417">
        <w:rPr>
          <w:u w:val="single"/>
        </w:rPr>
        <w:t>reports</w:t>
      </w:r>
    </w:p>
    <w:p w14:paraId="23CE5F79" w14:textId="77777777" w:rsidR="00EF1014" w:rsidRDefault="00EF1014" w:rsidP="00EF1014">
      <w:pPr>
        <w:pStyle w:val="ListParagraph"/>
        <w:numPr>
          <w:ilvl w:val="0"/>
          <w:numId w:val="22"/>
        </w:numPr>
        <w:spacing w:line="240" w:lineRule="auto"/>
        <w:jc w:val="both"/>
      </w:pPr>
      <w:r>
        <w:t>BGS, BODC and DASSH gave a brief presentation on their development projects (</w:t>
      </w:r>
      <w:r w:rsidR="003A5417">
        <w:t>Direct Access to Data</w:t>
      </w:r>
      <w:r>
        <w:t xml:space="preserve">). </w:t>
      </w:r>
      <w:r w:rsidR="002B6959">
        <w:t xml:space="preserve">These projects mean that MEDIN have achieved its aim to double the number of datasets available within </w:t>
      </w:r>
      <w:r w:rsidR="002B6959" w:rsidRPr="00D84D1C">
        <w:rPr>
          <w:i/>
        </w:rPr>
        <w:t>2 clicks</w:t>
      </w:r>
      <w:r w:rsidR="002B6959">
        <w:t xml:space="preserve"> from a MEDIN metadata record.</w:t>
      </w:r>
    </w:p>
    <w:p w14:paraId="3F316B64" w14:textId="77777777" w:rsidR="00EF1014" w:rsidRDefault="00EF1014" w:rsidP="00EF1014">
      <w:pPr>
        <w:pStyle w:val="ListParagraph"/>
        <w:numPr>
          <w:ilvl w:val="0"/>
          <w:numId w:val="22"/>
        </w:numPr>
        <w:spacing w:line="240" w:lineRule="auto"/>
        <w:jc w:val="both"/>
      </w:pPr>
      <w:r>
        <w:t>BGS, BODC, Cefas updates given on their small data archiving projects.</w:t>
      </w:r>
      <w:r w:rsidR="00715F94">
        <w:t xml:space="preserve"> These projects have increased access to data from the aggregates, ports and fishing industries.</w:t>
      </w:r>
    </w:p>
    <w:p w14:paraId="65F1AB46" w14:textId="77777777" w:rsidR="003A5417" w:rsidRDefault="003A5417" w:rsidP="00C0240B">
      <w:pPr>
        <w:spacing w:line="240" w:lineRule="auto"/>
        <w:jc w:val="both"/>
      </w:pPr>
    </w:p>
    <w:p w14:paraId="0344955E" w14:textId="77777777" w:rsidR="003D5083" w:rsidRPr="003A5417" w:rsidRDefault="003D5083" w:rsidP="00C0240B">
      <w:pPr>
        <w:spacing w:line="240" w:lineRule="auto"/>
        <w:jc w:val="both"/>
        <w:rPr>
          <w:u w:val="single"/>
        </w:rPr>
      </w:pPr>
      <w:r w:rsidRPr="003A5417">
        <w:rPr>
          <w:u w:val="single"/>
        </w:rPr>
        <w:t>3.3 Historical Environment workshop</w:t>
      </w:r>
    </w:p>
    <w:p w14:paraId="7922F111" w14:textId="77777777" w:rsidR="003D5083" w:rsidRDefault="003D5083" w:rsidP="00C0240B">
      <w:pPr>
        <w:spacing w:line="240" w:lineRule="auto"/>
        <w:jc w:val="both"/>
      </w:pPr>
      <w:r>
        <w:t>CP and JP attended a meeting on 23</w:t>
      </w:r>
      <w:r w:rsidRPr="003D5083">
        <w:rPr>
          <w:vertAlign w:val="superscript"/>
        </w:rPr>
        <w:t>rd</w:t>
      </w:r>
      <w:r>
        <w:t xml:space="preserve"> March 2017 with the existing Historical Environment DAC members and other interested parties. The meeting was held at DAERI in NI. They reviewed the current status of the DAC and highlighted the benefits of being in MEDIN (e.g. increased visibility, sharing technology expertise).</w:t>
      </w:r>
    </w:p>
    <w:p w14:paraId="4C8702AD" w14:textId="05F4AF55" w:rsidR="003D5083" w:rsidRDefault="00DE6C4F" w:rsidP="00C0240B">
      <w:pPr>
        <w:spacing w:line="240" w:lineRule="auto"/>
        <w:jc w:val="both"/>
      </w:pPr>
      <w:r>
        <w:t xml:space="preserve">Department for Communities in Northern Ireland </w:t>
      </w:r>
      <w:r w:rsidR="003D5083">
        <w:t>is aspiring to accreditation as a MEDIN DAC and are actively looking at adopting MEDIN processes into their systems. Historic England is not looking for accreditation, but supports MEDIN and makes some of its data available through ADS.</w:t>
      </w:r>
      <w:r w:rsidR="001E5217">
        <w:t xml:space="preserve"> There is other data that </w:t>
      </w:r>
      <w:r w:rsidR="00986060">
        <w:t>is not</w:t>
      </w:r>
      <w:r w:rsidR="001E5217">
        <w:t xml:space="preserve"> currently archived with ADS, but they are keen to close that loop.</w:t>
      </w:r>
    </w:p>
    <w:p w14:paraId="727E8E2C" w14:textId="77777777" w:rsidR="001E5217" w:rsidRDefault="001E5217" w:rsidP="00C0240B">
      <w:pPr>
        <w:spacing w:line="240" w:lineRule="auto"/>
        <w:jc w:val="both"/>
      </w:pPr>
      <w:r>
        <w:t>There is no concrete timescale for NI accreditation, but engagement will continue in the form of an annual meeting.</w:t>
      </w:r>
    </w:p>
    <w:p w14:paraId="7C211A54" w14:textId="77777777" w:rsidR="003A5417" w:rsidRDefault="003A5417" w:rsidP="00C0240B">
      <w:pPr>
        <w:spacing w:line="240" w:lineRule="auto"/>
        <w:jc w:val="both"/>
      </w:pPr>
    </w:p>
    <w:p w14:paraId="1CFBFB88" w14:textId="77777777" w:rsidR="001E5217" w:rsidRPr="003A5417" w:rsidRDefault="001E5217" w:rsidP="00C0240B">
      <w:pPr>
        <w:spacing w:line="240" w:lineRule="auto"/>
        <w:jc w:val="both"/>
        <w:rPr>
          <w:u w:val="single"/>
        </w:rPr>
      </w:pPr>
      <w:r w:rsidRPr="003A5417">
        <w:rPr>
          <w:u w:val="single"/>
        </w:rPr>
        <w:t xml:space="preserve">3.4 NI to join </w:t>
      </w:r>
      <w:proofErr w:type="spellStart"/>
      <w:r w:rsidRPr="003A5417">
        <w:rPr>
          <w:u w:val="single"/>
        </w:rPr>
        <w:t>FishDAC</w:t>
      </w:r>
      <w:proofErr w:type="spellEnd"/>
    </w:p>
    <w:p w14:paraId="09ED635B" w14:textId="16F7121E" w:rsidR="002C6C2C" w:rsidRDefault="002C6C2C" w:rsidP="00C0240B">
      <w:pPr>
        <w:spacing w:line="240" w:lineRule="auto"/>
        <w:jc w:val="both"/>
      </w:pPr>
      <w:r>
        <w:t>On 22</w:t>
      </w:r>
      <w:r w:rsidRPr="002C6C2C">
        <w:rPr>
          <w:vertAlign w:val="superscript"/>
        </w:rPr>
        <w:t>nd</w:t>
      </w:r>
      <w:r>
        <w:t xml:space="preserve"> </w:t>
      </w:r>
      <w:r w:rsidR="00986060">
        <w:t>March,</w:t>
      </w:r>
      <w:r>
        <w:t xml:space="preserve"> CP and JR attended a meeting with AFBI in NI in order to re-engage them with becoming a </w:t>
      </w:r>
      <w:proofErr w:type="spellStart"/>
      <w:r>
        <w:t>FishDAC</w:t>
      </w:r>
      <w:proofErr w:type="spellEnd"/>
      <w:r>
        <w:t xml:space="preserve">. AFBI are keen to progress their application for accreditation as a </w:t>
      </w:r>
      <w:proofErr w:type="spellStart"/>
      <w:r>
        <w:t>FishDAC</w:t>
      </w:r>
      <w:proofErr w:type="spellEnd"/>
      <w:r>
        <w:t xml:space="preserve"> and it is hoped that it will be submitted in Q3. They have also increased their sponsorship of MEDIN.</w:t>
      </w:r>
    </w:p>
    <w:p w14:paraId="73095074" w14:textId="77777777" w:rsidR="002C6C2C" w:rsidRDefault="002C6C2C" w:rsidP="00C0240B">
      <w:pPr>
        <w:spacing w:line="240" w:lineRule="auto"/>
        <w:jc w:val="both"/>
      </w:pPr>
      <w:r>
        <w:t xml:space="preserve">Jens suggested that as Marine Scotland and Cefas are due for re-accreditation this year, it would be good to do the </w:t>
      </w:r>
      <w:r w:rsidR="003A5417">
        <w:t>entire</w:t>
      </w:r>
      <w:r>
        <w:t xml:space="preserve"> </w:t>
      </w:r>
      <w:proofErr w:type="spellStart"/>
      <w:r>
        <w:t>FishDAC</w:t>
      </w:r>
      <w:proofErr w:type="spellEnd"/>
      <w:r>
        <w:t xml:space="preserve"> accreditation as a joint exercise.</w:t>
      </w:r>
    </w:p>
    <w:p w14:paraId="5951B440" w14:textId="20903258" w:rsidR="001E5217" w:rsidRPr="00D84D1C" w:rsidRDefault="002C6C2C" w:rsidP="00C0240B">
      <w:pPr>
        <w:spacing w:line="240" w:lineRule="auto"/>
        <w:jc w:val="both"/>
        <w:rPr>
          <w:i/>
        </w:rPr>
      </w:pPr>
      <w:r w:rsidRPr="00D84D1C">
        <w:rPr>
          <w:b/>
          <w:i/>
        </w:rPr>
        <w:t>Action</w:t>
      </w:r>
      <w:r w:rsidR="00D84D1C" w:rsidRPr="00D84D1C">
        <w:rPr>
          <w:b/>
          <w:i/>
        </w:rPr>
        <w:t xml:space="preserve"> 6.2</w:t>
      </w:r>
      <w:r w:rsidRPr="00D84D1C">
        <w:rPr>
          <w:b/>
          <w:i/>
        </w:rPr>
        <w:t xml:space="preserve">: </w:t>
      </w:r>
      <w:r w:rsidR="00DE6C4F" w:rsidRPr="00D84D1C">
        <w:rPr>
          <w:b/>
          <w:i/>
        </w:rPr>
        <w:t>R</w:t>
      </w:r>
      <w:r w:rsidR="00D84D1C" w:rsidRPr="00D84D1C">
        <w:rPr>
          <w:b/>
          <w:i/>
        </w:rPr>
        <w:t xml:space="preserve">obin </w:t>
      </w:r>
      <w:r w:rsidR="00DE6C4F" w:rsidRPr="00D84D1C">
        <w:rPr>
          <w:b/>
          <w:i/>
        </w:rPr>
        <w:t>M</w:t>
      </w:r>
      <w:r w:rsidR="00D84D1C" w:rsidRPr="00D84D1C">
        <w:rPr>
          <w:b/>
          <w:i/>
        </w:rPr>
        <w:t>cCandliss</w:t>
      </w:r>
      <w:r w:rsidR="00DE6C4F" w:rsidRPr="00D84D1C">
        <w:rPr>
          <w:b/>
          <w:i/>
        </w:rPr>
        <w:t>, J</w:t>
      </w:r>
      <w:r w:rsidR="00D84D1C" w:rsidRPr="00D84D1C">
        <w:rPr>
          <w:b/>
          <w:i/>
        </w:rPr>
        <w:t xml:space="preserve">ens </w:t>
      </w:r>
      <w:r w:rsidR="00DE6C4F" w:rsidRPr="00D84D1C">
        <w:rPr>
          <w:b/>
          <w:i/>
        </w:rPr>
        <w:t>R</w:t>
      </w:r>
      <w:r w:rsidR="00D84D1C" w:rsidRPr="00D84D1C">
        <w:rPr>
          <w:b/>
          <w:i/>
        </w:rPr>
        <w:t>asmussen</w:t>
      </w:r>
      <w:r w:rsidR="00DE6C4F" w:rsidRPr="00D84D1C">
        <w:rPr>
          <w:b/>
          <w:i/>
        </w:rPr>
        <w:t xml:space="preserve"> and M</w:t>
      </w:r>
      <w:r w:rsidR="00D84D1C" w:rsidRPr="00D84D1C">
        <w:rPr>
          <w:b/>
          <w:i/>
        </w:rPr>
        <w:t xml:space="preserve">ary </w:t>
      </w:r>
      <w:r w:rsidR="00DE6C4F" w:rsidRPr="00D84D1C">
        <w:rPr>
          <w:b/>
          <w:i/>
        </w:rPr>
        <w:t>B</w:t>
      </w:r>
      <w:r w:rsidR="00D84D1C" w:rsidRPr="00D84D1C">
        <w:rPr>
          <w:b/>
          <w:i/>
        </w:rPr>
        <w:t>rown</w:t>
      </w:r>
      <w:r w:rsidR="00DE6C4F" w:rsidRPr="00D84D1C">
        <w:rPr>
          <w:b/>
          <w:i/>
        </w:rPr>
        <w:t xml:space="preserve"> to liaise</w:t>
      </w:r>
      <w:r w:rsidR="00186755" w:rsidRPr="00D84D1C">
        <w:rPr>
          <w:b/>
          <w:i/>
        </w:rPr>
        <w:t xml:space="preserve"> regarding </w:t>
      </w:r>
      <w:proofErr w:type="spellStart"/>
      <w:r w:rsidR="00186755" w:rsidRPr="00D84D1C">
        <w:rPr>
          <w:b/>
          <w:i/>
        </w:rPr>
        <w:t>FishDAC</w:t>
      </w:r>
      <w:proofErr w:type="spellEnd"/>
      <w:r w:rsidR="00186755" w:rsidRPr="00D84D1C">
        <w:rPr>
          <w:b/>
          <w:i/>
        </w:rPr>
        <w:t xml:space="preserve"> reaccreditation, to allow for a joint submission in 2017/18</w:t>
      </w:r>
      <w:r w:rsidR="00D84D1C">
        <w:rPr>
          <w:b/>
          <w:i/>
        </w:rPr>
        <w:t>.</w:t>
      </w:r>
      <w:r w:rsidR="00DE6C4F" w:rsidRPr="00D84D1C">
        <w:rPr>
          <w:b/>
          <w:i/>
        </w:rPr>
        <w:t xml:space="preserve"> </w:t>
      </w:r>
    </w:p>
    <w:p w14:paraId="20DF8E80" w14:textId="77777777" w:rsidR="00D84D1C" w:rsidRDefault="00D84D1C" w:rsidP="00C0240B">
      <w:pPr>
        <w:spacing w:line="240" w:lineRule="auto"/>
        <w:jc w:val="both"/>
        <w:rPr>
          <w:u w:val="single"/>
        </w:rPr>
      </w:pPr>
    </w:p>
    <w:p w14:paraId="2E7CDF0E" w14:textId="56E817A2" w:rsidR="001E5217" w:rsidRPr="003A5417" w:rsidRDefault="001E5217" w:rsidP="00C0240B">
      <w:pPr>
        <w:spacing w:line="240" w:lineRule="auto"/>
        <w:jc w:val="both"/>
        <w:rPr>
          <w:u w:val="single"/>
        </w:rPr>
      </w:pPr>
      <w:r w:rsidRPr="003A5417">
        <w:rPr>
          <w:u w:val="single"/>
        </w:rPr>
        <w:t>3.5 Draft annual report</w:t>
      </w:r>
    </w:p>
    <w:p w14:paraId="0785F3D5" w14:textId="77777777" w:rsidR="001E5217" w:rsidRDefault="003A5417" w:rsidP="00C0240B">
      <w:pPr>
        <w:spacing w:line="240" w:lineRule="auto"/>
        <w:jc w:val="both"/>
      </w:pPr>
      <w:r>
        <w:t>There was a brief d</w:t>
      </w:r>
      <w:r w:rsidR="007348DC">
        <w:t>iscussio</w:t>
      </w:r>
      <w:r w:rsidR="00055C60">
        <w:t>n about the metrics we gather fo</w:t>
      </w:r>
      <w:r w:rsidR="007348DC">
        <w:t>r</w:t>
      </w:r>
      <w:r w:rsidR="00055C60">
        <w:t xml:space="preserve"> </w:t>
      </w:r>
      <w:r w:rsidR="007348DC">
        <w:t xml:space="preserve">the </w:t>
      </w:r>
      <w:r>
        <w:t xml:space="preserve">DAC </w:t>
      </w:r>
      <w:r w:rsidR="007348DC">
        <w:t xml:space="preserve">annual reports. It is recognised that </w:t>
      </w:r>
      <w:r>
        <w:t>it is</w:t>
      </w:r>
      <w:r w:rsidR="007348DC">
        <w:t xml:space="preserve"> </w:t>
      </w:r>
      <w:r>
        <w:t>not realistic</w:t>
      </w:r>
      <w:r w:rsidR="007348DC">
        <w:t xml:space="preserve"> to compare </w:t>
      </w:r>
      <w:r>
        <w:t xml:space="preserve">metrics </w:t>
      </w:r>
      <w:r w:rsidR="007348DC">
        <w:t>across DACs</w:t>
      </w:r>
      <w:r>
        <w:t>. The metrics should buil</w:t>
      </w:r>
      <w:r w:rsidR="00055C60">
        <w:t xml:space="preserve">d on </w:t>
      </w:r>
      <w:r>
        <w:t xml:space="preserve">the </w:t>
      </w:r>
      <w:r w:rsidR="00055C60">
        <w:t xml:space="preserve">baseline </w:t>
      </w:r>
      <w:r>
        <w:t>for each</w:t>
      </w:r>
      <w:r w:rsidR="00055C60">
        <w:t xml:space="preserve"> DAC to show growth. However, it is still proving difficult to understand some of the information </w:t>
      </w:r>
      <w:r>
        <w:t>the DACs provide</w:t>
      </w:r>
      <w:r w:rsidR="00055C60">
        <w:t xml:space="preserve">. For example, the granularity reported can be difficult to determine. It </w:t>
      </w:r>
      <w:r>
        <w:t>is not</w:t>
      </w:r>
      <w:r w:rsidR="00055C60">
        <w:t xml:space="preserve"> clear, for example, if ‘requests for data’ results are showing web page hits or actual downloads. LR asked if we are doing it in the right way, </w:t>
      </w:r>
      <w:r>
        <w:t xml:space="preserve">and whether </w:t>
      </w:r>
      <w:r w:rsidR="00055C60">
        <w:t>we</w:t>
      </w:r>
      <w:r>
        <w:t xml:space="preserve"> can</w:t>
      </w:r>
      <w:r w:rsidR="00055C60">
        <w:t xml:space="preserve"> improve h</w:t>
      </w:r>
      <w:r>
        <w:t>ow we capture and present the DAC metrics.</w:t>
      </w:r>
    </w:p>
    <w:p w14:paraId="38E7DA64" w14:textId="77A6F1ED" w:rsidR="00A451DE" w:rsidRDefault="00A451DE" w:rsidP="00A451DE">
      <w:pPr>
        <w:pStyle w:val="ListParagraph"/>
        <w:numPr>
          <w:ilvl w:val="0"/>
          <w:numId w:val="21"/>
        </w:numPr>
        <w:spacing w:line="240" w:lineRule="auto"/>
        <w:jc w:val="both"/>
      </w:pPr>
      <w:r>
        <w:t>JR asked wh</w:t>
      </w:r>
      <w:r w:rsidR="00D84D1C">
        <w:t xml:space="preserve">ether </w:t>
      </w:r>
      <w:r>
        <w:t xml:space="preserve">we </w:t>
      </w:r>
      <w:r w:rsidR="00D84D1C">
        <w:t xml:space="preserve">could </w:t>
      </w:r>
      <w:r>
        <w:t>pull some of the m</w:t>
      </w:r>
      <w:r w:rsidR="00D84D1C">
        <w:t xml:space="preserve">etrics from the MEDIN catalogue </w:t>
      </w:r>
      <w:r w:rsidR="00120B00">
        <w:t>- this</w:t>
      </w:r>
      <w:r>
        <w:t xml:space="preserve"> would cover usage stats but not necessarily new data sets archived.</w:t>
      </w:r>
    </w:p>
    <w:p w14:paraId="31B20805" w14:textId="555A1C52" w:rsidR="00A451DE" w:rsidRDefault="00A451DE" w:rsidP="00A451DE">
      <w:pPr>
        <w:pStyle w:val="ListParagraph"/>
        <w:numPr>
          <w:ilvl w:val="0"/>
          <w:numId w:val="21"/>
        </w:numPr>
        <w:spacing w:line="240" w:lineRule="auto"/>
        <w:jc w:val="both"/>
      </w:pPr>
      <w:r>
        <w:lastRenderedPageBreak/>
        <w:t>CP is reluctant to re-baseline the metrics as the Sponsors are used to what we have and like the graphs</w:t>
      </w:r>
      <w:r w:rsidR="00186755">
        <w:t xml:space="preserve"> showing progress</w:t>
      </w:r>
    </w:p>
    <w:p w14:paraId="15EA6B8E" w14:textId="77777777" w:rsidR="00A451DE" w:rsidRDefault="00A451DE" w:rsidP="00A451DE">
      <w:pPr>
        <w:pStyle w:val="ListParagraph"/>
        <w:numPr>
          <w:ilvl w:val="0"/>
          <w:numId w:val="21"/>
        </w:numPr>
        <w:spacing w:line="240" w:lineRule="auto"/>
        <w:jc w:val="both"/>
      </w:pPr>
      <w:r>
        <w:t>For the Historic Environment DAC, it would be worth ADS, HES and RCAHMW agreeing on some figures that would better represent their holdings, or provide a footnote to explain their numbers, as is done for the Met Office.</w:t>
      </w:r>
    </w:p>
    <w:p w14:paraId="5D2CE1DA" w14:textId="77777777" w:rsidR="00A451DE" w:rsidRDefault="00A451DE" w:rsidP="00A451DE">
      <w:pPr>
        <w:pStyle w:val="ListParagraph"/>
        <w:numPr>
          <w:ilvl w:val="0"/>
          <w:numId w:val="21"/>
        </w:numPr>
        <w:spacing w:line="240" w:lineRule="auto"/>
        <w:jc w:val="both"/>
      </w:pPr>
      <w:r>
        <w:t>If DACs feel that the annual report is not representing their DAC in a good way, then they should report back to LR and RM.</w:t>
      </w:r>
    </w:p>
    <w:p w14:paraId="1DE15C09" w14:textId="77777777" w:rsidR="00A451DE" w:rsidRDefault="00A451DE" w:rsidP="00A451DE">
      <w:pPr>
        <w:pStyle w:val="ListParagraph"/>
        <w:numPr>
          <w:ilvl w:val="0"/>
          <w:numId w:val="21"/>
        </w:numPr>
        <w:spacing w:line="240" w:lineRule="auto"/>
        <w:jc w:val="both"/>
      </w:pPr>
      <w:r>
        <w:t>There is no easy means of separating out the requests to the DACs as MEDIN or as BGS/BODC/DASSH etc. This is fine as long as we are explicit about it.</w:t>
      </w:r>
    </w:p>
    <w:p w14:paraId="69949810" w14:textId="1B2F6B91" w:rsidR="00A451DE" w:rsidRPr="00D84D1C" w:rsidRDefault="00A451DE" w:rsidP="00A451DE">
      <w:pPr>
        <w:spacing w:line="240" w:lineRule="auto"/>
        <w:jc w:val="both"/>
        <w:rPr>
          <w:b/>
          <w:i/>
        </w:rPr>
      </w:pPr>
      <w:r w:rsidRPr="00D84D1C">
        <w:rPr>
          <w:b/>
          <w:i/>
        </w:rPr>
        <w:t>Action</w:t>
      </w:r>
      <w:r w:rsidR="00D84D1C" w:rsidRPr="00D84D1C">
        <w:rPr>
          <w:b/>
          <w:i/>
        </w:rPr>
        <w:t xml:space="preserve"> 6.3</w:t>
      </w:r>
      <w:r w:rsidRPr="00D84D1C">
        <w:rPr>
          <w:b/>
          <w:i/>
        </w:rPr>
        <w:t>: L</w:t>
      </w:r>
      <w:r w:rsidR="00D84D1C" w:rsidRPr="00D84D1C">
        <w:rPr>
          <w:b/>
          <w:i/>
        </w:rPr>
        <w:t xml:space="preserve">esley </w:t>
      </w:r>
      <w:r w:rsidRPr="00D84D1C">
        <w:rPr>
          <w:b/>
          <w:i/>
        </w:rPr>
        <w:t>R</w:t>
      </w:r>
      <w:r w:rsidR="00D84D1C" w:rsidRPr="00D84D1C">
        <w:rPr>
          <w:b/>
          <w:i/>
        </w:rPr>
        <w:t>ickards</w:t>
      </w:r>
      <w:r w:rsidRPr="00D84D1C">
        <w:rPr>
          <w:b/>
          <w:i/>
        </w:rPr>
        <w:t xml:space="preserve"> to initiate an email discussion to redefine/clarify the metrics we report for the DACs</w:t>
      </w:r>
      <w:r w:rsidR="0087732D" w:rsidRPr="00D84D1C">
        <w:rPr>
          <w:b/>
          <w:i/>
        </w:rPr>
        <w:t xml:space="preserve">, to ask for what </w:t>
      </w:r>
      <w:r w:rsidR="00186755" w:rsidRPr="00D84D1C">
        <w:rPr>
          <w:b/>
          <w:i/>
        </w:rPr>
        <w:t xml:space="preserve">web </w:t>
      </w:r>
      <w:r w:rsidR="0087732D" w:rsidRPr="00D84D1C">
        <w:rPr>
          <w:b/>
          <w:i/>
        </w:rPr>
        <w:t>tools different DACs are using to pull out their stats</w:t>
      </w:r>
      <w:r w:rsidR="00186755" w:rsidRPr="00D84D1C">
        <w:rPr>
          <w:b/>
          <w:i/>
        </w:rPr>
        <w:t xml:space="preserve"> (e.g. google analytics </w:t>
      </w:r>
      <w:r w:rsidR="00120B00" w:rsidRPr="00D84D1C">
        <w:rPr>
          <w:b/>
          <w:i/>
        </w:rPr>
        <w:t>etc.</w:t>
      </w:r>
      <w:r w:rsidR="00186755" w:rsidRPr="00D84D1C">
        <w:rPr>
          <w:b/>
          <w:i/>
        </w:rPr>
        <w:t>)</w:t>
      </w:r>
      <w:r w:rsidR="0087732D" w:rsidRPr="00D84D1C">
        <w:rPr>
          <w:b/>
          <w:i/>
        </w:rPr>
        <w:t>,</w:t>
      </w:r>
      <w:r w:rsidRPr="00D84D1C">
        <w:rPr>
          <w:b/>
          <w:i/>
        </w:rPr>
        <w:t xml:space="preserve"> and </w:t>
      </w:r>
      <w:r w:rsidR="0087732D" w:rsidRPr="00D84D1C">
        <w:rPr>
          <w:b/>
          <w:i/>
        </w:rPr>
        <w:t xml:space="preserve">to </w:t>
      </w:r>
      <w:r w:rsidRPr="00D84D1C">
        <w:rPr>
          <w:b/>
          <w:i/>
        </w:rPr>
        <w:t>report back at next DAC WG meeting.</w:t>
      </w:r>
    </w:p>
    <w:p w14:paraId="049A9301" w14:textId="77777777" w:rsidR="00055C60" w:rsidRDefault="00055C60" w:rsidP="00C0240B">
      <w:pPr>
        <w:spacing w:line="240" w:lineRule="auto"/>
        <w:jc w:val="both"/>
      </w:pPr>
    </w:p>
    <w:p w14:paraId="39064423" w14:textId="77777777" w:rsidR="001E5217" w:rsidRPr="00E673A7" w:rsidRDefault="001E5217" w:rsidP="00C0240B">
      <w:pPr>
        <w:spacing w:line="240" w:lineRule="auto"/>
        <w:jc w:val="both"/>
        <w:rPr>
          <w:u w:val="single"/>
        </w:rPr>
      </w:pPr>
      <w:r w:rsidRPr="00E673A7">
        <w:rPr>
          <w:u w:val="single"/>
        </w:rPr>
        <w:t>3.6 DAC INSPIRE compliance</w:t>
      </w:r>
    </w:p>
    <w:p w14:paraId="4070C416" w14:textId="77777777" w:rsidR="001E5217" w:rsidRDefault="001E5217" w:rsidP="00C0240B">
      <w:pPr>
        <w:spacing w:line="240" w:lineRule="auto"/>
        <w:jc w:val="both"/>
      </w:pPr>
      <w:r>
        <w:t xml:space="preserve">LR is checking with each DAC to see if the INSPIRE compliance table is up to date. </w:t>
      </w:r>
      <w:r w:rsidR="002C6C2C">
        <w:t>UKHO data is fully compliant. There is a range of compliance and question marks across the other DACs.</w:t>
      </w:r>
    </w:p>
    <w:p w14:paraId="411F63DF" w14:textId="4F8E890A" w:rsidR="001E5217" w:rsidRPr="00D84D1C" w:rsidRDefault="001E5217" w:rsidP="00C0240B">
      <w:pPr>
        <w:spacing w:line="240" w:lineRule="auto"/>
        <w:jc w:val="both"/>
        <w:rPr>
          <w:b/>
          <w:i/>
        </w:rPr>
      </w:pPr>
      <w:r w:rsidRPr="00D84D1C">
        <w:rPr>
          <w:b/>
          <w:i/>
        </w:rPr>
        <w:t>Action</w:t>
      </w:r>
      <w:r w:rsidR="00D84D1C" w:rsidRPr="00D84D1C">
        <w:rPr>
          <w:b/>
          <w:i/>
        </w:rPr>
        <w:t xml:space="preserve"> 6.4</w:t>
      </w:r>
      <w:r w:rsidRPr="00D84D1C">
        <w:rPr>
          <w:b/>
          <w:i/>
        </w:rPr>
        <w:t xml:space="preserve">: </w:t>
      </w:r>
      <w:r w:rsidR="00D84D1C" w:rsidRPr="00D84D1C">
        <w:rPr>
          <w:b/>
          <w:i/>
        </w:rPr>
        <w:t>Fraser Cunningham (</w:t>
      </w:r>
      <w:r w:rsidRPr="00D84D1C">
        <w:rPr>
          <w:b/>
          <w:i/>
        </w:rPr>
        <w:t>Met Office</w:t>
      </w:r>
      <w:r w:rsidR="00D84D1C" w:rsidRPr="00D84D1C">
        <w:rPr>
          <w:b/>
          <w:i/>
        </w:rPr>
        <w:t>)</w:t>
      </w:r>
      <w:r w:rsidRPr="00D84D1C">
        <w:rPr>
          <w:b/>
          <w:i/>
        </w:rPr>
        <w:t xml:space="preserve"> and </w:t>
      </w:r>
      <w:r w:rsidR="00D84D1C" w:rsidRPr="00D84D1C">
        <w:rPr>
          <w:b/>
          <w:i/>
        </w:rPr>
        <w:t>Louisa Matthews (</w:t>
      </w:r>
      <w:r w:rsidRPr="00D84D1C">
        <w:rPr>
          <w:b/>
          <w:i/>
        </w:rPr>
        <w:t>ADS</w:t>
      </w:r>
      <w:r w:rsidR="00D84D1C" w:rsidRPr="00D84D1C">
        <w:rPr>
          <w:b/>
          <w:i/>
        </w:rPr>
        <w:t>)</w:t>
      </w:r>
      <w:r w:rsidRPr="00D84D1C">
        <w:rPr>
          <w:b/>
          <w:i/>
        </w:rPr>
        <w:t xml:space="preserve"> to check whether </w:t>
      </w:r>
      <w:r w:rsidR="002C6C2C" w:rsidRPr="00D84D1C">
        <w:rPr>
          <w:b/>
          <w:i/>
        </w:rPr>
        <w:t xml:space="preserve">any </w:t>
      </w:r>
      <w:r w:rsidRPr="00D84D1C">
        <w:rPr>
          <w:b/>
          <w:i/>
        </w:rPr>
        <w:t>their data comes under INSPIRE</w:t>
      </w:r>
      <w:r w:rsidR="002C6C2C" w:rsidRPr="00D84D1C">
        <w:rPr>
          <w:b/>
          <w:i/>
        </w:rPr>
        <w:t>.</w:t>
      </w:r>
    </w:p>
    <w:p w14:paraId="6C4740B8" w14:textId="7D46D9A1" w:rsidR="001E5217" w:rsidRPr="00D84D1C" w:rsidRDefault="001E5217" w:rsidP="00C0240B">
      <w:pPr>
        <w:spacing w:line="240" w:lineRule="auto"/>
        <w:jc w:val="both"/>
        <w:rPr>
          <w:b/>
          <w:i/>
        </w:rPr>
      </w:pPr>
      <w:r w:rsidRPr="00D84D1C">
        <w:rPr>
          <w:b/>
          <w:i/>
        </w:rPr>
        <w:t>Action</w:t>
      </w:r>
      <w:r w:rsidR="00D84D1C" w:rsidRPr="00D84D1C">
        <w:rPr>
          <w:b/>
          <w:i/>
        </w:rPr>
        <w:t xml:space="preserve"> 6.5</w:t>
      </w:r>
      <w:r w:rsidRPr="00D84D1C">
        <w:rPr>
          <w:b/>
          <w:i/>
        </w:rPr>
        <w:t>: L</w:t>
      </w:r>
      <w:r w:rsidR="00D84D1C" w:rsidRPr="00D84D1C">
        <w:rPr>
          <w:b/>
          <w:i/>
        </w:rPr>
        <w:t xml:space="preserve">esley </w:t>
      </w:r>
      <w:r w:rsidRPr="00D84D1C">
        <w:rPr>
          <w:b/>
          <w:i/>
        </w:rPr>
        <w:t>R</w:t>
      </w:r>
      <w:r w:rsidR="00D84D1C" w:rsidRPr="00D84D1C">
        <w:rPr>
          <w:b/>
          <w:i/>
        </w:rPr>
        <w:t>ickards</w:t>
      </w:r>
      <w:r w:rsidRPr="00D84D1C">
        <w:rPr>
          <w:b/>
          <w:i/>
        </w:rPr>
        <w:t xml:space="preserve"> to add a column for clarifications and ask </w:t>
      </w:r>
      <w:r w:rsidR="002C6C2C" w:rsidRPr="00D84D1C">
        <w:rPr>
          <w:b/>
          <w:i/>
        </w:rPr>
        <w:t xml:space="preserve">all </w:t>
      </w:r>
      <w:r w:rsidRPr="00D84D1C">
        <w:rPr>
          <w:b/>
          <w:i/>
        </w:rPr>
        <w:t>DACs to update the table along with explanations in the clarifications column.</w:t>
      </w:r>
    </w:p>
    <w:p w14:paraId="048AC377" w14:textId="77777777" w:rsidR="00EF1014" w:rsidRDefault="00EF1014" w:rsidP="00EF1014">
      <w:pPr>
        <w:spacing w:line="240" w:lineRule="auto"/>
        <w:jc w:val="both"/>
      </w:pPr>
    </w:p>
    <w:p w14:paraId="5A796001" w14:textId="77777777" w:rsidR="00EF1014" w:rsidRPr="00E673A7" w:rsidRDefault="00EF1014" w:rsidP="00EF1014">
      <w:pPr>
        <w:spacing w:line="240" w:lineRule="auto"/>
        <w:jc w:val="both"/>
        <w:rPr>
          <w:b/>
        </w:rPr>
      </w:pPr>
      <w:r w:rsidRPr="00E673A7">
        <w:rPr>
          <w:b/>
        </w:rPr>
        <w:t>4. DAC network status</w:t>
      </w:r>
    </w:p>
    <w:p w14:paraId="7D64F3E8" w14:textId="77777777" w:rsidR="00E673A7" w:rsidRPr="00E673A7" w:rsidRDefault="00E673A7" w:rsidP="00EF1014">
      <w:pPr>
        <w:spacing w:line="240" w:lineRule="auto"/>
        <w:jc w:val="both"/>
        <w:rPr>
          <w:u w:val="single"/>
        </w:rPr>
      </w:pPr>
      <w:r>
        <w:rPr>
          <w:u w:val="single"/>
        </w:rPr>
        <w:t>4.1 Update from DACs</w:t>
      </w:r>
    </w:p>
    <w:p w14:paraId="24EDFA8D" w14:textId="77777777" w:rsidR="00EF1014" w:rsidRDefault="00EF1014" w:rsidP="00EF1014">
      <w:pPr>
        <w:spacing w:line="240" w:lineRule="auto"/>
        <w:jc w:val="both"/>
      </w:pPr>
      <w:r>
        <w:t>The DACs gave a brief verbal update on latest progress. Points of note:</w:t>
      </w:r>
    </w:p>
    <w:p w14:paraId="58B1C305" w14:textId="77777777" w:rsidR="00EF1014" w:rsidRDefault="00EF1014" w:rsidP="00E673A7">
      <w:pPr>
        <w:pStyle w:val="ListParagraph"/>
        <w:numPr>
          <w:ilvl w:val="0"/>
          <w:numId w:val="25"/>
        </w:numPr>
        <w:spacing w:line="240" w:lineRule="auto"/>
        <w:jc w:val="both"/>
      </w:pPr>
      <w:r>
        <w:t xml:space="preserve">Mark </w:t>
      </w:r>
      <w:proofErr w:type="spellStart"/>
      <w:r>
        <w:t>Halliwell</w:t>
      </w:r>
      <w:proofErr w:type="spellEnd"/>
      <w:r>
        <w:t xml:space="preserve"> will be changing roles in UKHO and will no longer be on the DAC Working Group. UKHO are planning </w:t>
      </w:r>
      <w:r w:rsidR="00E673A7">
        <w:t>to continue</w:t>
      </w:r>
      <w:r>
        <w:t xml:space="preserve"> to have active involvement.</w:t>
      </w:r>
    </w:p>
    <w:p w14:paraId="369381D1" w14:textId="7CFD64AE" w:rsidR="00EF1014" w:rsidRDefault="00EF1014" w:rsidP="00E673A7">
      <w:pPr>
        <w:pStyle w:val="ListParagraph"/>
        <w:numPr>
          <w:ilvl w:val="0"/>
          <w:numId w:val="25"/>
        </w:numPr>
        <w:spacing w:line="240" w:lineRule="auto"/>
        <w:jc w:val="both"/>
      </w:pPr>
      <w:r>
        <w:t xml:space="preserve">BGS have been archiving </w:t>
      </w:r>
      <w:r w:rsidR="00186755">
        <w:t xml:space="preserve">backscatter data from </w:t>
      </w:r>
      <w:r>
        <w:t>bathymetry survey</w:t>
      </w:r>
      <w:r w:rsidR="00186755">
        <w:t xml:space="preserve"> data archived at UKHO</w:t>
      </w:r>
      <w:r>
        <w:t>. There is a need to clarify where the resource locator for the data points to.</w:t>
      </w:r>
    </w:p>
    <w:p w14:paraId="53E7F116" w14:textId="77777777" w:rsidR="00186755" w:rsidRDefault="00186755" w:rsidP="00E673A7">
      <w:pPr>
        <w:pStyle w:val="ListParagraph"/>
        <w:numPr>
          <w:ilvl w:val="0"/>
          <w:numId w:val="25"/>
        </w:numPr>
        <w:spacing w:line="240" w:lineRule="auto"/>
        <w:jc w:val="both"/>
      </w:pPr>
      <w:r>
        <w:t>Any new data archived at DASSH will be issued a DOI.</w:t>
      </w:r>
    </w:p>
    <w:p w14:paraId="0418C1BF" w14:textId="5DE22146" w:rsidR="00EF1014" w:rsidRPr="00D84D1C" w:rsidRDefault="00EF1014" w:rsidP="00EF1014">
      <w:pPr>
        <w:spacing w:line="240" w:lineRule="auto"/>
        <w:jc w:val="both"/>
        <w:rPr>
          <w:b/>
          <w:i/>
        </w:rPr>
      </w:pPr>
      <w:r w:rsidRPr="00D84D1C">
        <w:rPr>
          <w:b/>
          <w:i/>
        </w:rPr>
        <w:t>Action</w:t>
      </w:r>
      <w:r w:rsidR="00D84D1C" w:rsidRPr="00D84D1C">
        <w:rPr>
          <w:b/>
          <w:i/>
        </w:rPr>
        <w:t xml:space="preserve"> 6.6</w:t>
      </w:r>
      <w:r w:rsidRPr="00D84D1C">
        <w:rPr>
          <w:b/>
          <w:i/>
        </w:rPr>
        <w:t>: M</w:t>
      </w:r>
      <w:r w:rsidR="00D84D1C" w:rsidRPr="00D84D1C">
        <w:rPr>
          <w:b/>
          <w:i/>
        </w:rPr>
        <w:t xml:space="preserve">ary </w:t>
      </w:r>
      <w:r w:rsidRPr="00D84D1C">
        <w:rPr>
          <w:b/>
          <w:i/>
        </w:rPr>
        <w:t>M</w:t>
      </w:r>
      <w:r w:rsidR="00D84D1C" w:rsidRPr="00D84D1C">
        <w:rPr>
          <w:b/>
          <w:i/>
        </w:rPr>
        <w:t>owat</w:t>
      </w:r>
      <w:r w:rsidRPr="00D84D1C">
        <w:rPr>
          <w:b/>
          <w:i/>
        </w:rPr>
        <w:t xml:space="preserve"> to consult with UKHO about where resource locators in the MEDIN catalogue should point to for data that are held both at BGS and UKHO.</w:t>
      </w:r>
    </w:p>
    <w:p w14:paraId="44CD6D51" w14:textId="77777777" w:rsidR="00E673A7" w:rsidRDefault="00E673A7" w:rsidP="00EF1014">
      <w:pPr>
        <w:spacing w:line="240" w:lineRule="auto"/>
        <w:jc w:val="both"/>
      </w:pPr>
    </w:p>
    <w:p w14:paraId="17E7875B" w14:textId="77777777" w:rsidR="00D05729" w:rsidRPr="00E673A7" w:rsidRDefault="00E673A7" w:rsidP="00EF1014">
      <w:pPr>
        <w:spacing w:line="240" w:lineRule="auto"/>
        <w:jc w:val="both"/>
        <w:rPr>
          <w:u w:val="single"/>
        </w:rPr>
      </w:pPr>
      <w:r w:rsidRPr="00E673A7">
        <w:rPr>
          <w:u w:val="single"/>
        </w:rPr>
        <w:t>4.2</w:t>
      </w:r>
      <w:r w:rsidR="00D05729" w:rsidRPr="00E673A7">
        <w:rPr>
          <w:u w:val="single"/>
        </w:rPr>
        <w:t xml:space="preserve"> DAC accreditation process</w:t>
      </w:r>
    </w:p>
    <w:p w14:paraId="19FA64F2" w14:textId="77777777" w:rsidR="00F75AB7" w:rsidRDefault="00F75AB7" w:rsidP="00F75AB7">
      <w:pPr>
        <w:jc w:val="both"/>
      </w:pPr>
      <w:r>
        <w:t xml:space="preserve">There was discussion about the MEDIN accreditation process for DACs. It can be difficult to get reviewers to assess the reaccreditation forms. The MEDIN process is similar to other external accreditation processes, e.g. Data Seal of Approval (DSA) and the ICSU World Data System (WDS) regular membership. Both the DSA and WDS accreditations are at a core or foundation level and the </w:t>
      </w:r>
      <w:r>
        <w:lastRenderedPageBreak/>
        <w:t>accreditation form takes around 24-48 hours to complete, over a period of a month as several people from within the data centres or repositories are involved in the process.</w:t>
      </w:r>
    </w:p>
    <w:p w14:paraId="35FF6AB6" w14:textId="77777777" w:rsidR="00F75AB7" w:rsidRDefault="00F75AB7" w:rsidP="00F75AB7">
      <w:pPr>
        <w:spacing w:before="100" w:beforeAutospacing="1" w:after="100" w:afterAutospacing="1"/>
        <w:jc w:val="both"/>
        <w:rPr>
          <w:rFonts w:ascii="Times New Roman" w:hAnsi="Times New Roman" w:cs="Times New Roman"/>
          <w:sz w:val="24"/>
          <w:szCs w:val="24"/>
          <w:lang w:eastAsia="en-GB"/>
        </w:rPr>
      </w:pPr>
      <w:r>
        <w:t>Over the last few years WDS and DSA have worked together (as a working group of the Research Data Alliance) to produce a set of common requirements (and procedures) for Core (basic / foundation) level certification. The RDA accepted the recommendations of the DSA/WDS Working Group, and the two organisations have worked together to merge the two schemes under a new name—</w:t>
      </w:r>
      <w:proofErr w:type="spellStart"/>
      <w:r>
        <w:t>CoreTrustSeal</w:t>
      </w:r>
      <w:proofErr w:type="spellEnd"/>
      <w:r>
        <w:t xml:space="preserve">: Repositories requirements and procedures—administered by a cooperative </w:t>
      </w:r>
      <w:proofErr w:type="spellStart"/>
      <w:r>
        <w:t>CoreTrustSeal</w:t>
      </w:r>
      <w:proofErr w:type="spellEnd"/>
      <w:r>
        <w:t xml:space="preserve"> Board. Further information from: </w:t>
      </w:r>
      <w:hyperlink r:id="rId7" w:tgtFrame="_blank" w:history="1">
        <w:r>
          <w:rPr>
            <w:rStyle w:val="Hyperlink"/>
            <w:lang w:eastAsia="en-GB"/>
          </w:rPr>
          <w:t>https://www.coretrustseal.org/about/</w:t>
        </w:r>
      </w:hyperlink>
      <w:r>
        <w:rPr>
          <w:lang w:eastAsia="en-GB"/>
        </w:rPr>
        <w:t>.</w:t>
      </w:r>
    </w:p>
    <w:p w14:paraId="22AD96F2" w14:textId="77777777" w:rsidR="00F75AB7" w:rsidRDefault="00F75AB7" w:rsidP="00F75AB7">
      <w:pPr>
        <w:jc w:val="both"/>
        <w:rPr>
          <w:rFonts w:ascii="Calibri" w:hAnsi="Calibri" w:cs="Calibri"/>
        </w:rPr>
      </w:pPr>
      <w:r>
        <w:t xml:space="preserve">The </w:t>
      </w:r>
      <w:proofErr w:type="spellStart"/>
      <w:r>
        <w:t>CoreTrustSeal</w:t>
      </w:r>
      <w:proofErr w:type="spellEnd"/>
      <w:r>
        <w:t xml:space="preserve"> Board model is designed such that it is extensible to wider certification efforts. For instance, a global framework for repository certification that moves from the core to the extended (</w:t>
      </w:r>
      <w:proofErr w:type="spellStart"/>
      <w:r>
        <w:t>nestor</w:t>
      </w:r>
      <w:proofErr w:type="spellEnd"/>
      <w:r>
        <w:t>-Seal DIN 31644), to the formal (ISO 16363) level but that could equally be applied to other standards, specifications, and best practices, such as the FAIR data principles.</w:t>
      </w:r>
    </w:p>
    <w:p w14:paraId="0D16C950" w14:textId="77777777" w:rsidR="00F75AB7" w:rsidRDefault="00F75AB7" w:rsidP="00F75AB7">
      <w:pPr>
        <w:jc w:val="both"/>
      </w:pPr>
      <w:r>
        <w:t>Additionally, the recommendations of the RDA WG, together with the outputs of 4 other RDA WGs have been put forward as ICT specifications. Regulation 1025/2012 on European standardisation lays down a procedure for the identification of ICT technical specifications which are not issued by European, International or national standardisation organisations that could be referenced in public procurement acts by public authorities, provided that these ICT specifications, proposed by the Commission or by Member States, comply with the requirements set by Annex II of the same Regulation.</w:t>
      </w:r>
    </w:p>
    <w:p w14:paraId="2F092F38" w14:textId="77777777" w:rsidR="00F75AB7" w:rsidRDefault="00F75AB7" w:rsidP="00F75AB7">
      <w:pPr>
        <w:jc w:val="both"/>
      </w:pPr>
      <w:r>
        <w:t>The DACs felt that there were benefits in have the DACs externally accredited, as it is more widely recognised, there is a greater pool of reviewers available and there is no financial cost to consider (other than staff time to prepare the application, which should be a lot more than the MEDIN process requires). The ‘core’ DAC requirements could be accredited in this way, but there would still be a need for the MEDIN-specific elements to be covered.</w:t>
      </w:r>
    </w:p>
    <w:p w14:paraId="5C5632DF" w14:textId="77777777" w:rsidR="00F75AB7" w:rsidRDefault="00F75AB7" w:rsidP="00F75AB7">
      <w:r>
        <w:t>The DACs agreed that adopting a different accreditation scheme is something that could form part of the next MEDIN Business Plan (beyond 2019).</w:t>
      </w:r>
    </w:p>
    <w:p w14:paraId="4A85E90A" w14:textId="77777777" w:rsidR="00F75AB7" w:rsidRDefault="00F75AB7" w:rsidP="00F75AB7">
      <w:pPr>
        <w:jc w:val="both"/>
        <w:rPr>
          <w:b/>
          <w:bCs/>
          <w:i/>
          <w:iCs/>
        </w:rPr>
      </w:pPr>
      <w:r>
        <w:rPr>
          <w:b/>
          <w:bCs/>
          <w:i/>
          <w:iCs/>
        </w:rPr>
        <w:t>Action 6.7: Clare Postlethwaite to include adoption of wider accreditation scheme for DACs in next MEDIN Business Plan.</w:t>
      </w:r>
    </w:p>
    <w:p w14:paraId="46B74502" w14:textId="77777777" w:rsidR="00F75AB7" w:rsidRDefault="00F75AB7" w:rsidP="00C0240B">
      <w:pPr>
        <w:spacing w:line="240" w:lineRule="auto"/>
        <w:jc w:val="both"/>
        <w:rPr>
          <w:b/>
        </w:rPr>
      </w:pPr>
    </w:p>
    <w:p w14:paraId="7421F127" w14:textId="0E49F7E2" w:rsidR="002C6C2C" w:rsidRDefault="00EF1014" w:rsidP="00C0240B">
      <w:pPr>
        <w:spacing w:line="240" w:lineRule="auto"/>
        <w:jc w:val="both"/>
        <w:rPr>
          <w:b/>
        </w:rPr>
      </w:pPr>
      <w:r>
        <w:rPr>
          <w:b/>
        </w:rPr>
        <w:t>5. Review of Work Plan 2017/18</w:t>
      </w:r>
    </w:p>
    <w:p w14:paraId="552D6D50" w14:textId="77777777" w:rsidR="00EF1014" w:rsidRDefault="00EF1014" w:rsidP="00C0240B">
      <w:pPr>
        <w:spacing w:line="240" w:lineRule="auto"/>
        <w:jc w:val="both"/>
      </w:pPr>
      <w:r>
        <w:t xml:space="preserve">One of the Sponsors has commented that the DAC work plan is dull and needs to demonstrate more activity. </w:t>
      </w:r>
    </w:p>
    <w:p w14:paraId="4AC7718D" w14:textId="4A841F92" w:rsidR="00EF1014" w:rsidRPr="00D84D1C" w:rsidRDefault="00EF1014" w:rsidP="00C0240B">
      <w:pPr>
        <w:spacing w:line="240" w:lineRule="auto"/>
        <w:jc w:val="both"/>
        <w:rPr>
          <w:b/>
          <w:i/>
        </w:rPr>
      </w:pPr>
      <w:r w:rsidRPr="00D84D1C">
        <w:rPr>
          <w:b/>
          <w:i/>
        </w:rPr>
        <w:t>Action</w:t>
      </w:r>
      <w:r w:rsidR="00D84D1C" w:rsidRPr="00D84D1C">
        <w:rPr>
          <w:b/>
          <w:i/>
        </w:rPr>
        <w:t xml:space="preserve"> 6.8</w:t>
      </w:r>
      <w:r w:rsidRPr="00D84D1C">
        <w:rPr>
          <w:b/>
          <w:i/>
        </w:rPr>
        <w:t>: J</w:t>
      </w:r>
      <w:r w:rsidR="00D84D1C" w:rsidRPr="00D84D1C">
        <w:rPr>
          <w:b/>
          <w:i/>
        </w:rPr>
        <w:t xml:space="preserve">on </w:t>
      </w:r>
      <w:r w:rsidRPr="00D84D1C">
        <w:rPr>
          <w:b/>
          <w:i/>
        </w:rPr>
        <w:t>P</w:t>
      </w:r>
      <w:r w:rsidR="00D84D1C" w:rsidRPr="00D84D1C">
        <w:rPr>
          <w:b/>
          <w:i/>
        </w:rPr>
        <w:t>arr to look at DAC Work P</w:t>
      </w:r>
      <w:r w:rsidRPr="00D84D1C">
        <w:rPr>
          <w:b/>
          <w:i/>
        </w:rPr>
        <w:t>lan</w:t>
      </w:r>
      <w:r w:rsidR="00D84D1C" w:rsidRPr="00D84D1C">
        <w:rPr>
          <w:b/>
          <w:i/>
        </w:rPr>
        <w:t xml:space="preserve"> 2017/18</w:t>
      </w:r>
      <w:r w:rsidRPr="00D84D1C">
        <w:rPr>
          <w:b/>
          <w:i/>
        </w:rPr>
        <w:t xml:space="preserve"> and update with terms that give it more zing.</w:t>
      </w:r>
    </w:p>
    <w:p w14:paraId="446F0DD7" w14:textId="77777777" w:rsidR="00EF1014" w:rsidRPr="00E673A7" w:rsidRDefault="00EF1014" w:rsidP="00C0240B">
      <w:pPr>
        <w:spacing w:line="240" w:lineRule="auto"/>
        <w:jc w:val="both"/>
        <w:rPr>
          <w:u w:val="single"/>
        </w:rPr>
      </w:pPr>
      <w:r w:rsidRPr="00E673A7">
        <w:rPr>
          <w:u w:val="single"/>
        </w:rPr>
        <w:t>5. 1 future work plans</w:t>
      </w:r>
    </w:p>
    <w:p w14:paraId="7372C792" w14:textId="279EE8B8" w:rsidR="00EF1014" w:rsidRDefault="00EF1014" w:rsidP="00C0240B">
      <w:pPr>
        <w:spacing w:line="240" w:lineRule="auto"/>
        <w:jc w:val="both"/>
      </w:pPr>
      <w:r>
        <w:t xml:space="preserve">The current </w:t>
      </w:r>
      <w:r w:rsidR="00E81283">
        <w:t>Business Plan</w:t>
      </w:r>
      <w:r>
        <w:t xml:space="preserve"> is very ‘top down’ </w:t>
      </w:r>
      <w:r w:rsidR="00E673A7">
        <w:t xml:space="preserve">driven, </w:t>
      </w:r>
      <w:r>
        <w:t>and the DACs have li</w:t>
      </w:r>
      <w:r w:rsidR="00E673A7">
        <w:t>ttle involvement in what goes into</w:t>
      </w:r>
      <w:r>
        <w:t xml:space="preserve"> it. CP would like the DACs to be more involved in developing future </w:t>
      </w:r>
      <w:r w:rsidR="00E81283">
        <w:t>Business Plan</w:t>
      </w:r>
      <w:r>
        <w:t xml:space="preserve">. She asked the </w:t>
      </w:r>
      <w:r>
        <w:lastRenderedPageBreak/>
        <w:t xml:space="preserve">DACs to come to the next DAC meeting with ideas about </w:t>
      </w:r>
      <w:r w:rsidR="007758CC">
        <w:t>how they would like the next Business Plan to be structured, what they want the DACs to be achieving. We will include a session on business plan development at the next meeting.</w:t>
      </w:r>
    </w:p>
    <w:p w14:paraId="155F1D69" w14:textId="27A84FE6" w:rsidR="00E673A7" w:rsidRPr="00D84D1C" w:rsidRDefault="00E673A7" w:rsidP="00C0240B">
      <w:pPr>
        <w:spacing w:line="240" w:lineRule="auto"/>
        <w:jc w:val="both"/>
        <w:rPr>
          <w:b/>
          <w:i/>
        </w:rPr>
      </w:pPr>
      <w:r w:rsidRPr="00D84D1C">
        <w:rPr>
          <w:b/>
          <w:i/>
        </w:rPr>
        <w:t>Action</w:t>
      </w:r>
      <w:r w:rsidR="00D84D1C" w:rsidRPr="00D84D1C">
        <w:rPr>
          <w:b/>
          <w:i/>
        </w:rPr>
        <w:t xml:space="preserve"> 6.9</w:t>
      </w:r>
      <w:r w:rsidRPr="00D84D1C">
        <w:rPr>
          <w:b/>
          <w:i/>
        </w:rPr>
        <w:t>: R</w:t>
      </w:r>
      <w:r w:rsidR="00D84D1C" w:rsidRPr="00D84D1C">
        <w:rPr>
          <w:b/>
          <w:i/>
        </w:rPr>
        <w:t xml:space="preserve">obin </w:t>
      </w:r>
      <w:r w:rsidRPr="00D84D1C">
        <w:rPr>
          <w:b/>
          <w:i/>
        </w:rPr>
        <w:t>M</w:t>
      </w:r>
      <w:r w:rsidR="00D84D1C" w:rsidRPr="00D84D1C">
        <w:rPr>
          <w:b/>
          <w:i/>
        </w:rPr>
        <w:t>cCandliss</w:t>
      </w:r>
      <w:r w:rsidRPr="00D84D1C">
        <w:rPr>
          <w:b/>
          <w:i/>
        </w:rPr>
        <w:t xml:space="preserve"> to add business plan development into next DAC agenda</w:t>
      </w:r>
    </w:p>
    <w:p w14:paraId="7CF7F1E0" w14:textId="77777777" w:rsidR="00E673A7" w:rsidRDefault="00E673A7" w:rsidP="00C0240B">
      <w:pPr>
        <w:spacing w:line="240" w:lineRule="auto"/>
        <w:jc w:val="both"/>
      </w:pPr>
    </w:p>
    <w:p w14:paraId="4F070913" w14:textId="77777777" w:rsidR="0079502D" w:rsidRPr="00E673A7" w:rsidRDefault="0079502D" w:rsidP="00C0240B">
      <w:pPr>
        <w:spacing w:line="240" w:lineRule="auto"/>
        <w:jc w:val="both"/>
        <w:rPr>
          <w:u w:val="single"/>
        </w:rPr>
      </w:pPr>
      <w:r w:rsidRPr="00E673A7">
        <w:rPr>
          <w:u w:val="single"/>
        </w:rPr>
        <w:t>5.2 KPIs</w:t>
      </w:r>
    </w:p>
    <w:p w14:paraId="5BF3EA8D" w14:textId="77777777" w:rsidR="0079502D" w:rsidRDefault="0079502D" w:rsidP="00C0240B">
      <w:pPr>
        <w:spacing w:line="240" w:lineRule="auto"/>
        <w:jc w:val="both"/>
      </w:pPr>
      <w:r>
        <w:t xml:space="preserve">The DACs reviewed the KPIs for 2017/18 (some of which are out of date and need updating). Suggested adding: </w:t>
      </w:r>
    </w:p>
    <w:p w14:paraId="377A1C75" w14:textId="77777777" w:rsidR="0079502D" w:rsidRDefault="0079502D" w:rsidP="0079502D">
      <w:pPr>
        <w:pStyle w:val="ListParagraph"/>
        <w:numPr>
          <w:ilvl w:val="0"/>
          <w:numId w:val="23"/>
        </w:numPr>
        <w:spacing w:line="240" w:lineRule="auto"/>
        <w:jc w:val="both"/>
      </w:pPr>
      <w:r>
        <w:t>Fill in a geographical gap in the DAC network by accrediting a DAC.</w:t>
      </w:r>
    </w:p>
    <w:p w14:paraId="62A28A4C" w14:textId="77777777" w:rsidR="0079502D" w:rsidRDefault="0079502D" w:rsidP="0079502D">
      <w:pPr>
        <w:pStyle w:val="ListParagraph"/>
        <w:numPr>
          <w:ilvl w:val="0"/>
          <w:numId w:val="23"/>
        </w:numPr>
        <w:spacing w:line="240" w:lineRule="auto"/>
        <w:jc w:val="both"/>
      </w:pPr>
      <w:r>
        <w:t>Make guidance available on the MEDIN website for DOIs in the marine domain.</w:t>
      </w:r>
    </w:p>
    <w:p w14:paraId="10A05EA1" w14:textId="77777777" w:rsidR="0079502D" w:rsidRDefault="0079502D" w:rsidP="0079502D">
      <w:pPr>
        <w:pStyle w:val="ListParagraph"/>
        <w:numPr>
          <w:ilvl w:val="0"/>
          <w:numId w:val="23"/>
        </w:numPr>
        <w:spacing w:line="240" w:lineRule="auto"/>
        <w:jc w:val="both"/>
      </w:pPr>
      <w:r>
        <w:t>Evaluation of openness of DAC data on 5-star rating</w:t>
      </w:r>
      <w:r w:rsidR="0040461E">
        <w:t>.</w:t>
      </w:r>
    </w:p>
    <w:p w14:paraId="735AF1DE" w14:textId="77777777" w:rsidR="0079502D" w:rsidRDefault="0079502D" w:rsidP="00C0240B">
      <w:pPr>
        <w:spacing w:line="240" w:lineRule="auto"/>
        <w:jc w:val="both"/>
      </w:pPr>
    </w:p>
    <w:p w14:paraId="02FDD860" w14:textId="77777777" w:rsidR="0079502D" w:rsidRPr="0040461E" w:rsidRDefault="0079502D" w:rsidP="00C0240B">
      <w:pPr>
        <w:spacing w:line="240" w:lineRule="auto"/>
        <w:jc w:val="both"/>
        <w:rPr>
          <w:u w:val="single"/>
        </w:rPr>
      </w:pPr>
      <w:r w:rsidRPr="0040461E">
        <w:rPr>
          <w:u w:val="single"/>
        </w:rPr>
        <w:t>5.3 Timeline for small data archiving projects</w:t>
      </w:r>
    </w:p>
    <w:p w14:paraId="5F627EC4" w14:textId="77777777" w:rsidR="0079502D" w:rsidRDefault="0079502D" w:rsidP="00C0240B">
      <w:pPr>
        <w:spacing w:line="240" w:lineRule="auto"/>
        <w:jc w:val="both"/>
      </w:pPr>
      <w:r>
        <w:t>Similar funding is available for small projects in this FY. CP will put out a call for projects next week</w:t>
      </w:r>
      <w:r w:rsidR="00EA32BA">
        <w:t>. The emphasis will be on improving systems and links to industry data rather than just archiving data</w:t>
      </w:r>
      <w:r>
        <w:t>. Proposals deadline is mid-July.</w:t>
      </w:r>
    </w:p>
    <w:p w14:paraId="60A5FF45" w14:textId="243030F5" w:rsidR="0079502D" w:rsidRPr="00D84D1C" w:rsidRDefault="0079502D" w:rsidP="00C0240B">
      <w:pPr>
        <w:spacing w:line="240" w:lineRule="auto"/>
        <w:jc w:val="both"/>
        <w:rPr>
          <w:b/>
          <w:i/>
        </w:rPr>
      </w:pPr>
      <w:r w:rsidRPr="00D84D1C">
        <w:rPr>
          <w:b/>
          <w:i/>
        </w:rPr>
        <w:t>Action</w:t>
      </w:r>
      <w:r w:rsidR="00D84D1C" w:rsidRPr="00D84D1C">
        <w:rPr>
          <w:b/>
          <w:i/>
        </w:rPr>
        <w:t xml:space="preserve"> 6.10</w:t>
      </w:r>
      <w:r w:rsidRPr="00D84D1C">
        <w:rPr>
          <w:b/>
          <w:i/>
        </w:rPr>
        <w:t>: C</w:t>
      </w:r>
      <w:r w:rsidR="00D84D1C" w:rsidRPr="00D84D1C">
        <w:rPr>
          <w:b/>
          <w:i/>
        </w:rPr>
        <w:t xml:space="preserve">lare </w:t>
      </w:r>
      <w:r w:rsidRPr="00D84D1C">
        <w:rPr>
          <w:b/>
          <w:i/>
        </w:rPr>
        <w:t>P</w:t>
      </w:r>
      <w:r w:rsidR="00D84D1C" w:rsidRPr="00D84D1C">
        <w:rPr>
          <w:b/>
          <w:i/>
        </w:rPr>
        <w:t>ostlethwaite</w:t>
      </w:r>
      <w:r w:rsidRPr="00D84D1C">
        <w:rPr>
          <w:b/>
          <w:i/>
        </w:rPr>
        <w:t xml:space="preserve"> to put out call for small projects by 23</w:t>
      </w:r>
      <w:r w:rsidRPr="00D84D1C">
        <w:rPr>
          <w:b/>
          <w:i/>
          <w:vertAlign w:val="superscript"/>
        </w:rPr>
        <w:t>rd</w:t>
      </w:r>
      <w:r w:rsidRPr="00D84D1C">
        <w:rPr>
          <w:b/>
          <w:i/>
        </w:rPr>
        <w:t xml:space="preserve"> June.</w:t>
      </w:r>
    </w:p>
    <w:p w14:paraId="5B3ED148" w14:textId="77777777" w:rsidR="0040461E" w:rsidRDefault="0040461E" w:rsidP="00C0240B">
      <w:pPr>
        <w:spacing w:line="240" w:lineRule="auto"/>
        <w:jc w:val="both"/>
        <w:rPr>
          <w:b/>
        </w:rPr>
      </w:pPr>
    </w:p>
    <w:p w14:paraId="13EFA17C" w14:textId="77777777" w:rsidR="0045182D" w:rsidRDefault="0045182D" w:rsidP="00C0240B">
      <w:pPr>
        <w:spacing w:line="240" w:lineRule="auto"/>
        <w:jc w:val="both"/>
        <w:rPr>
          <w:b/>
        </w:rPr>
      </w:pPr>
      <w:r>
        <w:rPr>
          <w:b/>
        </w:rPr>
        <w:t xml:space="preserve">6. </w:t>
      </w:r>
      <w:proofErr w:type="gramStart"/>
      <w:r>
        <w:rPr>
          <w:b/>
        </w:rPr>
        <w:t>Promoting</w:t>
      </w:r>
      <w:proofErr w:type="gramEnd"/>
      <w:r>
        <w:rPr>
          <w:b/>
        </w:rPr>
        <w:t xml:space="preserve"> the DAC Network – web pages review</w:t>
      </w:r>
    </w:p>
    <w:p w14:paraId="6B12BBDB" w14:textId="1652AA0C" w:rsidR="0045182D" w:rsidRDefault="00FA7260" w:rsidP="00C0240B">
      <w:pPr>
        <w:spacing w:line="240" w:lineRule="auto"/>
        <w:jc w:val="both"/>
      </w:pPr>
      <w:r>
        <w:t>The web page for the DACs on the MEDIN website (</w:t>
      </w:r>
      <w:hyperlink r:id="rId8" w:history="1">
        <w:r w:rsidRPr="00FA7573">
          <w:rPr>
            <w:rStyle w:val="Hyperlink"/>
          </w:rPr>
          <w:t>http://www.oceannet.org/data_submission/</w:t>
        </w:r>
      </w:hyperlink>
      <w:r>
        <w:t>) is in need of updating. There is a nice wheel diagram illustrating the DACs, but there is a lot of other text underneath (e.g. guidance for depositors, information about past data archiving projects) that would be better on a separate page with some pictures to make it appear more interesting. The sponsors have approved funding</w:t>
      </w:r>
      <w:r w:rsidR="0063491C">
        <w:t xml:space="preserve"> (£15k)</w:t>
      </w:r>
      <w:r>
        <w:t xml:space="preserve"> to rehash the MEDIN web </w:t>
      </w:r>
      <w:r w:rsidR="00E81283">
        <w:t xml:space="preserve">site </w:t>
      </w:r>
      <w:r>
        <w:t>this year.</w:t>
      </w:r>
    </w:p>
    <w:p w14:paraId="48BDA809" w14:textId="3AF2646E" w:rsidR="00FA7260" w:rsidRPr="00D84D1C" w:rsidRDefault="00FA7260" w:rsidP="00C0240B">
      <w:pPr>
        <w:spacing w:line="240" w:lineRule="auto"/>
        <w:jc w:val="both"/>
        <w:rPr>
          <w:b/>
          <w:i/>
        </w:rPr>
      </w:pPr>
      <w:r w:rsidRPr="00D84D1C">
        <w:rPr>
          <w:b/>
          <w:i/>
        </w:rPr>
        <w:t>Action</w:t>
      </w:r>
      <w:r w:rsidR="00D84D1C" w:rsidRPr="00D84D1C">
        <w:rPr>
          <w:b/>
          <w:i/>
        </w:rPr>
        <w:t xml:space="preserve"> 6.11</w:t>
      </w:r>
      <w:r w:rsidRPr="00D84D1C">
        <w:rPr>
          <w:b/>
          <w:i/>
        </w:rPr>
        <w:t>: DACs to feed ideas for improving the MEDIN DAC web pages to CP/LR/RM.</w:t>
      </w:r>
    </w:p>
    <w:p w14:paraId="2EE43544" w14:textId="77777777" w:rsidR="0040461E" w:rsidRDefault="0040461E" w:rsidP="00C0240B">
      <w:pPr>
        <w:spacing w:line="240" w:lineRule="auto"/>
        <w:jc w:val="both"/>
        <w:rPr>
          <w:b/>
        </w:rPr>
      </w:pPr>
    </w:p>
    <w:p w14:paraId="03DC3CEF" w14:textId="77777777" w:rsidR="0063491C" w:rsidRDefault="0063491C" w:rsidP="00C0240B">
      <w:pPr>
        <w:spacing w:line="240" w:lineRule="auto"/>
        <w:jc w:val="both"/>
        <w:rPr>
          <w:b/>
        </w:rPr>
      </w:pPr>
      <w:r>
        <w:rPr>
          <w:b/>
        </w:rPr>
        <w:t>7. Coordinated data archiving</w:t>
      </w:r>
    </w:p>
    <w:p w14:paraId="331A5E63" w14:textId="77777777" w:rsidR="0063491C" w:rsidRPr="0040461E" w:rsidRDefault="0063491C" w:rsidP="00C0240B">
      <w:pPr>
        <w:spacing w:line="240" w:lineRule="auto"/>
        <w:jc w:val="both"/>
        <w:rPr>
          <w:u w:val="single"/>
        </w:rPr>
      </w:pPr>
      <w:r w:rsidRPr="0040461E">
        <w:rPr>
          <w:u w:val="single"/>
        </w:rPr>
        <w:t xml:space="preserve">7.1 </w:t>
      </w:r>
      <w:proofErr w:type="spellStart"/>
      <w:r w:rsidRPr="0040461E">
        <w:rPr>
          <w:u w:val="single"/>
        </w:rPr>
        <w:t>EMODnet</w:t>
      </w:r>
      <w:proofErr w:type="spellEnd"/>
      <w:r w:rsidRPr="0040461E">
        <w:rPr>
          <w:u w:val="single"/>
        </w:rPr>
        <w:t xml:space="preserve"> update</w:t>
      </w:r>
    </w:p>
    <w:p w14:paraId="15A3D356" w14:textId="77777777" w:rsidR="0063491C" w:rsidRDefault="0063491C" w:rsidP="00C0240B">
      <w:pPr>
        <w:spacing w:line="240" w:lineRule="auto"/>
        <w:jc w:val="both"/>
      </w:pPr>
      <w:r>
        <w:t xml:space="preserve">LR gave a presentation on the </w:t>
      </w:r>
      <w:proofErr w:type="spellStart"/>
      <w:r>
        <w:t>EMODnet</w:t>
      </w:r>
      <w:proofErr w:type="spellEnd"/>
      <w:r>
        <w:t xml:space="preserve"> ingestion project.</w:t>
      </w:r>
    </w:p>
    <w:p w14:paraId="48EF35C6" w14:textId="77777777" w:rsidR="0063491C" w:rsidRDefault="0063491C" w:rsidP="00413FE3">
      <w:pPr>
        <w:pStyle w:val="ListParagraph"/>
        <w:numPr>
          <w:ilvl w:val="0"/>
          <w:numId w:val="24"/>
        </w:numPr>
        <w:spacing w:line="240" w:lineRule="auto"/>
        <w:jc w:val="both"/>
      </w:pPr>
      <w:r>
        <w:t xml:space="preserve">Involves a network of European </w:t>
      </w:r>
      <w:r w:rsidR="0040461E">
        <w:t>organisations</w:t>
      </w:r>
    </w:p>
    <w:p w14:paraId="1BEEDB3A" w14:textId="77777777" w:rsidR="0063491C" w:rsidRDefault="0063491C" w:rsidP="00413FE3">
      <w:pPr>
        <w:pStyle w:val="ListParagraph"/>
        <w:numPr>
          <w:ilvl w:val="0"/>
          <w:numId w:val="24"/>
        </w:numPr>
        <w:spacing w:line="240" w:lineRule="auto"/>
        <w:jc w:val="both"/>
      </w:pPr>
      <w:r>
        <w:t>Working to common standards, data freely available and interoperable.</w:t>
      </w:r>
    </w:p>
    <w:p w14:paraId="355D01EF" w14:textId="77777777" w:rsidR="0063491C" w:rsidRDefault="0063491C" w:rsidP="00413FE3">
      <w:pPr>
        <w:pStyle w:val="ListParagraph"/>
        <w:numPr>
          <w:ilvl w:val="0"/>
          <w:numId w:val="24"/>
        </w:numPr>
        <w:spacing w:line="240" w:lineRule="auto"/>
        <w:jc w:val="both"/>
      </w:pPr>
      <w:r>
        <w:t>UK participation in</w:t>
      </w:r>
    </w:p>
    <w:p w14:paraId="4C1FFAB3" w14:textId="77777777" w:rsidR="0063491C" w:rsidRDefault="0063491C" w:rsidP="00413FE3">
      <w:pPr>
        <w:pStyle w:val="ListParagraph"/>
        <w:numPr>
          <w:ilvl w:val="1"/>
          <w:numId w:val="24"/>
        </w:numPr>
        <w:spacing w:line="240" w:lineRule="auto"/>
        <w:jc w:val="both"/>
      </w:pPr>
      <w:r>
        <w:t xml:space="preserve">Bathymetry – UKHO, </w:t>
      </w:r>
      <w:proofErr w:type="spellStart"/>
      <w:r>
        <w:t>OceanWise</w:t>
      </w:r>
      <w:proofErr w:type="spellEnd"/>
      <w:r>
        <w:t>, BODC</w:t>
      </w:r>
    </w:p>
    <w:p w14:paraId="01E18CCF" w14:textId="77777777" w:rsidR="0063491C" w:rsidRDefault="0063491C" w:rsidP="00413FE3">
      <w:pPr>
        <w:pStyle w:val="ListParagraph"/>
        <w:numPr>
          <w:ilvl w:val="1"/>
          <w:numId w:val="24"/>
        </w:numPr>
        <w:spacing w:line="240" w:lineRule="auto"/>
        <w:jc w:val="both"/>
      </w:pPr>
      <w:r>
        <w:t>Biology – DASSH, SAHFOS and others</w:t>
      </w:r>
    </w:p>
    <w:p w14:paraId="44E38444" w14:textId="77777777" w:rsidR="0063491C" w:rsidRDefault="0063491C" w:rsidP="00413FE3">
      <w:pPr>
        <w:pStyle w:val="ListParagraph"/>
        <w:numPr>
          <w:ilvl w:val="1"/>
          <w:numId w:val="24"/>
        </w:numPr>
        <w:spacing w:line="240" w:lineRule="auto"/>
        <w:jc w:val="both"/>
      </w:pPr>
      <w:r>
        <w:t>Geology – BGS</w:t>
      </w:r>
    </w:p>
    <w:p w14:paraId="6755FED8" w14:textId="77777777" w:rsidR="0063491C" w:rsidRDefault="00413FE3" w:rsidP="00413FE3">
      <w:pPr>
        <w:pStyle w:val="ListParagraph"/>
        <w:numPr>
          <w:ilvl w:val="1"/>
          <w:numId w:val="24"/>
        </w:numPr>
        <w:spacing w:line="240" w:lineRule="auto"/>
        <w:jc w:val="both"/>
      </w:pPr>
      <w:r>
        <w:t>Physics – BODC</w:t>
      </w:r>
    </w:p>
    <w:p w14:paraId="691E82A7" w14:textId="77777777" w:rsidR="00413FE3" w:rsidRDefault="00413FE3" w:rsidP="00413FE3">
      <w:pPr>
        <w:pStyle w:val="ListParagraph"/>
        <w:numPr>
          <w:ilvl w:val="1"/>
          <w:numId w:val="24"/>
        </w:numPr>
        <w:spacing w:line="240" w:lineRule="auto"/>
        <w:jc w:val="both"/>
      </w:pPr>
      <w:r>
        <w:lastRenderedPageBreak/>
        <w:t>Seabed habitats – JNCC</w:t>
      </w:r>
    </w:p>
    <w:p w14:paraId="528726DF" w14:textId="77777777" w:rsidR="00413FE3" w:rsidRDefault="00413FE3" w:rsidP="00413FE3">
      <w:pPr>
        <w:pStyle w:val="ListParagraph"/>
        <w:numPr>
          <w:ilvl w:val="1"/>
          <w:numId w:val="24"/>
        </w:numPr>
        <w:spacing w:line="240" w:lineRule="auto"/>
        <w:jc w:val="both"/>
      </w:pPr>
      <w:r>
        <w:t>Human activities – sparse UK data</w:t>
      </w:r>
    </w:p>
    <w:p w14:paraId="25EB0990" w14:textId="750EAB90" w:rsidR="00E72C55" w:rsidRDefault="00E72C55" w:rsidP="00E72C55">
      <w:pPr>
        <w:spacing w:line="240" w:lineRule="auto"/>
        <w:jc w:val="both"/>
      </w:pPr>
      <w:r>
        <w:t xml:space="preserve">BGS have fed MEDIN guidelines into </w:t>
      </w:r>
      <w:proofErr w:type="spellStart"/>
      <w:r>
        <w:t>EMODnet</w:t>
      </w:r>
      <w:proofErr w:type="spellEnd"/>
      <w:r w:rsidR="00E34723">
        <w:t xml:space="preserve"> for countries that are not as advanced in geological data ingestion</w:t>
      </w:r>
      <w:r>
        <w:t xml:space="preserve">, </w:t>
      </w:r>
      <w:r w:rsidR="00EB334A">
        <w:t>a nice</w:t>
      </w:r>
      <w:r w:rsidR="00E34723">
        <w:t xml:space="preserve"> example of MEDIN </w:t>
      </w:r>
      <w:r>
        <w:t>providing guidance to the wider community.</w:t>
      </w:r>
    </w:p>
    <w:p w14:paraId="4ED8BB4F" w14:textId="1C759C21" w:rsidR="00751A2A" w:rsidRPr="00D84D1C" w:rsidRDefault="00D84D1C" w:rsidP="00E72C55">
      <w:pPr>
        <w:spacing w:line="240" w:lineRule="auto"/>
        <w:jc w:val="both"/>
        <w:rPr>
          <w:b/>
          <w:i/>
        </w:rPr>
      </w:pPr>
      <w:r w:rsidRPr="00D84D1C">
        <w:rPr>
          <w:b/>
          <w:i/>
        </w:rPr>
        <w:t>Action 6.12</w:t>
      </w:r>
      <w:r w:rsidR="00751A2A" w:rsidRPr="00D84D1C">
        <w:rPr>
          <w:b/>
          <w:i/>
        </w:rPr>
        <w:t>: C</w:t>
      </w:r>
      <w:r w:rsidRPr="00D84D1C">
        <w:rPr>
          <w:b/>
          <w:i/>
        </w:rPr>
        <w:t xml:space="preserve">lare </w:t>
      </w:r>
      <w:r w:rsidR="00751A2A" w:rsidRPr="00D84D1C">
        <w:rPr>
          <w:b/>
          <w:i/>
        </w:rPr>
        <w:t>P</w:t>
      </w:r>
      <w:r w:rsidRPr="00D84D1C">
        <w:rPr>
          <w:b/>
          <w:i/>
        </w:rPr>
        <w:t>ostlethwaite</w:t>
      </w:r>
      <w:r w:rsidR="00751A2A" w:rsidRPr="00D84D1C">
        <w:rPr>
          <w:b/>
          <w:i/>
        </w:rPr>
        <w:t xml:space="preserve"> to add this international use of MEDIN data guidelines</w:t>
      </w:r>
      <w:r>
        <w:rPr>
          <w:b/>
          <w:i/>
        </w:rPr>
        <w:t xml:space="preserve"> by </w:t>
      </w:r>
      <w:proofErr w:type="spellStart"/>
      <w:r>
        <w:rPr>
          <w:b/>
          <w:i/>
        </w:rPr>
        <w:t>EMODnet</w:t>
      </w:r>
      <w:proofErr w:type="spellEnd"/>
      <w:r w:rsidR="00751A2A" w:rsidRPr="00D84D1C">
        <w:rPr>
          <w:b/>
          <w:i/>
        </w:rPr>
        <w:t xml:space="preserve"> to annual report.</w:t>
      </w:r>
    </w:p>
    <w:p w14:paraId="44DA96E7" w14:textId="77777777" w:rsidR="0040461E" w:rsidRDefault="0040461E" w:rsidP="00E72C55">
      <w:pPr>
        <w:spacing w:line="240" w:lineRule="auto"/>
        <w:jc w:val="both"/>
      </w:pPr>
    </w:p>
    <w:p w14:paraId="10DC0199" w14:textId="77777777" w:rsidR="00E72C55" w:rsidRPr="0040461E" w:rsidRDefault="00E72C55" w:rsidP="00E72C55">
      <w:pPr>
        <w:spacing w:line="240" w:lineRule="auto"/>
        <w:jc w:val="both"/>
        <w:rPr>
          <w:u w:val="single"/>
        </w:rPr>
      </w:pPr>
      <w:r w:rsidRPr="0040461E">
        <w:rPr>
          <w:u w:val="single"/>
        </w:rPr>
        <w:t>7.2 Update on TCE Renewable Round 3 data</w:t>
      </w:r>
    </w:p>
    <w:p w14:paraId="633610B7" w14:textId="77777777" w:rsidR="00E72C55" w:rsidRDefault="00EB334A" w:rsidP="00E72C55">
      <w:pPr>
        <w:spacing w:line="240" w:lineRule="auto"/>
        <w:jc w:val="both"/>
      </w:pPr>
      <w:r>
        <w:t>Offshore renewables data continues to go to TCE. There is good evidence that the industry is making use of the data (~50% of the data downloaded is for use by the offshore industry).</w:t>
      </w:r>
    </w:p>
    <w:p w14:paraId="2C2C16EC" w14:textId="77777777" w:rsidR="00EB334A" w:rsidRDefault="00EB334A" w:rsidP="00E72C55">
      <w:pPr>
        <w:spacing w:line="240" w:lineRule="auto"/>
        <w:jc w:val="both"/>
      </w:pPr>
      <w:r>
        <w:t xml:space="preserve">Crown Estate Scotland (CES) is now a separate entity from The Crown Estate. CP is in touch with CES, who are keen on data sharing, but it </w:t>
      </w:r>
      <w:r w:rsidR="0040461E">
        <w:t>is not</w:t>
      </w:r>
      <w:r>
        <w:t xml:space="preserve"> the top priority </w:t>
      </w:r>
      <w:r w:rsidR="0040461E">
        <w:t>right now</w:t>
      </w:r>
      <w:r>
        <w:t>.</w:t>
      </w:r>
    </w:p>
    <w:p w14:paraId="3278186D" w14:textId="77777777" w:rsidR="00EB334A" w:rsidRDefault="00EB334A" w:rsidP="00E72C55">
      <w:pPr>
        <w:spacing w:line="240" w:lineRule="auto"/>
        <w:jc w:val="both"/>
      </w:pPr>
      <w:r>
        <w:t xml:space="preserve">TCE assessed their options for the future of MDE last year and have decided to continue to manage it. There is a need to ensure that data being made available via MDE and the MEDIN DACs </w:t>
      </w:r>
      <w:r w:rsidR="0040461E">
        <w:t>does not</w:t>
      </w:r>
      <w:r>
        <w:t xml:space="preserve"> appear in MEDIN twice, e.g. the Tarmac project scans.</w:t>
      </w:r>
    </w:p>
    <w:p w14:paraId="444DEC62" w14:textId="6A701C18" w:rsidR="00EB334A" w:rsidRPr="00D84D1C" w:rsidRDefault="00EB334A" w:rsidP="00E72C55">
      <w:pPr>
        <w:spacing w:line="240" w:lineRule="auto"/>
        <w:jc w:val="both"/>
        <w:rPr>
          <w:b/>
          <w:i/>
        </w:rPr>
      </w:pPr>
      <w:r w:rsidRPr="00D84D1C">
        <w:rPr>
          <w:b/>
          <w:i/>
        </w:rPr>
        <w:t>Action</w:t>
      </w:r>
      <w:r w:rsidR="00D84D1C" w:rsidRPr="00D84D1C">
        <w:rPr>
          <w:b/>
          <w:i/>
        </w:rPr>
        <w:t xml:space="preserve"> 6.13</w:t>
      </w:r>
      <w:r w:rsidRPr="00D84D1C">
        <w:rPr>
          <w:b/>
          <w:i/>
        </w:rPr>
        <w:t>: M</w:t>
      </w:r>
      <w:r w:rsidR="00D84D1C" w:rsidRPr="00D84D1C">
        <w:rPr>
          <w:b/>
          <w:i/>
        </w:rPr>
        <w:t xml:space="preserve">ary </w:t>
      </w:r>
      <w:r w:rsidRPr="00D84D1C">
        <w:rPr>
          <w:b/>
          <w:i/>
        </w:rPr>
        <w:t>M</w:t>
      </w:r>
      <w:r w:rsidR="00D84D1C" w:rsidRPr="00D84D1C">
        <w:rPr>
          <w:b/>
          <w:i/>
        </w:rPr>
        <w:t>owat</w:t>
      </w:r>
      <w:r w:rsidRPr="00D84D1C">
        <w:rPr>
          <w:b/>
          <w:i/>
        </w:rPr>
        <w:t xml:space="preserve"> and C</w:t>
      </w:r>
      <w:r w:rsidR="00D84D1C" w:rsidRPr="00D84D1C">
        <w:rPr>
          <w:b/>
          <w:i/>
        </w:rPr>
        <w:t xml:space="preserve">helsea </w:t>
      </w:r>
      <w:r w:rsidRPr="00D84D1C">
        <w:rPr>
          <w:b/>
          <w:i/>
        </w:rPr>
        <w:t>B</w:t>
      </w:r>
      <w:r w:rsidR="00D84D1C" w:rsidRPr="00D84D1C">
        <w:rPr>
          <w:b/>
          <w:i/>
        </w:rPr>
        <w:t>radbury</w:t>
      </w:r>
      <w:r w:rsidRPr="00D84D1C">
        <w:rPr>
          <w:b/>
          <w:i/>
        </w:rPr>
        <w:t xml:space="preserve"> to liaise to identify data sets that are present via TCE and BGS and ensure that it </w:t>
      </w:r>
      <w:r w:rsidR="00D84D1C" w:rsidRPr="00D84D1C">
        <w:rPr>
          <w:b/>
          <w:i/>
        </w:rPr>
        <w:t>does not</w:t>
      </w:r>
      <w:r w:rsidRPr="00D84D1C">
        <w:rPr>
          <w:b/>
          <w:i/>
        </w:rPr>
        <w:t xml:space="preserve"> appear in MEDIN </w:t>
      </w:r>
      <w:r w:rsidR="00D84D1C">
        <w:rPr>
          <w:b/>
          <w:i/>
        </w:rPr>
        <w:t xml:space="preserve">catalogue </w:t>
      </w:r>
      <w:r w:rsidRPr="00D84D1C">
        <w:rPr>
          <w:b/>
          <w:i/>
        </w:rPr>
        <w:t>twice.</w:t>
      </w:r>
    </w:p>
    <w:p w14:paraId="7C723CD2" w14:textId="77777777" w:rsidR="0040461E" w:rsidRDefault="0040461E" w:rsidP="00E72C55">
      <w:pPr>
        <w:spacing w:line="240" w:lineRule="auto"/>
        <w:jc w:val="both"/>
      </w:pPr>
    </w:p>
    <w:p w14:paraId="45944098" w14:textId="77777777" w:rsidR="00D54BD0" w:rsidRPr="0040461E" w:rsidRDefault="00D54BD0" w:rsidP="00E72C55">
      <w:pPr>
        <w:spacing w:line="240" w:lineRule="auto"/>
        <w:jc w:val="both"/>
        <w:rPr>
          <w:u w:val="single"/>
        </w:rPr>
      </w:pPr>
      <w:r w:rsidRPr="0040461E">
        <w:rPr>
          <w:u w:val="single"/>
        </w:rPr>
        <w:t xml:space="preserve">7.3 Pilot of coordinated approach to multidisciplinary data </w:t>
      </w:r>
    </w:p>
    <w:p w14:paraId="637EEE3E" w14:textId="376DBBAB" w:rsidR="0062356A" w:rsidRDefault="0062356A" w:rsidP="00E72C55">
      <w:pPr>
        <w:spacing w:line="240" w:lineRule="auto"/>
        <w:jc w:val="both"/>
      </w:pPr>
      <w:r>
        <w:t>The MEDIN Helpdesk has not had any submissions to report on. Need to ensure the guidance is advertised</w:t>
      </w:r>
      <w:r w:rsidR="008646B1">
        <w:t xml:space="preserve"> (c</w:t>
      </w:r>
      <w:r w:rsidR="0040461E">
        <w:t>overed under existing Action 5.9)</w:t>
      </w:r>
      <w:r>
        <w:t>.</w:t>
      </w:r>
      <w:r w:rsidR="0040461E">
        <w:t xml:space="preserve"> </w:t>
      </w:r>
    </w:p>
    <w:p w14:paraId="33ED2A1F" w14:textId="77777777" w:rsidR="00F75AB7" w:rsidRDefault="00F75AB7" w:rsidP="00E72C55">
      <w:pPr>
        <w:spacing w:line="240" w:lineRule="auto"/>
        <w:jc w:val="both"/>
        <w:rPr>
          <w:u w:val="single"/>
        </w:rPr>
      </w:pPr>
    </w:p>
    <w:p w14:paraId="26352169" w14:textId="7FDF487F" w:rsidR="00D05729" w:rsidRPr="0040461E" w:rsidRDefault="00D05729" w:rsidP="00E72C55">
      <w:pPr>
        <w:spacing w:line="240" w:lineRule="auto"/>
        <w:jc w:val="both"/>
        <w:rPr>
          <w:u w:val="single"/>
        </w:rPr>
      </w:pPr>
      <w:r w:rsidRPr="0040461E">
        <w:rPr>
          <w:u w:val="single"/>
        </w:rPr>
        <w:t>7.4 The Crown Estate Small Works Consents data</w:t>
      </w:r>
    </w:p>
    <w:p w14:paraId="5F4F7C94" w14:textId="77777777" w:rsidR="002939F6" w:rsidRDefault="002939F6" w:rsidP="00E72C55">
      <w:pPr>
        <w:spacing w:line="240" w:lineRule="auto"/>
        <w:jc w:val="both"/>
      </w:pPr>
      <w:r>
        <w:t xml:space="preserve">TCE is reviewing the </w:t>
      </w:r>
      <w:r w:rsidR="0040461E">
        <w:t>seabed</w:t>
      </w:r>
      <w:r>
        <w:t xml:space="preserve"> survey licence process. They are considering whether MDE should be the first port of call and then push it to a DAC. Because TCE charges for the licence, they would normally take the data free of charge. The DACs would require funds to </w:t>
      </w:r>
      <w:r w:rsidR="0040461E">
        <w:t>archive</w:t>
      </w:r>
      <w:r>
        <w:t xml:space="preserve"> the data.</w:t>
      </w:r>
    </w:p>
    <w:p w14:paraId="076B25E4" w14:textId="77777777" w:rsidR="00D05729" w:rsidRDefault="002939F6" w:rsidP="002939F6">
      <w:pPr>
        <w:spacing w:line="240" w:lineRule="auto"/>
        <w:jc w:val="both"/>
      </w:pPr>
      <w:r>
        <w:t>There is currently a clause in the licence to say that if MEDIN approaches them for the data to be archived</w:t>
      </w:r>
      <w:r w:rsidR="0040461E">
        <w:t xml:space="preserve"> in a DAC</w:t>
      </w:r>
      <w:r>
        <w:t>, then they should supply it.</w:t>
      </w:r>
    </w:p>
    <w:p w14:paraId="3499536D" w14:textId="77777777" w:rsidR="002939F6" w:rsidRDefault="002939F6" w:rsidP="002939F6">
      <w:pPr>
        <w:spacing w:line="240" w:lineRule="auto"/>
        <w:jc w:val="both"/>
      </w:pPr>
      <w:r>
        <w:t>MEDIN would like an up to date list of the small works consents in order to identify whether there is anything that should be archived at a MEDIN DAC. However, CB noted that the list needs to be generated and is unlikely to happen in the next 6 months.</w:t>
      </w:r>
    </w:p>
    <w:p w14:paraId="79224DE4" w14:textId="1DB29E53" w:rsidR="002939F6" w:rsidRPr="008646B1" w:rsidRDefault="002939F6" w:rsidP="002939F6">
      <w:pPr>
        <w:spacing w:line="240" w:lineRule="auto"/>
        <w:jc w:val="both"/>
        <w:rPr>
          <w:b/>
          <w:i/>
        </w:rPr>
      </w:pPr>
      <w:r w:rsidRPr="008646B1">
        <w:rPr>
          <w:b/>
          <w:i/>
        </w:rPr>
        <w:t>Action</w:t>
      </w:r>
      <w:r w:rsidR="008646B1" w:rsidRPr="008646B1">
        <w:rPr>
          <w:b/>
          <w:i/>
        </w:rPr>
        <w:t xml:space="preserve"> 6.14</w:t>
      </w:r>
      <w:r w:rsidRPr="008646B1">
        <w:rPr>
          <w:b/>
          <w:i/>
        </w:rPr>
        <w:t>: C</w:t>
      </w:r>
      <w:r w:rsidR="008646B1" w:rsidRPr="008646B1">
        <w:rPr>
          <w:b/>
          <w:i/>
        </w:rPr>
        <w:t xml:space="preserve">helsea </w:t>
      </w:r>
      <w:r w:rsidRPr="008646B1">
        <w:rPr>
          <w:b/>
          <w:i/>
        </w:rPr>
        <w:t>B</w:t>
      </w:r>
      <w:r w:rsidR="008646B1" w:rsidRPr="008646B1">
        <w:rPr>
          <w:b/>
          <w:i/>
        </w:rPr>
        <w:t>radbury</w:t>
      </w:r>
      <w:r w:rsidRPr="008646B1">
        <w:rPr>
          <w:b/>
          <w:i/>
        </w:rPr>
        <w:t xml:space="preserve"> to update on progress with generating list of small consents works for MEDIN at next DAC WG meeting.</w:t>
      </w:r>
    </w:p>
    <w:p w14:paraId="3413271B" w14:textId="77777777" w:rsidR="0040461E" w:rsidRDefault="0040461E" w:rsidP="002939F6">
      <w:pPr>
        <w:spacing w:line="240" w:lineRule="auto"/>
        <w:jc w:val="both"/>
        <w:rPr>
          <w:b/>
        </w:rPr>
      </w:pPr>
    </w:p>
    <w:p w14:paraId="5DCFF346" w14:textId="77777777" w:rsidR="002939F6" w:rsidRPr="0040461E" w:rsidRDefault="002939F6" w:rsidP="002939F6">
      <w:pPr>
        <w:spacing w:line="240" w:lineRule="auto"/>
        <w:jc w:val="both"/>
        <w:rPr>
          <w:u w:val="single"/>
        </w:rPr>
      </w:pPr>
      <w:r w:rsidRPr="0040461E">
        <w:rPr>
          <w:u w:val="single"/>
        </w:rPr>
        <w:t>7.5 MCZ</w:t>
      </w:r>
    </w:p>
    <w:p w14:paraId="0DB4B4AD" w14:textId="43D4EF33" w:rsidR="002939F6" w:rsidRDefault="0040461E" w:rsidP="002939F6">
      <w:pPr>
        <w:spacing w:line="240" w:lineRule="auto"/>
        <w:jc w:val="both"/>
      </w:pPr>
      <w:r>
        <w:lastRenderedPageBreak/>
        <w:t>The report was in Paper P7</w:t>
      </w:r>
      <w:r w:rsidR="002939F6">
        <w:t>. For metadata records it was agreed at the</w:t>
      </w:r>
      <w:r w:rsidR="008646B1">
        <w:t xml:space="preserve"> </w:t>
      </w:r>
      <w:r w:rsidR="00A64D58" w:rsidRPr="008646B1">
        <w:t>MCZ</w:t>
      </w:r>
      <w:r w:rsidRPr="008646B1">
        <w:t xml:space="preserve"> </w:t>
      </w:r>
      <w:r w:rsidR="002939F6" w:rsidRPr="008646B1">
        <w:t>workshop</w:t>
      </w:r>
      <w:r w:rsidR="00A64D58" w:rsidRPr="008646B1">
        <w:t>, December</w:t>
      </w:r>
      <w:r w:rsidR="00A64D58">
        <w:t xml:space="preserve"> 2016</w:t>
      </w:r>
      <w:r w:rsidR="002939F6">
        <w:t xml:space="preserve"> that the Cefas metadata record </w:t>
      </w:r>
      <w:r w:rsidR="00A64D58">
        <w:t xml:space="preserve">for each MCZ site </w:t>
      </w:r>
      <w:r w:rsidR="002939F6">
        <w:t xml:space="preserve">would </w:t>
      </w:r>
      <w:r w:rsidR="00A64D58">
        <w:t>provide links to the relevant data at DASSH, BGS and UKHO</w:t>
      </w:r>
      <w:r w:rsidR="008646B1">
        <w:t>.</w:t>
      </w:r>
      <w:r w:rsidR="00A64D58">
        <w:t xml:space="preserve"> </w:t>
      </w:r>
      <w:r w:rsidR="00A24FA4">
        <w:t xml:space="preserve"> BGS hold a copy of the data bundle “as supplied” and can distribute this on request. The MEDIN helpdesk at DASSH will be the contact point for users requiring a subset of the data from an MCZ site.</w:t>
      </w:r>
    </w:p>
    <w:p w14:paraId="68840811" w14:textId="77777777" w:rsidR="0040461E" w:rsidRDefault="0040461E" w:rsidP="002939F6">
      <w:pPr>
        <w:spacing w:line="240" w:lineRule="auto"/>
        <w:jc w:val="both"/>
        <w:rPr>
          <w:b/>
        </w:rPr>
      </w:pPr>
    </w:p>
    <w:p w14:paraId="2C366F5C" w14:textId="77777777" w:rsidR="002939F6" w:rsidRDefault="002939F6" w:rsidP="002939F6">
      <w:pPr>
        <w:spacing w:line="240" w:lineRule="auto"/>
        <w:jc w:val="both"/>
        <w:rPr>
          <w:b/>
        </w:rPr>
      </w:pPr>
      <w:r>
        <w:rPr>
          <w:b/>
        </w:rPr>
        <w:t xml:space="preserve">8. </w:t>
      </w:r>
      <w:r w:rsidR="0040461E">
        <w:rPr>
          <w:b/>
        </w:rPr>
        <w:t>DAC Data Access Services</w:t>
      </w:r>
    </w:p>
    <w:p w14:paraId="3F5AE793" w14:textId="77777777" w:rsidR="002939F6" w:rsidRPr="0040461E" w:rsidRDefault="002939F6" w:rsidP="002939F6">
      <w:pPr>
        <w:spacing w:line="240" w:lineRule="auto"/>
        <w:jc w:val="both"/>
        <w:rPr>
          <w:u w:val="single"/>
        </w:rPr>
      </w:pPr>
      <w:r w:rsidRPr="0040461E">
        <w:rPr>
          <w:u w:val="single"/>
        </w:rPr>
        <w:t>8.1 Metadata quality check</w:t>
      </w:r>
    </w:p>
    <w:p w14:paraId="1D72D35D" w14:textId="77777777" w:rsidR="002939F6" w:rsidRDefault="001B1F82" w:rsidP="002939F6">
      <w:pPr>
        <w:spacing w:line="240" w:lineRule="auto"/>
        <w:jc w:val="both"/>
      </w:pPr>
      <w:r>
        <w:t xml:space="preserve">A check of readability and </w:t>
      </w:r>
      <w:proofErr w:type="spellStart"/>
      <w:r>
        <w:t>understandability</w:t>
      </w:r>
      <w:proofErr w:type="spellEnd"/>
      <w:r>
        <w:t xml:space="preserve"> of MEDI</w:t>
      </w:r>
      <w:r w:rsidR="0040461E">
        <w:t>N</w:t>
      </w:r>
      <w:r>
        <w:t xml:space="preserve"> metadata was carried out by the core team in March 2017. The overall results were presented at the meeting and each DAC will receive an individual report. It is hoped that the DACs will come to the next DAC meeting reporting on improvements carried out</w:t>
      </w:r>
      <w:r w:rsidR="0040461E">
        <w:t xml:space="preserve"> (</w:t>
      </w:r>
      <w:r w:rsidR="00B15F36">
        <w:t xml:space="preserve">though </w:t>
      </w:r>
      <w:r w:rsidR="0040461E">
        <w:t xml:space="preserve">it was pointed out that </w:t>
      </w:r>
      <w:r w:rsidR="00B15F36">
        <w:t>this may not be possible for data sets with DOIs as t</w:t>
      </w:r>
      <w:r w:rsidR="0040461E">
        <w:t>he record needs to be permanent)</w:t>
      </w:r>
      <w:r>
        <w:t>.</w:t>
      </w:r>
    </w:p>
    <w:p w14:paraId="59234BE8" w14:textId="77777777" w:rsidR="001B1F82" w:rsidRDefault="001B1F82" w:rsidP="002939F6">
      <w:pPr>
        <w:spacing w:line="240" w:lineRule="auto"/>
        <w:jc w:val="both"/>
      </w:pPr>
      <w:r>
        <w:t>The exercise will be repeated on an annual basis. It may be extended to check the actual data linked to the record, ensuring it is the right data set and is adequately described.</w:t>
      </w:r>
    </w:p>
    <w:p w14:paraId="3A23FB2B" w14:textId="77777777" w:rsidR="0040461E" w:rsidRDefault="0040461E" w:rsidP="002939F6">
      <w:pPr>
        <w:spacing w:line="240" w:lineRule="auto"/>
        <w:jc w:val="both"/>
      </w:pPr>
    </w:p>
    <w:p w14:paraId="11676C14" w14:textId="77777777" w:rsidR="00B15F36" w:rsidRPr="0040461E" w:rsidRDefault="00B15F36" w:rsidP="002939F6">
      <w:pPr>
        <w:spacing w:line="240" w:lineRule="auto"/>
        <w:jc w:val="both"/>
        <w:rPr>
          <w:u w:val="single"/>
        </w:rPr>
      </w:pPr>
      <w:r w:rsidRPr="0040461E">
        <w:rPr>
          <w:u w:val="single"/>
        </w:rPr>
        <w:t>8.2 Licence for industry data</w:t>
      </w:r>
    </w:p>
    <w:p w14:paraId="47A9EB5F" w14:textId="77777777" w:rsidR="00B15F36" w:rsidRDefault="00B15F36" w:rsidP="002939F6">
      <w:pPr>
        <w:spacing w:line="240" w:lineRule="auto"/>
        <w:jc w:val="both"/>
      </w:pPr>
      <w:r>
        <w:t xml:space="preserve">MEDIN </w:t>
      </w:r>
      <w:r w:rsidR="0040461E">
        <w:t>does not</w:t>
      </w:r>
      <w:r>
        <w:t xml:space="preserve"> currently have a position on licences for industry data</w:t>
      </w:r>
      <w:r w:rsidR="0040461E">
        <w:t>, i.e. there is no particular recommended licence</w:t>
      </w:r>
      <w:r>
        <w:t>. The DAC WG agreed that it would be useful to collate information about the licences that DACs currently use for industry data.</w:t>
      </w:r>
    </w:p>
    <w:p w14:paraId="5CB76683" w14:textId="3BEA3E98" w:rsidR="00B15F36" w:rsidRPr="008646B1" w:rsidRDefault="00B15F36" w:rsidP="002939F6">
      <w:pPr>
        <w:spacing w:line="240" w:lineRule="auto"/>
        <w:jc w:val="both"/>
        <w:rPr>
          <w:b/>
          <w:i/>
        </w:rPr>
      </w:pPr>
      <w:r w:rsidRPr="008646B1">
        <w:rPr>
          <w:b/>
          <w:i/>
        </w:rPr>
        <w:t>Action</w:t>
      </w:r>
      <w:r w:rsidR="008646B1" w:rsidRPr="008646B1">
        <w:rPr>
          <w:b/>
          <w:i/>
        </w:rPr>
        <w:t xml:space="preserve"> 6.15</w:t>
      </w:r>
      <w:r w:rsidRPr="008646B1">
        <w:rPr>
          <w:b/>
          <w:i/>
        </w:rPr>
        <w:t>: L</w:t>
      </w:r>
      <w:r w:rsidR="008646B1" w:rsidRPr="008646B1">
        <w:rPr>
          <w:b/>
          <w:i/>
        </w:rPr>
        <w:t xml:space="preserve">ouisa </w:t>
      </w:r>
      <w:r w:rsidRPr="008646B1">
        <w:rPr>
          <w:b/>
          <w:i/>
        </w:rPr>
        <w:t>M</w:t>
      </w:r>
      <w:r w:rsidR="008646B1" w:rsidRPr="008646B1">
        <w:rPr>
          <w:b/>
          <w:i/>
        </w:rPr>
        <w:t>atthews</w:t>
      </w:r>
      <w:r w:rsidRPr="008646B1">
        <w:rPr>
          <w:b/>
          <w:i/>
        </w:rPr>
        <w:t xml:space="preserve"> to collate information on what licences the DACs use for industry data.</w:t>
      </w:r>
    </w:p>
    <w:p w14:paraId="02E4A8FA" w14:textId="77777777" w:rsidR="0040461E" w:rsidRDefault="0040461E" w:rsidP="002939F6">
      <w:pPr>
        <w:spacing w:line="240" w:lineRule="auto"/>
        <w:jc w:val="both"/>
        <w:rPr>
          <w:b/>
        </w:rPr>
      </w:pPr>
    </w:p>
    <w:p w14:paraId="19333C30" w14:textId="77777777" w:rsidR="00B15F36" w:rsidRPr="0040461E" w:rsidRDefault="00B15F36" w:rsidP="002939F6">
      <w:pPr>
        <w:spacing w:line="240" w:lineRule="auto"/>
        <w:jc w:val="both"/>
        <w:rPr>
          <w:u w:val="single"/>
        </w:rPr>
      </w:pPr>
      <w:r w:rsidRPr="0040461E">
        <w:rPr>
          <w:u w:val="single"/>
        </w:rPr>
        <w:t>8.3 Codefest</w:t>
      </w:r>
    </w:p>
    <w:p w14:paraId="5D98CE36" w14:textId="77777777" w:rsidR="00B15F36" w:rsidRDefault="00B15F36" w:rsidP="002939F6">
      <w:pPr>
        <w:spacing w:line="240" w:lineRule="auto"/>
        <w:jc w:val="both"/>
      </w:pPr>
      <w:r>
        <w:t>There will be another MEDIN codefest, which will be associated with the mega meeting in Q3. Suggestions included:</w:t>
      </w:r>
    </w:p>
    <w:p w14:paraId="4A2BD71E" w14:textId="77777777" w:rsidR="00B15F36" w:rsidRDefault="00B15F36" w:rsidP="0040461E">
      <w:pPr>
        <w:pStyle w:val="ListParagraph"/>
        <w:numPr>
          <w:ilvl w:val="0"/>
          <w:numId w:val="26"/>
        </w:numPr>
        <w:spacing w:line="240" w:lineRule="auto"/>
        <w:jc w:val="both"/>
      </w:pPr>
      <w:r>
        <w:t>How to use DOIs to harmonise access to data</w:t>
      </w:r>
    </w:p>
    <w:p w14:paraId="0EE86A26" w14:textId="77777777" w:rsidR="00B15F36" w:rsidRDefault="00B15F36" w:rsidP="0040461E">
      <w:pPr>
        <w:pStyle w:val="ListParagraph"/>
        <w:numPr>
          <w:ilvl w:val="0"/>
          <w:numId w:val="26"/>
        </w:numPr>
        <w:spacing w:line="240" w:lineRule="auto"/>
        <w:jc w:val="both"/>
      </w:pPr>
      <w:r>
        <w:t>Showcase the UKDMOS interface to link to data from MSFD.</w:t>
      </w:r>
    </w:p>
    <w:p w14:paraId="053CFBE4" w14:textId="77777777" w:rsidR="00B15F36" w:rsidRDefault="00B15F36" w:rsidP="002939F6">
      <w:pPr>
        <w:spacing w:line="240" w:lineRule="auto"/>
        <w:jc w:val="both"/>
      </w:pPr>
      <w:r>
        <w:t>It was suggested to open it up to MEDIN partners and other interested groups.</w:t>
      </w:r>
    </w:p>
    <w:p w14:paraId="0F980344" w14:textId="77777777" w:rsidR="0040461E" w:rsidRDefault="0040461E" w:rsidP="002939F6">
      <w:pPr>
        <w:spacing w:line="240" w:lineRule="auto"/>
        <w:jc w:val="both"/>
      </w:pPr>
    </w:p>
    <w:p w14:paraId="55C20C56" w14:textId="77777777" w:rsidR="00DD36FC" w:rsidRPr="0040461E" w:rsidRDefault="00DD36FC" w:rsidP="002939F6">
      <w:pPr>
        <w:spacing w:line="240" w:lineRule="auto"/>
        <w:jc w:val="both"/>
        <w:rPr>
          <w:b/>
        </w:rPr>
      </w:pPr>
      <w:r w:rsidRPr="0040461E">
        <w:rPr>
          <w:b/>
        </w:rPr>
        <w:t>9. AOB</w:t>
      </w:r>
    </w:p>
    <w:p w14:paraId="106027C5" w14:textId="77777777" w:rsidR="0040461E" w:rsidRPr="0040461E" w:rsidRDefault="0040461E" w:rsidP="002939F6">
      <w:pPr>
        <w:spacing w:line="240" w:lineRule="auto"/>
        <w:jc w:val="both"/>
        <w:rPr>
          <w:u w:val="single"/>
        </w:rPr>
      </w:pPr>
      <w:r w:rsidRPr="0040461E">
        <w:rPr>
          <w:u w:val="single"/>
        </w:rPr>
        <w:t>9.1 Helpdesk feedback</w:t>
      </w:r>
    </w:p>
    <w:p w14:paraId="53E272F4" w14:textId="77777777" w:rsidR="00DD36FC" w:rsidRDefault="00DD36FC" w:rsidP="002939F6">
      <w:pPr>
        <w:spacing w:line="240" w:lineRule="auto"/>
        <w:jc w:val="both"/>
      </w:pPr>
      <w:r>
        <w:t>JR reported that during recent redevelopment of Marine Scotland metadata catalogue, he had technical questions and was impressed by the quick and competent replies received back from the help desk.</w:t>
      </w:r>
    </w:p>
    <w:p w14:paraId="3160D1EF" w14:textId="77777777" w:rsidR="0040461E" w:rsidRDefault="0040461E" w:rsidP="002939F6">
      <w:pPr>
        <w:spacing w:line="240" w:lineRule="auto"/>
        <w:jc w:val="both"/>
        <w:rPr>
          <w:u w:val="single"/>
        </w:rPr>
      </w:pPr>
      <w:r>
        <w:rPr>
          <w:u w:val="single"/>
        </w:rPr>
        <w:t xml:space="preserve">9.2 Mega meeting </w:t>
      </w:r>
    </w:p>
    <w:p w14:paraId="6A6288C0" w14:textId="77777777" w:rsidR="00DD36FC" w:rsidRDefault="00DD36FC" w:rsidP="002939F6">
      <w:pPr>
        <w:spacing w:line="240" w:lineRule="auto"/>
        <w:jc w:val="both"/>
      </w:pPr>
      <w:r>
        <w:lastRenderedPageBreak/>
        <w:t>Mega meeting – looking to hold it in Q3 in Scotland.</w:t>
      </w:r>
    </w:p>
    <w:p w14:paraId="6125202A" w14:textId="2908A1A7" w:rsidR="00DD36FC" w:rsidRPr="008646B1" w:rsidRDefault="00DD36FC" w:rsidP="002939F6">
      <w:pPr>
        <w:spacing w:line="240" w:lineRule="auto"/>
        <w:jc w:val="both"/>
        <w:rPr>
          <w:b/>
          <w:i/>
        </w:rPr>
      </w:pPr>
      <w:r w:rsidRPr="008646B1">
        <w:rPr>
          <w:b/>
          <w:i/>
        </w:rPr>
        <w:t>Action</w:t>
      </w:r>
      <w:r w:rsidR="008646B1" w:rsidRPr="008646B1">
        <w:rPr>
          <w:b/>
          <w:i/>
        </w:rPr>
        <w:t xml:space="preserve"> 6.16:</w:t>
      </w:r>
      <w:r w:rsidRPr="008646B1">
        <w:rPr>
          <w:b/>
          <w:i/>
        </w:rPr>
        <w:t xml:space="preserve"> </w:t>
      </w:r>
      <w:r w:rsidR="009B42A3" w:rsidRPr="008646B1">
        <w:rPr>
          <w:b/>
          <w:i/>
        </w:rPr>
        <w:t>C</w:t>
      </w:r>
      <w:r w:rsidR="008646B1" w:rsidRPr="008646B1">
        <w:rPr>
          <w:b/>
          <w:i/>
        </w:rPr>
        <w:t xml:space="preserve">lare </w:t>
      </w:r>
      <w:r w:rsidR="009B42A3" w:rsidRPr="008646B1">
        <w:rPr>
          <w:b/>
          <w:i/>
        </w:rPr>
        <w:t>P</w:t>
      </w:r>
      <w:r w:rsidR="008646B1" w:rsidRPr="008646B1">
        <w:rPr>
          <w:b/>
          <w:i/>
        </w:rPr>
        <w:t>ostlethwaite</w:t>
      </w:r>
      <w:r w:rsidRPr="008646B1">
        <w:rPr>
          <w:b/>
          <w:i/>
        </w:rPr>
        <w:t xml:space="preserve"> to arrange dates for </w:t>
      </w:r>
      <w:r w:rsidR="008646B1">
        <w:rPr>
          <w:b/>
          <w:i/>
        </w:rPr>
        <w:t xml:space="preserve">MEDIN </w:t>
      </w:r>
      <w:r w:rsidRPr="008646B1">
        <w:rPr>
          <w:b/>
          <w:i/>
        </w:rPr>
        <w:t>mega</w:t>
      </w:r>
      <w:r w:rsidR="0040461E" w:rsidRPr="008646B1">
        <w:rPr>
          <w:b/>
          <w:i/>
        </w:rPr>
        <w:t xml:space="preserve"> </w:t>
      </w:r>
      <w:r w:rsidRPr="008646B1">
        <w:rPr>
          <w:b/>
          <w:i/>
        </w:rPr>
        <w:t>meeting</w:t>
      </w:r>
      <w:r w:rsidR="008646B1">
        <w:rPr>
          <w:b/>
          <w:i/>
        </w:rPr>
        <w:t xml:space="preserve"> in Q3</w:t>
      </w:r>
      <w:r w:rsidRPr="008646B1">
        <w:rPr>
          <w:b/>
          <w:i/>
        </w:rPr>
        <w:t>.</w:t>
      </w:r>
    </w:p>
    <w:p w14:paraId="684FD31B" w14:textId="4F99D034" w:rsidR="008D06A9" w:rsidRDefault="008D06A9" w:rsidP="00B648F9">
      <w:pPr>
        <w:spacing w:after="0" w:line="240" w:lineRule="auto"/>
        <w:jc w:val="both"/>
        <w:rPr>
          <w:highlight w:val="yellow"/>
        </w:rPr>
      </w:pPr>
    </w:p>
    <w:p w14:paraId="5962A992" w14:textId="77777777" w:rsidR="00381D50" w:rsidRPr="0040461E" w:rsidRDefault="00381D50" w:rsidP="00B648F9">
      <w:pPr>
        <w:spacing w:after="0" w:line="240" w:lineRule="auto"/>
        <w:jc w:val="both"/>
        <w:rPr>
          <w:b/>
          <w:sz w:val="24"/>
          <w:szCs w:val="24"/>
          <w:u w:val="single"/>
        </w:rPr>
      </w:pPr>
      <w:r w:rsidRPr="0040461E">
        <w:rPr>
          <w:b/>
          <w:sz w:val="24"/>
          <w:szCs w:val="24"/>
          <w:u w:val="single"/>
        </w:rPr>
        <w:t>ACTION LIST</w:t>
      </w:r>
    </w:p>
    <w:p w14:paraId="39101C0F" w14:textId="77777777" w:rsidR="00EF178B" w:rsidRDefault="001F3B8F" w:rsidP="00B648F9">
      <w:pPr>
        <w:spacing w:after="0" w:line="240" w:lineRule="auto"/>
        <w:jc w:val="both"/>
        <w:rPr>
          <w:b/>
        </w:rPr>
      </w:pPr>
      <w:r w:rsidRPr="0040461E">
        <w:rPr>
          <w:b/>
        </w:rPr>
        <w:t>Ne</w:t>
      </w:r>
      <w:r w:rsidR="0040461E" w:rsidRPr="0040461E">
        <w:rPr>
          <w:b/>
        </w:rPr>
        <w:t>w actions from DAC WG meeting 15</w:t>
      </w:r>
      <w:r w:rsidR="0040461E" w:rsidRPr="0040461E">
        <w:rPr>
          <w:b/>
          <w:vertAlign w:val="superscript"/>
        </w:rPr>
        <w:t>th</w:t>
      </w:r>
      <w:r w:rsidR="0040461E" w:rsidRPr="0040461E">
        <w:rPr>
          <w:b/>
        </w:rPr>
        <w:t xml:space="preserve"> June 2017</w:t>
      </w:r>
    </w:p>
    <w:tbl>
      <w:tblPr>
        <w:tblStyle w:val="TableGrid"/>
        <w:tblW w:w="0" w:type="auto"/>
        <w:tblLook w:val="04A0" w:firstRow="1" w:lastRow="0" w:firstColumn="1" w:lastColumn="0" w:noHBand="0" w:noVBand="1"/>
      </w:tblPr>
      <w:tblGrid>
        <w:gridCol w:w="604"/>
        <w:gridCol w:w="7069"/>
        <w:gridCol w:w="1343"/>
      </w:tblGrid>
      <w:tr w:rsidR="008646B1" w:rsidRPr="004C2810" w14:paraId="07648B24" w14:textId="77777777" w:rsidTr="00926A8F">
        <w:tc>
          <w:tcPr>
            <w:tcW w:w="7673" w:type="dxa"/>
            <w:gridSpan w:val="2"/>
          </w:tcPr>
          <w:p w14:paraId="0043361B" w14:textId="77777777" w:rsidR="008646B1" w:rsidRPr="004C2810" w:rsidRDefault="008646B1" w:rsidP="008646B1">
            <w:pPr>
              <w:jc w:val="both"/>
              <w:rPr>
                <w:b/>
                <w:sz w:val="18"/>
                <w:szCs w:val="18"/>
              </w:rPr>
            </w:pPr>
            <w:r w:rsidRPr="004C2810">
              <w:rPr>
                <w:b/>
                <w:sz w:val="18"/>
                <w:szCs w:val="18"/>
              </w:rPr>
              <w:t>Action</w:t>
            </w:r>
          </w:p>
        </w:tc>
        <w:tc>
          <w:tcPr>
            <w:tcW w:w="1343" w:type="dxa"/>
          </w:tcPr>
          <w:p w14:paraId="2D7F4AC7" w14:textId="77777777" w:rsidR="008646B1" w:rsidRPr="004C2810" w:rsidRDefault="008646B1" w:rsidP="008646B1">
            <w:pPr>
              <w:jc w:val="both"/>
              <w:rPr>
                <w:b/>
                <w:sz w:val="18"/>
                <w:szCs w:val="18"/>
              </w:rPr>
            </w:pPr>
            <w:r w:rsidRPr="004C2810">
              <w:rPr>
                <w:b/>
                <w:sz w:val="18"/>
                <w:szCs w:val="18"/>
              </w:rPr>
              <w:t>Progress</w:t>
            </w:r>
          </w:p>
        </w:tc>
      </w:tr>
      <w:tr w:rsidR="008646B1" w:rsidRPr="004C2810" w14:paraId="13F686A1" w14:textId="77777777" w:rsidTr="00926A8F">
        <w:tc>
          <w:tcPr>
            <w:tcW w:w="604" w:type="dxa"/>
          </w:tcPr>
          <w:p w14:paraId="373A9395" w14:textId="249D2D96" w:rsidR="008646B1" w:rsidRPr="004C2810" w:rsidRDefault="008646B1" w:rsidP="008646B1">
            <w:pPr>
              <w:jc w:val="both"/>
              <w:rPr>
                <w:sz w:val="18"/>
                <w:szCs w:val="18"/>
              </w:rPr>
            </w:pPr>
            <w:r w:rsidRPr="004C2810">
              <w:rPr>
                <w:sz w:val="18"/>
                <w:szCs w:val="18"/>
              </w:rPr>
              <w:t>6.1</w:t>
            </w:r>
          </w:p>
        </w:tc>
        <w:tc>
          <w:tcPr>
            <w:tcW w:w="7069" w:type="dxa"/>
          </w:tcPr>
          <w:p w14:paraId="42CEC74A" w14:textId="2740A239" w:rsidR="008646B1" w:rsidRPr="004C2810" w:rsidRDefault="008646B1" w:rsidP="008646B1">
            <w:pPr>
              <w:jc w:val="both"/>
              <w:rPr>
                <w:sz w:val="18"/>
                <w:szCs w:val="18"/>
              </w:rPr>
            </w:pPr>
            <w:r w:rsidRPr="00DF760B">
              <w:rPr>
                <w:b/>
                <w:sz w:val="18"/>
                <w:szCs w:val="18"/>
              </w:rPr>
              <w:t>Clare Postlethwaite</w:t>
            </w:r>
            <w:r w:rsidRPr="004C2810">
              <w:rPr>
                <w:sz w:val="18"/>
                <w:szCs w:val="18"/>
              </w:rPr>
              <w:t xml:space="preserve"> to ensure UKDMOS/MEDIN document is made available on MEDIN website once finalised.</w:t>
            </w:r>
          </w:p>
          <w:p w14:paraId="5D3C9B1C" w14:textId="77777777" w:rsidR="008646B1" w:rsidRPr="004C2810" w:rsidRDefault="008646B1" w:rsidP="008646B1">
            <w:pPr>
              <w:rPr>
                <w:sz w:val="18"/>
                <w:szCs w:val="18"/>
              </w:rPr>
            </w:pPr>
          </w:p>
        </w:tc>
        <w:tc>
          <w:tcPr>
            <w:tcW w:w="1343" w:type="dxa"/>
          </w:tcPr>
          <w:p w14:paraId="79177528" w14:textId="77777777" w:rsidR="008646B1" w:rsidRPr="004C2810" w:rsidRDefault="008646B1" w:rsidP="008646B1">
            <w:pPr>
              <w:jc w:val="both"/>
              <w:rPr>
                <w:sz w:val="18"/>
                <w:szCs w:val="18"/>
              </w:rPr>
            </w:pPr>
          </w:p>
        </w:tc>
      </w:tr>
      <w:tr w:rsidR="008646B1" w:rsidRPr="004C2810" w14:paraId="7496B112" w14:textId="77777777" w:rsidTr="00926A8F">
        <w:tc>
          <w:tcPr>
            <w:tcW w:w="604" w:type="dxa"/>
          </w:tcPr>
          <w:p w14:paraId="73979525" w14:textId="4FA915D1" w:rsidR="008646B1" w:rsidRPr="004C2810" w:rsidRDefault="008646B1" w:rsidP="008646B1">
            <w:pPr>
              <w:jc w:val="both"/>
              <w:rPr>
                <w:sz w:val="18"/>
                <w:szCs w:val="18"/>
              </w:rPr>
            </w:pPr>
            <w:r w:rsidRPr="004C2810">
              <w:rPr>
                <w:sz w:val="18"/>
                <w:szCs w:val="18"/>
              </w:rPr>
              <w:t>6.2</w:t>
            </w:r>
          </w:p>
        </w:tc>
        <w:tc>
          <w:tcPr>
            <w:tcW w:w="7069" w:type="dxa"/>
          </w:tcPr>
          <w:p w14:paraId="0471C58C" w14:textId="63B3A621" w:rsidR="008646B1" w:rsidRPr="004C2810" w:rsidRDefault="008646B1" w:rsidP="008646B1">
            <w:pPr>
              <w:jc w:val="both"/>
              <w:rPr>
                <w:sz w:val="18"/>
                <w:szCs w:val="18"/>
              </w:rPr>
            </w:pPr>
            <w:r w:rsidRPr="00DF760B">
              <w:rPr>
                <w:b/>
                <w:sz w:val="18"/>
                <w:szCs w:val="18"/>
              </w:rPr>
              <w:t>Robin McCandliss, Jens Rasmussen and Mary Brown</w:t>
            </w:r>
            <w:r w:rsidRPr="004C2810">
              <w:rPr>
                <w:sz w:val="18"/>
                <w:szCs w:val="18"/>
              </w:rPr>
              <w:t xml:space="preserve"> to liaise regarding </w:t>
            </w:r>
            <w:proofErr w:type="spellStart"/>
            <w:r w:rsidRPr="004C2810">
              <w:rPr>
                <w:sz w:val="18"/>
                <w:szCs w:val="18"/>
              </w:rPr>
              <w:t>FishDAC</w:t>
            </w:r>
            <w:proofErr w:type="spellEnd"/>
            <w:r w:rsidRPr="004C2810">
              <w:rPr>
                <w:sz w:val="18"/>
                <w:szCs w:val="18"/>
              </w:rPr>
              <w:t xml:space="preserve"> reaccreditation, to allow for a joint submission in 2017/18. </w:t>
            </w:r>
          </w:p>
          <w:p w14:paraId="1941914C" w14:textId="77777777" w:rsidR="008646B1" w:rsidRPr="004C2810" w:rsidRDefault="008646B1" w:rsidP="008646B1">
            <w:pPr>
              <w:rPr>
                <w:sz w:val="18"/>
                <w:szCs w:val="18"/>
              </w:rPr>
            </w:pPr>
          </w:p>
        </w:tc>
        <w:tc>
          <w:tcPr>
            <w:tcW w:w="1343" w:type="dxa"/>
          </w:tcPr>
          <w:p w14:paraId="036FD6F9" w14:textId="1DE2DC82" w:rsidR="008646B1" w:rsidRPr="004C2810" w:rsidRDefault="009E1F37" w:rsidP="008646B1">
            <w:pPr>
              <w:jc w:val="both"/>
              <w:rPr>
                <w:sz w:val="18"/>
                <w:szCs w:val="18"/>
              </w:rPr>
            </w:pPr>
            <w:r>
              <w:rPr>
                <w:sz w:val="18"/>
                <w:szCs w:val="18"/>
              </w:rPr>
              <w:t>Done</w:t>
            </w:r>
          </w:p>
        </w:tc>
      </w:tr>
      <w:tr w:rsidR="008646B1" w:rsidRPr="004C2810" w14:paraId="64368585" w14:textId="77777777" w:rsidTr="00926A8F">
        <w:tc>
          <w:tcPr>
            <w:tcW w:w="604" w:type="dxa"/>
          </w:tcPr>
          <w:p w14:paraId="5413FC98" w14:textId="1D6242A3" w:rsidR="008646B1" w:rsidRPr="004C2810" w:rsidRDefault="008646B1" w:rsidP="008646B1">
            <w:pPr>
              <w:jc w:val="both"/>
              <w:rPr>
                <w:sz w:val="18"/>
                <w:szCs w:val="18"/>
              </w:rPr>
            </w:pPr>
            <w:r w:rsidRPr="004C2810">
              <w:rPr>
                <w:sz w:val="18"/>
                <w:szCs w:val="18"/>
              </w:rPr>
              <w:t>6.3</w:t>
            </w:r>
          </w:p>
        </w:tc>
        <w:tc>
          <w:tcPr>
            <w:tcW w:w="7069" w:type="dxa"/>
          </w:tcPr>
          <w:p w14:paraId="0A8F1F85" w14:textId="7C460059" w:rsidR="008646B1" w:rsidRPr="004C2810" w:rsidRDefault="008646B1" w:rsidP="008646B1">
            <w:pPr>
              <w:jc w:val="both"/>
              <w:rPr>
                <w:sz w:val="18"/>
                <w:szCs w:val="18"/>
              </w:rPr>
            </w:pPr>
            <w:r w:rsidRPr="00DF760B">
              <w:rPr>
                <w:b/>
                <w:sz w:val="18"/>
                <w:szCs w:val="18"/>
              </w:rPr>
              <w:t>Lesley Rickards</w:t>
            </w:r>
            <w:r w:rsidRPr="004C2810">
              <w:rPr>
                <w:sz w:val="18"/>
                <w:szCs w:val="18"/>
              </w:rPr>
              <w:t xml:space="preserve"> to initiate an email discussion to redefine/clarify the metrics we report for the DACs, to ask for what web tools different DACs are using</w:t>
            </w:r>
            <w:r w:rsidR="004C2810">
              <w:rPr>
                <w:sz w:val="18"/>
                <w:szCs w:val="18"/>
              </w:rPr>
              <w:t xml:space="preserve"> to pull out their stats (e.g. G</w:t>
            </w:r>
            <w:r w:rsidRPr="004C2810">
              <w:rPr>
                <w:sz w:val="18"/>
                <w:szCs w:val="18"/>
              </w:rPr>
              <w:t xml:space="preserve">oogle analytics </w:t>
            </w:r>
            <w:r w:rsidR="00120B00" w:rsidRPr="004C2810">
              <w:rPr>
                <w:sz w:val="18"/>
                <w:szCs w:val="18"/>
              </w:rPr>
              <w:t>etc.</w:t>
            </w:r>
            <w:r w:rsidRPr="004C2810">
              <w:rPr>
                <w:sz w:val="18"/>
                <w:szCs w:val="18"/>
              </w:rPr>
              <w:t>), and to report back at next DAC WG meeting.</w:t>
            </w:r>
          </w:p>
        </w:tc>
        <w:tc>
          <w:tcPr>
            <w:tcW w:w="1343" w:type="dxa"/>
          </w:tcPr>
          <w:p w14:paraId="2FB8EBB0" w14:textId="6FA84687" w:rsidR="008646B1" w:rsidRPr="004C2810" w:rsidRDefault="008646B1" w:rsidP="008646B1">
            <w:pPr>
              <w:jc w:val="both"/>
              <w:rPr>
                <w:sz w:val="18"/>
                <w:szCs w:val="18"/>
              </w:rPr>
            </w:pPr>
          </w:p>
        </w:tc>
      </w:tr>
      <w:tr w:rsidR="008646B1" w:rsidRPr="004C2810" w14:paraId="6BB53E26" w14:textId="77777777" w:rsidTr="00926A8F">
        <w:tc>
          <w:tcPr>
            <w:tcW w:w="604" w:type="dxa"/>
          </w:tcPr>
          <w:p w14:paraId="1AAD1D34" w14:textId="7055CD08" w:rsidR="008646B1" w:rsidRPr="004C2810" w:rsidRDefault="008646B1" w:rsidP="008646B1">
            <w:pPr>
              <w:jc w:val="both"/>
              <w:rPr>
                <w:sz w:val="18"/>
                <w:szCs w:val="18"/>
              </w:rPr>
            </w:pPr>
            <w:r w:rsidRPr="004C2810">
              <w:rPr>
                <w:sz w:val="18"/>
                <w:szCs w:val="18"/>
              </w:rPr>
              <w:t>6.4</w:t>
            </w:r>
          </w:p>
        </w:tc>
        <w:tc>
          <w:tcPr>
            <w:tcW w:w="7069" w:type="dxa"/>
          </w:tcPr>
          <w:p w14:paraId="63022B60" w14:textId="6CE5CE1D" w:rsidR="008646B1" w:rsidRPr="004C2810" w:rsidRDefault="008646B1" w:rsidP="008646B1">
            <w:pPr>
              <w:jc w:val="both"/>
              <w:rPr>
                <w:sz w:val="18"/>
                <w:szCs w:val="18"/>
              </w:rPr>
            </w:pPr>
            <w:r w:rsidRPr="00DF760B">
              <w:rPr>
                <w:b/>
                <w:sz w:val="18"/>
                <w:szCs w:val="18"/>
              </w:rPr>
              <w:t>Fraser Cunningham</w:t>
            </w:r>
            <w:r w:rsidRPr="004C2810">
              <w:rPr>
                <w:sz w:val="18"/>
                <w:szCs w:val="18"/>
              </w:rPr>
              <w:t xml:space="preserve"> (Met Office) and </w:t>
            </w:r>
            <w:r w:rsidRPr="00DF760B">
              <w:rPr>
                <w:b/>
                <w:sz w:val="18"/>
                <w:szCs w:val="18"/>
              </w:rPr>
              <w:t>Louisa Matthews</w:t>
            </w:r>
            <w:r w:rsidRPr="004C2810">
              <w:rPr>
                <w:sz w:val="18"/>
                <w:szCs w:val="18"/>
              </w:rPr>
              <w:t xml:space="preserve"> (ADS) to check whether any their data comes under INSPIRE.</w:t>
            </w:r>
          </w:p>
        </w:tc>
        <w:tc>
          <w:tcPr>
            <w:tcW w:w="1343" w:type="dxa"/>
          </w:tcPr>
          <w:p w14:paraId="6546E467" w14:textId="38CB64DC" w:rsidR="008646B1" w:rsidRPr="004C2810" w:rsidRDefault="008646B1" w:rsidP="008646B1">
            <w:pPr>
              <w:jc w:val="both"/>
              <w:rPr>
                <w:sz w:val="18"/>
                <w:szCs w:val="18"/>
              </w:rPr>
            </w:pPr>
          </w:p>
        </w:tc>
      </w:tr>
      <w:tr w:rsidR="008646B1" w:rsidRPr="004C2810" w14:paraId="334E7C76" w14:textId="77777777" w:rsidTr="00926A8F">
        <w:tc>
          <w:tcPr>
            <w:tcW w:w="604" w:type="dxa"/>
          </w:tcPr>
          <w:p w14:paraId="231E25E0" w14:textId="14A096C8" w:rsidR="008646B1" w:rsidRPr="004C2810" w:rsidRDefault="008646B1" w:rsidP="008646B1">
            <w:pPr>
              <w:jc w:val="both"/>
              <w:rPr>
                <w:sz w:val="18"/>
                <w:szCs w:val="18"/>
              </w:rPr>
            </w:pPr>
            <w:r w:rsidRPr="004C2810">
              <w:rPr>
                <w:sz w:val="18"/>
                <w:szCs w:val="18"/>
              </w:rPr>
              <w:t>6.5</w:t>
            </w:r>
          </w:p>
        </w:tc>
        <w:tc>
          <w:tcPr>
            <w:tcW w:w="7069" w:type="dxa"/>
          </w:tcPr>
          <w:p w14:paraId="569FD5C5" w14:textId="3441B029" w:rsidR="008646B1" w:rsidRPr="004C2810" w:rsidRDefault="008646B1" w:rsidP="008646B1">
            <w:pPr>
              <w:jc w:val="both"/>
              <w:rPr>
                <w:sz w:val="18"/>
                <w:szCs w:val="18"/>
              </w:rPr>
            </w:pPr>
            <w:r w:rsidRPr="00DF760B">
              <w:rPr>
                <w:b/>
                <w:sz w:val="18"/>
                <w:szCs w:val="18"/>
              </w:rPr>
              <w:t>Lesley Rickards</w:t>
            </w:r>
            <w:r w:rsidRPr="004C2810">
              <w:rPr>
                <w:sz w:val="18"/>
                <w:szCs w:val="18"/>
              </w:rPr>
              <w:t xml:space="preserve"> to add a column for clarifications and ask all DACs to update the table along with explanations in the clarifications column.</w:t>
            </w:r>
          </w:p>
        </w:tc>
        <w:tc>
          <w:tcPr>
            <w:tcW w:w="1343" w:type="dxa"/>
          </w:tcPr>
          <w:p w14:paraId="4CD8C6C6" w14:textId="45DCBA62" w:rsidR="008646B1" w:rsidRPr="004C2810" w:rsidRDefault="008646B1" w:rsidP="008646B1">
            <w:pPr>
              <w:jc w:val="both"/>
              <w:rPr>
                <w:sz w:val="18"/>
                <w:szCs w:val="18"/>
              </w:rPr>
            </w:pPr>
          </w:p>
        </w:tc>
      </w:tr>
      <w:tr w:rsidR="008646B1" w:rsidRPr="004C2810" w14:paraId="67F6AC55" w14:textId="77777777" w:rsidTr="00926A8F">
        <w:tc>
          <w:tcPr>
            <w:tcW w:w="604" w:type="dxa"/>
          </w:tcPr>
          <w:p w14:paraId="65098F3C" w14:textId="6666B281" w:rsidR="008646B1" w:rsidRPr="004C2810" w:rsidRDefault="008646B1" w:rsidP="008646B1">
            <w:pPr>
              <w:jc w:val="both"/>
              <w:rPr>
                <w:sz w:val="18"/>
                <w:szCs w:val="18"/>
              </w:rPr>
            </w:pPr>
            <w:r w:rsidRPr="004C2810">
              <w:rPr>
                <w:sz w:val="18"/>
                <w:szCs w:val="18"/>
              </w:rPr>
              <w:t>6.6</w:t>
            </w:r>
          </w:p>
        </w:tc>
        <w:tc>
          <w:tcPr>
            <w:tcW w:w="7069" w:type="dxa"/>
          </w:tcPr>
          <w:p w14:paraId="3AC8DEDE" w14:textId="6A1F81BF" w:rsidR="008646B1" w:rsidRPr="004C2810" w:rsidRDefault="008646B1" w:rsidP="008646B1">
            <w:pPr>
              <w:jc w:val="both"/>
              <w:rPr>
                <w:sz w:val="18"/>
                <w:szCs w:val="18"/>
              </w:rPr>
            </w:pPr>
            <w:r w:rsidRPr="00DF760B">
              <w:rPr>
                <w:b/>
                <w:sz w:val="18"/>
                <w:szCs w:val="18"/>
              </w:rPr>
              <w:t>Mary Mowat</w:t>
            </w:r>
            <w:r w:rsidRPr="004C2810">
              <w:rPr>
                <w:sz w:val="18"/>
                <w:szCs w:val="18"/>
              </w:rPr>
              <w:t xml:space="preserve"> to consult with UKHO about where resource locators in the MEDIN catalogue should point to for data that are held both at BGS and UKHO.</w:t>
            </w:r>
          </w:p>
        </w:tc>
        <w:tc>
          <w:tcPr>
            <w:tcW w:w="1343" w:type="dxa"/>
          </w:tcPr>
          <w:p w14:paraId="471ABDF8" w14:textId="43976177" w:rsidR="008646B1" w:rsidRPr="004C2810" w:rsidRDefault="008646B1" w:rsidP="008646B1">
            <w:pPr>
              <w:jc w:val="both"/>
              <w:rPr>
                <w:sz w:val="18"/>
                <w:szCs w:val="18"/>
              </w:rPr>
            </w:pPr>
          </w:p>
        </w:tc>
      </w:tr>
      <w:tr w:rsidR="008646B1" w:rsidRPr="004C2810" w14:paraId="08A7CBBE" w14:textId="77777777" w:rsidTr="00926A8F">
        <w:tc>
          <w:tcPr>
            <w:tcW w:w="604" w:type="dxa"/>
          </w:tcPr>
          <w:p w14:paraId="7D3E1F87" w14:textId="2814E281" w:rsidR="008646B1" w:rsidRPr="004C2810" w:rsidRDefault="008646B1" w:rsidP="008646B1">
            <w:pPr>
              <w:jc w:val="both"/>
              <w:rPr>
                <w:sz w:val="18"/>
                <w:szCs w:val="18"/>
              </w:rPr>
            </w:pPr>
            <w:r w:rsidRPr="004C2810">
              <w:rPr>
                <w:sz w:val="18"/>
                <w:szCs w:val="18"/>
              </w:rPr>
              <w:t>6.7</w:t>
            </w:r>
          </w:p>
        </w:tc>
        <w:tc>
          <w:tcPr>
            <w:tcW w:w="7069" w:type="dxa"/>
          </w:tcPr>
          <w:p w14:paraId="534C7866" w14:textId="59E1523A" w:rsidR="008646B1" w:rsidRPr="004C2810" w:rsidRDefault="008646B1" w:rsidP="008646B1">
            <w:pPr>
              <w:jc w:val="both"/>
              <w:rPr>
                <w:sz w:val="18"/>
                <w:szCs w:val="18"/>
              </w:rPr>
            </w:pPr>
            <w:r w:rsidRPr="00DF760B">
              <w:rPr>
                <w:b/>
                <w:sz w:val="18"/>
                <w:szCs w:val="18"/>
              </w:rPr>
              <w:t>Clare Postlethwaite</w:t>
            </w:r>
            <w:r w:rsidRPr="004C2810">
              <w:rPr>
                <w:sz w:val="18"/>
                <w:szCs w:val="18"/>
              </w:rPr>
              <w:t xml:space="preserve"> to include adoption of wider accreditation scheme for DACs in next MEDIN Business Plan.</w:t>
            </w:r>
          </w:p>
        </w:tc>
        <w:tc>
          <w:tcPr>
            <w:tcW w:w="1343" w:type="dxa"/>
          </w:tcPr>
          <w:p w14:paraId="37B3D2B9" w14:textId="2DBDCF42" w:rsidR="008646B1" w:rsidRPr="004C2810" w:rsidRDefault="008646B1" w:rsidP="008646B1">
            <w:pPr>
              <w:jc w:val="both"/>
              <w:rPr>
                <w:sz w:val="18"/>
                <w:szCs w:val="18"/>
              </w:rPr>
            </w:pPr>
          </w:p>
        </w:tc>
      </w:tr>
      <w:tr w:rsidR="008646B1" w:rsidRPr="004C2810" w14:paraId="1CFA09BB" w14:textId="77777777" w:rsidTr="00926A8F">
        <w:tc>
          <w:tcPr>
            <w:tcW w:w="604" w:type="dxa"/>
          </w:tcPr>
          <w:p w14:paraId="283FE4E8" w14:textId="1BB7E6E3" w:rsidR="008646B1" w:rsidRPr="004C2810" w:rsidRDefault="008646B1" w:rsidP="008646B1">
            <w:pPr>
              <w:jc w:val="both"/>
              <w:rPr>
                <w:sz w:val="18"/>
                <w:szCs w:val="18"/>
              </w:rPr>
            </w:pPr>
            <w:r w:rsidRPr="004C2810">
              <w:rPr>
                <w:sz w:val="18"/>
                <w:szCs w:val="18"/>
              </w:rPr>
              <w:t>6.8</w:t>
            </w:r>
          </w:p>
        </w:tc>
        <w:tc>
          <w:tcPr>
            <w:tcW w:w="7069" w:type="dxa"/>
          </w:tcPr>
          <w:p w14:paraId="6D2D8DFE" w14:textId="53DB4CBE" w:rsidR="008646B1" w:rsidRPr="004C2810" w:rsidRDefault="008646B1" w:rsidP="008646B1">
            <w:pPr>
              <w:jc w:val="both"/>
              <w:rPr>
                <w:sz w:val="18"/>
                <w:szCs w:val="18"/>
              </w:rPr>
            </w:pPr>
            <w:r w:rsidRPr="00DF760B">
              <w:rPr>
                <w:b/>
                <w:sz w:val="18"/>
                <w:szCs w:val="18"/>
              </w:rPr>
              <w:t>Jon Parr</w:t>
            </w:r>
            <w:r w:rsidRPr="004C2810">
              <w:rPr>
                <w:sz w:val="18"/>
                <w:szCs w:val="18"/>
              </w:rPr>
              <w:t xml:space="preserve"> to look at DAC Work Plan 2017/18 and update with terms that give it more zing.</w:t>
            </w:r>
          </w:p>
        </w:tc>
        <w:tc>
          <w:tcPr>
            <w:tcW w:w="1343" w:type="dxa"/>
          </w:tcPr>
          <w:p w14:paraId="07AD4343" w14:textId="55D24A91" w:rsidR="008646B1" w:rsidRPr="004C2810" w:rsidRDefault="009E1F37" w:rsidP="008646B1">
            <w:pPr>
              <w:jc w:val="both"/>
              <w:rPr>
                <w:sz w:val="18"/>
                <w:szCs w:val="18"/>
              </w:rPr>
            </w:pPr>
            <w:r>
              <w:rPr>
                <w:sz w:val="18"/>
                <w:szCs w:val="18"/>
              </w:rPr>
              <w:t>Done</w:t>
            </w:r>
          </w:p>
        </w:tc>
      </w:tr>
      <w:tr w:rsidR="008646B1" w:rsidRPr="004C2810" w14:paraId="341A0857" w14:textId="77777777" w:rsidTr="00926A8F">
        <w:tc>
          <w:tcPr>
            <w:tcW w:w="604" w:type="dxa"/>
          </w:tcPr>
          <w:p w14:paraId="3F53FABD" w14:textId="3292B7CA" w:rsidR="008646B1" w:rsidRPr="004C2810" w:rsidRDefault="004C2810" w:rsidP="008646B1">
            <w:pPr>
              <w:jc w:val="both"/>
              <w:rPr>
                <w:sz w:val="18"/>
                <w:szCs w:val="18"/>
              </w:rPr>
            </w:pPr>
            <w:r w:rsidRPr="004C2810">
              <w:rPr>
                <w:sz w:val="18"/>
                <w:szCs w:val="18"/>
              </w:rPr>
              <w:t>6.9</w:t>
            </w:r>
          </w:p>
        </w:tc>
        <w:tc>
          <w:tcPr>
            <w:tcW w:w="7069" w:type="dxa"/>
          </w:tcPr>
          <w:p w14:paraId="53778DAC" w14:textId="150736F6" w:rsidR="008646B1" w:rsidRPr="004C2810" w:rsidRDefault="008646B1" w:rsidP="008646B1">
            <w:pPr>
              <w:jc w:val="both"/>
              <w:rPr>
                <w:sz w:val="18"/>
                <w:szCs w:val="18"/>
              </w:rPr>
            </w:pPr>
            <w:r w:rsidRPr="00DF760B">
              <w:rPr>
                <w:b/>
                <w:sz w:val="18"/>
                <w:szCs w:val="18"/>
              </w:rPr>
              <w:t>Robin McCandliss</w:t>
            </w:r>
            <w:r w:rsidRPr="004C2810">
              <w:rPr>
                <w:sz w:val="18"/>
                <w:szCs w:val="18"/>
              </w:rPr>
              <w:t xml:space="preserve"> to add business plan d</w:t>
            </w:r>
            <w:r w:rsidR="004C2810" w:rsidRPr="004C2810">
              <w:rPr>
                <w:sz w:val="18"/>
                <w:szCs w:val="18"/>
              </w:rPr>
              <w:t>evelopment into next DAC agenda</w:t>
            </w:r>
          </w:p>
        </w:tc>
        <w:tc>
          <w:tcPr>
            <w:tcW w:w="1343" w:type="dxa"/>
          </w:tcPr>
          <w:p w14:paraId="2C82E1B8" w14:textId="09D51D37" w:rsidR="008646B1" w:rsidRPr="004C2810" w:rsidRDefault="009E1F37" w:rsidP="008646B1">
            <w:pPr>
              <w:jc w:val="both"/>
              <w:rPr>
                <w:sz w:val="18"/>
                <w:szCs w:val="18"/>
              </w:rPr>
            </w:pPr>
            <w:r>
              <w:rPr>
                <w:sz w:val="18"/>
                <w:szCs w:val="18"/>
              </w:rPr>
              <w:t>Done</w:t>
            </w:r>
          </w:p>
        </w:tc>
      </w:tr>
      <w:tr w:rsidR="008646B1" w:rsidRPr="004C2810" w14:paraId="3A60C2A7" w14:textId="77777777" w:rsidTr="00926A8F">
        <w:tc>
          <w:tcPr>
            <w:tcW w:w="604" w:type="dxa"/>
          </w:tcPr>
          <w:p w14:paraId="65BEC9CB" w14:textId="4403BCCA" w:rsidR="008646B1" w:rsidRPr="004C2810" w:rsidRDefault="004C2810" w:rsidP="008646B1">
            <w:pPr>
              <w:jc w:val="both"/>
              <w:rPr>
                <w:sz w:val="18"/>
                <w:szCs w:val="18"/>
              </w:rPr>
            </w:pPr>
            <w:r w:rsidRPr="004C2810">
              <w:rPr>
                <w:sz w:val="18"/>
                <w:szCs w:val="18"/>
              </w:rPr>
              <w:t>6.10</w:t>
            </w:r>
          </w:p>
        </w:tc>
        <w:tc>
          <w:tcPr>
            <w:tcW w:w="7069" w:type="dxa"/>
          </w:tcPr>
          <w:p w14:paraId="1ED659CA" w14:textId="35AB151A" w:rsidR="008646B1" w:rsidRPr="004C2810" w:rsidRDefault="004C2810" w:rsidP="008646B1">
            <w:pPr>
              <w:jc w:val="both"/>
              <w:rPr>
                <w:sz w:val="18"/>
                <w:szCs w:val="18"/>
              </w:rPr>
            </w:pPr>
            <w:r w:rsidRPr="00DF760B">
              <w:rPr>
                <w:b/>
                <w:sz w:val="18"/>
                <w:szCs w:val="18"/>
              </w:rPr>
              <w:t>Clare Postlethwaite</w:t>
            </w:r>
            <w:r w:rsidRPr="004C2810">
              <w:rPr>
                <w:sz w:val="18"/>
                <w:szCs w:val="18"/>
              </w:rPr>
              <w:t xml:space="preserve"> to put out call for small projects by 23</w:t>
            </w:r>
            <w:r w:rsidRPr="004C2810">
              <w:rPr>
                <w:sz w:val="18"/>
                <w:szCs w:val="18"/>
                <w:vertAlign w:val="superscript"/>
              </w:rPr>
              <w:t>rd</w:t>
            </w:r>
            <w:r w:rsidRPr="004C2810">
              <w:rPr>
                <w:sz w:val="18"/>
                <w:szCs w:val="18"/>
              </w:rPr>
              <w:t xml:space="preserve"> June.</w:t>
            </w:r>
          </w:p>
        </w:tc>
        <w:tc>
          <w:tcPr>
            <w:tcW w:w="1343" w:type="dxa"/>
          </w:tcPr>
          <w:p w14:paraId="203F605E" w14:textId="34FA90D4" w:rsidR="008646B1" w:rsidRPr="004C2810" w:rsidRDefault="009E1F37" w:rsidP="008646B1">
            <w:pPr>
              <w:jc w:val="both"/>
              <w:rPr>
                <w:sz w:val="18"/>
                <w:szCs w:val="18"/>
              </w:rPr>
            </w:pPr>
            <w:r>
              <w:rPr>
                <w:sz w:val="18"/>
                <w:szCs w:val="18"/>
              </w:rPr>
              <w:t>Done</w:t>
            </w:r>
          </w:p>
        </w:tc>
      </w:tr>
      <w:tr w:rsidR="008646B1" w:rsidRPr="004C2810" w14:paraId="57572791" w14:textId="77777777" w:rsidTr="00926A8F">
        <w:tc>
          <w:tcPr>
            <w:tcW w:w="604" w:type="dxa"/>
          </w:tcPr>
          <w:p w14:paraId="2D18459A" w14:textId="1B853E21" w:rsidR="008646B1" w:rsidRPr="004C2810" w:rsidRDefault="004C2810" w:rsidP="008646B1">
            <w:pPr>
              <w:jc w:val="both"/>
              <w:rPr>
                <w:sz w:val="18"/>
                <w:szCs w:val="18"/>
              </w:rPr>
            </w:pPr>
            <w:r w:rsidRPr="004C2810">
              <w:rPr>
                <w:sz w:val="18"/>
                <w:szCs w:val="18"/>
              </w:rPr>
              <w:t>6.11</w:t>
            </w:r>
          </w:p>
        </w:tc>
        <w:tc>
          <w:tcPr>
            <w:tcW w:w="7069" w:type="dxa"/>
          </w:tcPr>
          <w:p w14:paraId="173302FC" w14:textId="57A01197" w:rsidR="008646B1" w:rsidRPr="004C2810" w:rsidDel="005B3EAD" w:rsidRDefault="004C2810" w:rsidP="008646B1">
            <w:pPr>
              <w:jc w:val="both"/>
              <w:rPr>
                <w:sz w:val="18"/>
                <w:szCs w:val="18"/>
              </w:rPr>
            </w:pPr>
            <w:r w:rsidRPr="00DF760B">
              <w:rPr>
                <w:b/>
                <w:sz w:val="18"/>
                <w:szCs w:val="18"/>
              </w:rPr>
              <w:t>DACs</w:t>
            </w:r>
            <w:r w:rsidRPr="004C2810">
              <w:rPr>
                <w:sz w:val="18"/>
                <w:szCs w:val="18"/>
              </w:rPr>
              <w:t xml:space="preserve"> to feed ideas for improving the MEDIN DAC web pages to CP/LR/RM.</w:t>
            </w:r>
          </w:p>
        </w:tc>
        <w:tc>
          <w:tcPr>
            <w:tcW w:w="1343" w:type="dxa"/>
          </w:tcPr>
          <w:p w14:paraId="1B062F74" w14:textId="77777777" w:rsidR="008646B1" w:rsidRPr="004C2810" w:rsidRDefault="008646B1" w:rsidP="008646B1">
            <w:pPr>
              <w:jc w:val="both"/>
              <w:rPr>
                <w:sz w:val="18"/>
                <w:szCs w:val="18"/>
              </w:rPr>
            </w:pPr>
          </w:p>
        </w:tc>
      </w:tr>
      <w:tr w:rsidR="008646B1" w:rsidRPr="004C2810" w14:paraId="55C84286" w14:textId="77777777" w:rsidTr="00926A8F">
        <w:tc>
          <w:tcPr>
            <w:tcW w:w="604" w:type="dxa"/>
          </w:tcPr>
          <w:p w14:paraId="4595C8E1" w14:textId="54B70A45" w:rsidR="008646B1" w:rsidRPr="004C2810" w:rsidRDefault="004C2810" w:rsidP="008646B1">
            <w:pPr>
              <w:jc w:val="both"/>
              <w:rPr>
                <w:sz w:val="18"/>
                <w:szCs w:val="18"/>
              </w:rPr>
            </w:pPr>
            <w:r w:rsidRPr="004C2810">
              <w:rPr>
                <w:sz w:val="18"/>
                <w:szCs w:val="18"/>
              </w:rPr>
              <w:t>6.12</w:t>
            </w:r>
          </w:p>
        </w:tc>
        <w:tc>
          <w:tcPr>
            <w:tcW w:w="7069" w:type="dxa"/>
          </w:tcPr>
          <w:p w14:paraId="1E484C76" w14:textId="6BDCB542" w:rsidR="008646B1" w:rsidRPr="004C2810" w:rsidRDefault="004C2810" w:rsidP="008646B1">
            <w:pPr>
              <w:jc w:val="both"/>
              <w:rPr>
                <w:sz w:val="18"/>
                <w:szCs w:val="18"/>
              </w:rPr>
            </w:pPr>
            <w:r w:rsidRPr="00DF760B">
              <w:rPr>
                <w:b/>
                <w:sz w:val="18"/>
                <w:szCs w:val="18"/>
              </w:rPr>
              <w:t>Clare Postlethwaite</w:t>
            </w:r>
            <w:r w:rsidRPr="004C2810">
              <w:rPr>
                <w:sz w:val="18"/>
                <w:szCs w:val="18"/>
              </w:rPr>
              <w:t xml:space="preserve"> to add this international use of MEDIN data guidelines by </w:t>
            </w:r>
            <w:proofErr w:type="spellStart"/>
            <w:r w:rsidRPr="004C2810">
              <w:rPr>
                <w:sz w:val="18"/>
                <w:szCs w:val="18"/>
              </w:rPr>
              <w:t>EMODnet</w:t>
            </w:r>
            <w:proofErr w:type="spellEnd"/>
            <w:r w:rsidRPr="004C2810">
              <w:rPr>
                <w:sz w:val="18"/>
                <w:szCs w:val="18"/>
              </w:rPr>
              <w:t xml:space="preserve"> to annual report.</w:t>
            </w:r>
          </w:p>
        </w:tc>
        <w:tc>
          <w:tcPr>
            <w:tcW w:w="1343" w:type="dxa"/>
          </w:tcPr>
          <w:p w14:paraId="56AA13D9" w14:textId="09B3796D" w:rsidR="008646B1" w:rsidRPr="004C2810" w:rsidRDefault="008646B1" w:rsidP="008646B1">
            <w:pPr>
              <w:jc w:val="both"/>
              <w:rPr>
                <w:sz w:val="18"/>
                <w:szCs w:val="18"/>
              </w:rPr>
            </w:pPr>
          </w:p>
        </w:tc>
      </w:tr>
      <w:tr w:rsidR="008646B1" w:rsidRPr="004C2810" w14:paraId="51FCEE7E" w14:textId="77777777" w:rsidTr="00926A8F">
        <w:tc>
          <w:tcPr>
            <w:tcW w:w="604" w:type="dxa"/>
          </w:tcPr>
          <w:p w14:paraId="7EACEE96" w14:textId="60A7B4F2" w:rsidR="008646B1" w:rsidRPr="004C2810" w:rsidRDefault="004C2810" w:rsidP="008646B1">
            <w:pPr>
              <w:jc w:val="both"/>
              <w:rPr>
                <w:sz w:val="18"/>
                <w:szCs w:val="18"/>
              </w:rPr>
            </w:pPr>
            <w:r w:rsidRPr="004C2810">
              <w:rPr>
                <w:sz w:val="18"/>
                <w:szCs w:val="18"/>
              </w:rPr>
              <w:t>6.13</w:t>
            </w:r>
          </w:p>
        </w:tc>
        <w:tc>
          <w:tcPr>
            <w:tcW w:w="7069" w:type="dxa"/>
          </w:tcPr>
          <w:p w14:paraId="4B49DD83" w14:textId="5D3D8C1E" w:rsidR="008646B1" w:rsidRPr="004C2810" w:rsidRDefault="004C2810" w:rsidP="008646B1">
            <w:pPr>
              <w:jc w:val="both"/>
              <w:rPr>
                <w:sz w:val="18"/>
                <w:szCs w:val="18"/>
              </w:rPr>
            </w:pPr>
            <w:r w:rsidRPr="00DF760B">
              <w:rPr>
                <w:b/>
                <w:sz w:val="18"/>
                <w:szCs w:val="18"/>
              </w:rPr>
              <w:t xml:space="preserve">Mary Mowat </w:t>
            </w:r>
            <w:r w:rsidRPr="00DF760B">
              <w:rPr>
                <w:sz w:val="18"/>
                <w:szCs w:val="18"/>
              </w:rPr>
              <w:t>and</w:t>
            </w:r>
            <w:r w:rsidRPr="00DF760B">
              <w:rPr>
                <w:b/>
                <w:sz w:val="18"/>
                <w:szCs w:val="18"/>
              </w:rPr>
              <w:t xml:space="preserve"> Chelsea Bradbury</w:t>
            </w:r>
            <w:r w:rsidRPr="004C2810">
              <w:rPr>
                <w:sz w:val="18"/>
                <w:szCs w:val="18"/>
              </w:rPr>
              <w:t xml:space="preserve"> to liaise to identify data sets that are present via TCE and BGS and ensure that it does not appear in MEDIN catalogue twice.</w:t>
            </w:r>
          </w:p>
        </w:tc>
        <w:tc>
          <w:tcPr>
            <w:tcW w:w="1343" w:type="dxa"/>
          </w:tcPr>
          <w:p w14:paraId="6BC3CF84" w14:textId="0C405FDE" w:rsidR="008646B1" w:rsidRPr="004C2810" w:rsidRDefault="008646B1" w:rsidP="008646B1">
            <w:pPr>
              <w:jc w:val="both"/>
              <w:rPr>
                <w:sz w:val="18"/>
                <w:szCs w:val="18"/>
              </w:rPr>
            </w:pPr>
          </w:p>
        </w:tc>
      </w:tr>
      <w:tr w:rsidR="008646B1" w:rsidRPr="004C2810" w14:paraId="385AA524" w14:textId="77777777" w:rsidTr="00926A8F">
        <w:tc>
          <w:tcPr>
            <w:tcW w:w="604" w:type="dxa"/>
          </w:tcPr>
          <w:p w14:paraId="6F563535" w14:textId="0B1C0626" w:rsidR="008646B1" w:rsidRPr="004C2810" w:rsidRDefault="004C2810" w:rsidP="008646B1">
            <w:pPr>
              <w:jc w:val="both"/>
              <w:rPr>
                <w:sz w:val="18"/>
                <w:szCs w:val="18"/>
              </w:rPr>
            </w:pPr>
            <w:r w:rsidRPr="004C2810">
              <w:rPr>
                <w:sz w:val="18"/>
                <w:szCs w:val="18"/>
              </w:rPr>
              <w:t>6.14</w:t>
            </w:r>
          </w:p>
        </w:tc>
        <w:tc>
          <w:tcPr>
            <w:tcW w:w="7069" w:type="dxa"/>
          </w:tcPr>
          <w:p w14:paraId="59441F80" w14:textId="1D78FA2C" w:rsidR="008646B1" w:rsidRPr="004C2810" w:rsidRDefault="004C2810" w:rsidP="008646B1">
            <w:pPr>
              <w:jc w:val="both"/>
              <w:rPr>
                <w:sz w:val="18"/>
                <w:szCs w:val="18"/>
              </w:rPr>
            </w:pPr>
            <w:r w:rsidRPr="005F0D0D">
              <w:rPr>
                <w:b/>
                <w:sz w:val="18"/>
                <w:szCs w:val="18"/>
              </w:rPr>
              <w:t>Chelsea Bradbury</w:t>
            </w:r>
            <w:r w:rsidRPr="004C2810">
              <w:rPr>
                <w:sz w:val="18"/>
                <w:szCs w:val="18"/>
              </w:rPr>
              <w:t xml:space="preserve"> to update on progress with generating list of small consents works for MEDIN at next DAC WG meeting.</w:t>
            </w:r>
          </w:p>
        </w:tc>
        <w:tc>
          <w:tcPr>
            <w:tcW w:w="1343" w:type="dxa"/>
          </w:tcPr>
          <w:p w14:paraId="2579450C" w14:textId="64BBB743" w:rsidR="008646B1" w:rsidRPr="004C2810" w:rsidRDefault="008646B1" w:rsidP="008646B1">
            <w:pPr>
              <w:jc w:val="both"/>
              <w:rPr>
                <w:sz w:val="18"/>
                <w:szCs w:val="18"/>
              </w:rPr>
            </w:pPr>
          </w:p>
        </w:tc>
      </w:tr>
      <w:tr w:rsidR="008646B1" w:rsidRPr="004C2810" w14:paraId="2C8EA47C" w14:textId="77777777" w:rsidTr="00926A8F">
        <w:tc>
          <w:tcPr>
            <w:tcW w:w="604" w:type="dxa"/>
          </w:tcPr>
          <w:p w14:paraId="087E305F" w14:textId="6F3E3B26" w:rsidR="008646B1" w:rsidRPr="004C2810" w:rsidRDefault="004C2810" w:rsidP="008646B1">
            <w:pPr>
              <w:jc w:val="both"/>
              <w:rPr>
                <w:sz w:val="18"/>
                <w:szCs w:val="18"/>
              </w:rPr>
            </w:pPr>
            <w:r w:rsidRPr="004C2810">
              <w:rPr>
                <w:sz w:val="18"/>
                <w:szCs w:val="18"/>
              </w:rPr>
              <w:t>6.15</w:t>
            </w:r>
          </w:p>
        </w:tc>
        <w:tc>
          <w:tcPr>
            <w:tcW w:w="7069" w:type="dxa"/>
          </w:tcPr>
          <w:p w14:paraId="6C125B44" w14:textId="6721B56E" w:rsidR="008646B1" w:rsidRPr="004C2810" w:rsidRDefault="004C2810" w:rsidP="008646B1">
            <w:pPr>
              <w:jc w:val="both"/>
              <w:rPr>
                <w:sz w:val="18"/>
                <w:szCs w:val="18"/>
              </w:rPr>
            </w:pPr>
            <w:r w:rsidRPr="005F0D0D">
              <w:rPr>
                <w:b/>
                <w:sz w:val="18"/>
                <w:szCs w:val="18"/>
              </w:rPr>
              <w:t>Louisa Matthews</w:t>
            </w:r>
            <w:r w:rsidRPr="004C2810">
              <w:rPr>
                <w:sz w:val="18"/>
                <w:szCs w:val="18"/>
              </w:rPr>
              <w:t xml:space="preserve"> to collate information on what licences the DACs use for industry data.</w:t>
            </w:r>
          </w:p>
        </w:tc>
        <w:tc>
          <w:tcPr>
            <w:tcW w:w="1343" w:type="dxa"/>
          </w:tcPr>
          <w:p w14:paraId="174426BB" w14:textId="61C74047" w:rsidR="008646B1" w:rsidRPr="004C2810" w:rsidRDefault="008646B1" w:rsidP="008646B1">
            <w:pPr>
              <w:jc w:val="both"/>
              <w:rPr>
                <w:sz w:val="18"/>
                <w:szCs w:val="18"/>
              </w:rPr>
            </w:pPr>
          </w:p>
        </w:tc>
      </w:tr>
      <w:tr w:rsidR="004C2810" w:rsidRPr="004C2810" w14:paraId="3984E4D6" w14:textId="77777777" w:rsidTr="00926A8F">
        <w:tc>
          <w:tcPr>
            <w:tcW w:w="604" w:type="dxa"/>
          </w:tcPr>
          <w:p w14:paraId="4A8BFC69" w14:textId="353F3CD2" w:rsidR="004C2810" w:rsidRPr="004C2810" w:rsidRDefault="004C2810" w:rsidP="008646B1">
            <w:pPr>
              <w:jc w:val="both"/>
              <w:rPr>
                <w:sz w:val="18"/>
                <w:szCs w:val="18"/>
              </w:rPr>
            </w:pPr>
            <w:r w:rsidRPr="004C2810">
              <w:rPr>
                <w:sz w:val="18"/>
                <w:szCs w:val="18"/>
              </w:rPr>
              <w:t>6.16</w:t>
            </w:r>
          </w:p>
        </w:tc>
        <w:tc>
          <w:tcPr>
            <w:tcW w:w="7069" w:type="dxa"/>
          </w:tcPr>
          <w:p w14:paraId="775F35D6" w14:textId="0254450F" w:rsidR="004C2810" w:rsidRPr="004C2810" w:rsidRDefault="004C2810" w:rsidP="008646B1">
            <w:pPr>
              <w:jc w:val="both"/>
              <w:rPr>
                <w:sz w:val="18"/>
                <w:szCs w:val="18"/>
              </w:rPr>
            </w:pPr>
            <w:r w:rsidRPr="005F0D0D">
              <w:rPr>
                <w:b/>
                <w:sz w:val="18"/>
                <w:szCs w:val="18"/>
              </w:rPr>
              <w:t>Clare Postlethwaite</w:t>
            </w:r>
            <w:r w:rsidRPr="004C2810">
              <w:rPr>
                <w:sz w:val="18"/>
                <w:szCs w:val="18"/>
              </w:rPr>
              <w:t xml:space="preserve"> to arrange dates for MEDIN mega meeting in Q3.</w:t>
            </w:r>
          </w:p>
        </w:tc>
        <w:tc>
          <w:tcPr>
            <w:tcW w:w="1343" w:type="dxa"/>
          </w:tcPr>
          <w:p w14:paraId="1AA14FF3" w14:textId="25B2698C" w:rsidR="004C2810" w:rsidRPr="004C2810" w:rsidRDefault="009E1F37" w:rsidP="008646B1">
            <w:pPr>
              <w:jc w:val="both"/>
              <w:rPr>
                <w:sz w:val="18"/>
                <w:szCs w:val="18"/>
              </w:rPr>
            </w:pPr>
            <w:r>
              <w:rPr>
                <w:sz w:val="18"/>
                <w:szCs w:val="18"/>
              </w:rPr>
              <w:t>Done</w:t>
            </w:r>
          </w:p>
        </w:tc>
      </w:tr>
      <w:tr w:rsidR="008646B1" w:rsidRPr="004C2810" w14:paraId="42C4E0E5" w14:textId="77777777" w:rsidTr="005F51A3">
        <w:tc>
          <w:tcPr>
            <w:tcW w:w="9016" w:type="dxa"/>
            <w:gridSpan w:val="3"/>
          </w:tcPr>
          <w:p w14:paraId="7748E6A3" w14:textId="1CE8791B" w:rsidR="008646B1" w:rsidRPr="005F51A3" w:rsidRDefault="004C2810" w:rsidP="008646B1">
            <w:pPr>
              <w:jc w:val="both"/>
              <w:rPr>
                <w:sz w:val="18"/>
                <w:szCs w:val="18"/>
              </w:rPr>
            </w:pPr>
            <w:r w:rsidRPr="005F51A3">
              <w:rPr>
                <w:b/>
                <w:sz w:val="18"/>
                <w:szCs w:val="18"/>
              </w:rPr>
              <w:t>Actions outstanding from earlier DAC WG meetings</w:t>
            </w:r>
          </w:p>
        </w:tc>
      </w:tr>
      <w:tr w:rsidR="00926A8F" w:rsidRPr="004C2810" w14:paraId="68101DA1" w14:textId="77777777" w:rsidTr="00926A8F">
        <w:tc>
          <w:tcPr>
            <w:tcW w:w="604" w:type="dxa"/>
          </w:tcPr>
          <w:p w14:paraId="15F47767" w14:textId="74778381" w:rsidR="00926A8F" w:rsidRPr="004C2810" w:rsidRDefault="00926A8F" w:rsidP="00926A8F">
            <w:pPr>
              <w:jc w:val="both"/>
              <w:rPr>
                <w:sz w:val="18"/>
                <w:szCs w:val="18"/>
              </w:rPr>
            </w:pPr>
            <w:r>
              <w:rPr>
                <w:sz w:val="18"/>
                <w:szCs w:val="18"/>
              </w:rPr>
              <w:t>5</w:t>
            </w:r>
            <w:r w:rsidRPr="001F3B8F">
              <w:rPr>
                <w:sz w:val="18"/>
                <w:szCs w:val="18"/>
              </w:rPr>
              <w:t>.1</w:t>
            </w:r>
          </w:p>
        </w:tc>
        <w:tc>
          <w:tcPr>
            <w:tcW w:w="7069" w:type="dxa"/>
          </w:tcPr>
          <w:p w14:paraId="5E956576" w14:textId="0336140F" w:rsidR="00926A8F" w:rsidRPr="004C2810" w:rsidRDefault="00926A8F" w:rsidP="00926A8F">
            <w:pPr>
              <w:jc w:val="both"/>
              <w:rPr>
                <w:sz w:val="18"/>
                <w:szCs w:val="18"/>
              </w:rPr>
            </w:pPr>
            <w:r w:rsidRPr="005F0D0D">
              <w:rPr>
                <w:b/>
                <w:sz w:val="18"/>
                <w:szCs w:val="18"/>
              </w:rPr>
              <w:t>Clare</w:t>
            </w:r>
            <w:r w:rsidR="005F0D0D" w:rsidRPr="005F0D0D">
              <w:rPr>
                <w:b/>
                <w:sz w:val="18"/>
                <w:szCs w:val="18"/>
              </w:rPr>
              <w:t xml:space="preserve"> Postlethwaite</w:t>
            </w:r>
            <w:r w:rsidRPr="004D47AB">
              <w:rPr>
                <w:sz w:val="18"/>
                <w:szCs w:val="18"/>
              </w:rPr>
              <w:t xml:space="preserve"> to push Defra about archiving datasets for MSFD</w:t>
            </w:r>
          </w:p>
        </w:tc>
        <w:tc>
          <w:tcPr>
            <w:tcW w:w="1343" w:type="dxa"/>
          </w:tcPr>
          <w:p w14:paraId="24623ECE" w14:textId="30A75D2F" w:rsidR="00926A8F" w:rsidRPr="004C2810" w:rsidRDefault="00926A8F" w:rsidP="00926A8F">
            <w:pPr>
              <w:jc w:val="both"/>
              <w:rPr>
                <w:sz w:val="18"/>
                <w:szCs w:val="18"/>
              </w:rPr>
            </w:pPr>
            <w:r>
              <w:rPr>
                <w:sz w:val="18"/>
                <w:szCs w:val="18"/>
              </w:rPr>
              <w:t>Ongoing. CP is liaising with Defra (Tarquin Dorrington) for dates for Data Task Group to meet.</w:t>
            </w:r>
          </w:p>
        </w:tc>
      </w:tr>
      <w:tr w:rsidR="00926A8F" w:rsidRPr="004C2810" w14:paraId="17DC1336" w14:textId="77777777" w:rsidTr="00926A8F">
        <w:tc>
          <w:tcPr>
            <w:tcW w:w="604" w:type="dxa"/>
          </w:tcPr>
          <w:p w14:paraId="4D4D9D8D" w14:textId="2A55983E" w:rsidR="00926A8F" w:rsidRPr="004C2810" w:rsidRDefault="00926A8F" w:rsidP="00926A8F">
            <w:pPr>
              <w:jc w:val="both"/>
              <w:rPr>
                <w:sz w:val="18"/>
                <w:szCs w:val="18"/>
              </w:rPr>
            </w:pPr>
            <w:r>
              <w:rPr>
                <w:sz w:val="18"/>
                <w:szCs w:val="18"/>
              </w:rPr>
              <w:t>5.2</w:t>
            </w:r>
          </w:p>
        </w:tc>
        <w:tc>
          <w:tcPr>
            <w:tcW w:w="7069" w:type="dxa"/>
          </w:tcPr>
          <w:p w14:paraId="35A211ED" w14:textId="30BE3EEB" w:rsidR="00926A8F" w:rsidRPr="004C2810" w:rsidRDefault="00926A8F" w:rsidP="00926A8F">
            <w:pPr>
              <w:jc w:val="both"/>
              <w:rPr>
                <w:sz w:val="18"/>
                <w:szCs w:val="18"/>
              </w:rPr>
            </w:pPr>
            <w:r w:rsidRPr="005F0D0D">
              <w:rPr>
                <w:b/>
                <w:sz w:val="18"/>
                <w:szCs w:val="18"/>
              </w:rPr>
              <w:t>DACs</w:t>
            </w:r>
            <w:r>
              <w:rPr>
                <w:sz w:val="18"/>
                <w:szCs w:val="18"/>
              </w:rPr>
              <w:t xml:space="preserve"> to report whether they could archive snapshots of the MSFD data sets with DOIs</w:t>
            </w:r>
          </w:p>
        </w:tc>
        <w:tc>
          <w:tcPr>
            <w:tcW w:w="1343" w:type="dxa"/>
          </w:tcPr>
          <w:p w14:paraId="25967390" w14:textId="1FAEA320" w:rsidR="00926A8F" w:rsidRPr="004C2810" w:rsidRDefault="00926A8F" w:rsidP="00926A8F">
            <w:pPr>
              <w:jc w:val="both"/>
              <w:rPr>
                <w:sz w:val="18"/>
                <w:szCs w:val="18"/>
              </w:rPr>
            </w:pPr>
            <w:r>
              <w:rPr>
                <w:sz w:val="18"/>
                <w:szCs w:val="18"/>
              </w:rPr>
              <w:t>On hold. Need clarity from Data Task Group about exactly what is required.</w:t>
            </w:r>
          </w:p>
        </w:tc>
      </w:tr>
      <w:tr w:rsidR="00926A8F" w:rsidRPr="004C2810" w14:paraId="5A414A75" w14:textId="77777777" w:rsidTr="00926A8F">
        <w:tc>
          <w:tcPr>
            <w:tcW w:w="604" w:type="dxa"/>
          </w:tcPr>
          <w:p w14:paraId="70D9C56C" w14:textId="0D808049" w:rsidR="00926A8F" w:rsidRPr="004C2810" w:rsidRDefault="00926A8F" w:rsidP="00926A8F">
            <w:pPr>
              <w:jc w:val="both"/>
              <w:rPr>
                <w:sz w:val="18"/>
                <w:szCs w:val="18"/>
              </w:rPr>
            </w:pPr>
            <w:r>
              <w:rPr>
                <w:sz w:val="18"/>
                <w:szCs w:val="18"/>
              </w:rPr>
              <w:t>5.3</w:t>
            </w:r>
          </w:p>
        </w:tc>
        <w:tc>
          <w:tcPr>
            <w:tcW w:w="7069" w:type="dxa"/>
          </w:tcPr>
          <w:p w14:paraId="6D77B306" w14:textId="1EB5D197" w:rsidR="00926A8F" w:rsidRPr="004C2810" w:rsidRDefault="00926A8F" w:rsidP="00926A8F">
            <w:pPr>
              <w:jc w:val="both"/>
              <w:rPr>
                <w:sz w:val="18"/>
                <w:szCs w:val="18"/>
              </w:rPr>
            </w:pPr>
            <w:r>
              <w:rPr>
                <w:sz w:val="18"/>
                <w:szCs w:val="18"/>
              </w:rPr>
              <w:t xml:space="preserve">Add re-accreditation timetable to web-site; </w:t>
            </w:r>
            <w:r w:rsidRPr="005F0D0D">
              <w:rPr>
                <w:b/>
                <w:sz w:val="18"/>
                <w:szCs w:val="18"/>
              </w:rPr>
              <w:t>Lesley</w:t>
            </w:r>
            <w:r>
              <w:rPr>
                <w:sz w:val="18"/>
                <w:szCs w:val="18"/>
              </w:rPr>
              <w:t xml:space="preserve"> to pass to </w:t>
            </w:r>
            <w:r w:rsidR="009E1F37">
              <w:rPr>
                <w:b/>
                <w:sz w:val="18"/>
                <w:szCs w:val="18"/>
              </w:rPr>
              <w:t>Charlotte</w:t>
            </w:r>
          </w:p>
        </w:tc>
        <w:tc>
          <w:tcPr>
            <w:tcW w:w="1343" w:type="dxa"/>
          </w:tcPr>
          <w:p w14:paraId="241BD183" w14:textId="4887E924" w:rsidR="00926A8F" w:rsidRPr="004C2810" w:rsidRDefault="00926A8F" w:rsidP="009E1F37">
            <w:pPr>
              <w:jc w:val="both"/>
              <w:rPr>
                <w:sz w:val="18"/>
                <w:szCs w:val="18"/>
              </w:rPr>
            </w:pPr>
            <w:r>
              <w:rPr>
                <w:sz w:val="18"/>
                <w:szCs w:val="18"/>
              </w:rPr>
              <w:t xml:space="preserve">Ongoing. </w:t>
            </w:r>
          </w:p>
        </w:tc>
      </w:tr>
      <w:tr w:rsidR="00926A8F" w:rsidRPr="004C2810" w14:paraId="5A2E4EE7" w14:textId="77777777" w:rsidTr="00926A8F">
        <w:tc>
          <w:tcPr>
            <w:tcW w:w="604" w:type="dxa"/>
          </w:tcPr>
          <w:p w14:paraId="15D2495E" w14:textId="6E8D91BA" w:rsidR="00926A8F" w:rsidRPr="004C2810" w:rsidRDefault="00926A8F" w:rsidP="00926A8F">
            <w:pPr>
              <w:jc w:val="both"/>
              <w:rPr>
                <w:sz w:val="18"/>
                <w:szCs w:val="18"/>
              </w:rPr>
            </w:pPr>
            <w:r>
              <w:rPr>
                <w:sz w:val="18"/>
                <w:szCs w:val="18"/>
              </w:rPr>
              <w:t>5.4</w:t>
            </w:r>
          </w:p>
        </w:tc>
        <w:tc>
          <w:tcPr>
            <w:tcW w:w="7069" w:type="dxa"/>
          </w:tcPr>
          <w:p w14:paraId="3F554CFA" w14:textId="0918B577" w:rsidR="00926A8F" w:rsidRPr="004C2810" w:rsidRDefault="00926A8F" w:rsidP="009E1F37">
            <w:pPr>
              <w:jc w:val="both"/>
              <w:rPr>
                <w:sz w:val="18"/>
                <w:szCs w:val="18"/>
              </w:rPr>
            </w:pPr>
            <w:r>
              <w:rPr>
                <w:sz w:val="18"/>
                <w:szCs w:val="18"/>
              </w:rPr>
              <w:t xml:space="preserve">Add accreditation information to </w:t>
            </w:r>
            <w:r w:rsidR="00120B00">
              <w:rPr>
                <w:sz w:val="18"/>
                <w:szCs w:val="18"/>
              </w:rPr>
              <w:t>web site</w:t>
            </w:r>
            <w:r>
              <w:rPr>
                <w:sz w:val="18"/>
                <w:szCs w:val="18"/>
              </w:rPr>
              <w:t xml:space="preserve"> (i.e. dates of accreditation). </w:t>
            </w:r>
            <w:r w:rsidRPr="005F0D0D">
              <w:rPr>
                <w:b/>
                <w:sz w:val="18"/>
                <w:szCs w:val="18"/>
              </w:rPr>
              <w:t>Lesley</w:t>
            </w:r>
            <w:r>
              <w:rPr>
                <w:sz w:val="18"/>
                <w:szCs w:val="18"/>
              </w:rPr>
              <w:t xml:space="preserve"> to pass details to </w:t>
            </w:r>
            <w:r w:rsidR="009E1F37">
              <w:rPr>
                <w:b/>
                <w:sz w:val="18"/>
                <w:szCs w:val="18"/>
              </w:rPr>
              <w:t>Charlotte</w:t>
            </w:r>
            <w:r>
              <w:rPr>
                <w:sz w:val="18"/>
                <w:szCs w:val="18"/>
              </w:rPr>
              <w:t xml:space="preserve"> </w:t>
            </w:r>
          </w:p>
        </w:tc>
        <w:tc>
          <w:tcPr>
            <w:tcW w:w="1343" w:type="dxa"/>
          </w:tcPr>
          <w:p w14:paraId="4676E4A4" w14:textId="785B4B57" w:rsidR="00926A8F" w:rsidRPr="004C2810" w:rsidRDefault="00926A8F" w:rsidP="00926A8F">
            <w:pPr>
              <w:jc w:val="both"/>
              <w:rPr>
                <w:sz w:val="18"/>
                <w:szCs w:val="18"/>
              </w:rPr>
            </w:pPr>
            <w:r>
              <w:rPr>
                <w:sz w:val="18"/>
                <w:szCs w:val="18"/>
              </w:rPr>
              <w:t>Ongoing. LR is finalising INSPIRE table.</w:t>
            </w:r>
          </w:p>
        </w:tc>
      </w:tr>
      <w:tr w:rsidR="00926A8F" w:rsidRPr="004C2810" w14:paraId="70613278" w14:textId="77777777" w:rsidTr="00926A8F">
        <w:tc>
          <w:tcPr>
            <w:tcW w:w="604" w:type="dxa"/>
          </w:tcPr>
          <w:p w14:paraId="3D95E044" w14:textId="08A50D06" w:rsidR="00926A8F" w:rsidRPr="004C2810" w:rsidRDefault="00926A8F" w:rsidP="00926A8F">
            <w:pPr>
              <w:jc w:val="both"/>
              <w:rPr>
                <w:sz w:val="18"/>
                <w:szCs w:val="18"/>
              </w:rPr>
            </w:pPr>
            <w:r>
              <w:rPr>
                <w:sz w:val="18"/>
                <w:szCs w:val="18"/>
              </w:rPr>
              <w:t>5.5</w:t>
            </w:r>
          </w:p>
        </w:tc>
        <w:tc>
          <w:tcPr>
            <w:tcW w:w="7069" w:type="dxa"/>
          </w:tcPr>
          <w:p w14:paraId="39C95D35" w14:textId="3EF1605E" w:rsidR="00926A8F" w:rsidRPr="004C2810" w:rsidRDefault="00926A8F" w:rsidP="00926A8F">
            <w:pPr>
              <w:jc w:val="both"/>
              <w:rPr>
                <w:sz w:val="18"/>
                <w:szCs w:val="18"/>
              </w:rPr>
            </w:pPr>
            <w:r>
              <w:rPr>
                <w:sz w:val="18"/>
                <w:szCs w:val="18"/>
              </w:rPr>
              <w:t>Request DACs include INSPIRE compliance information in Annual Reports</w:t>
            </w:r>
          </w:p>
        </w:tc>
        <w:tc>
          <w:tcPr>
            <w:tcW w:w="1343" w:type="dxa"/>
          </w:tcPr>
          <w:p w14:paraId="7D097F2F" w14:textId="616653F8" w:rsidR="00926A8F" w:rsidRPr="004C2810" w:rsidRDefault="00926A8F" w:rsidP="00926A8F">
            <w:pPr>
              <w:jc w:val="both"/>
              <w:rPr>
                <w:sz w:val="18"/>
                <w:szCs w:val="18"/>
              </w:rPr>
            </w:pPr>
            <w:r>
              <w:rPr>
                <w:sz w:val="18"/>
                <w:szCs w:val="18"/>
              </w:rPr>
              <w:t>Closed.</w:t>
            </w:r>
          </w:p>
        </w:tc>
      </w:tr>
      <w:tr w:rsidR="00926A8F" w:rsidRPr="004C2810" w14:paraId="726B7E6B" w14:textId="77777777" w:rsidTr="00926A8F">
        <w:tc>
          <w:tcPr>
            <w:tcW w:w="604" w:type="dxa"/>
          </w:tcPr>
          <w:p w14:paraId="5BDA244C" w14:textId="4D0AD109" w:rsidR="00926A8F" w:rsidRPr="004C2810" w:rsidRDefault="00926A8F" w:rsidP="00926A8F">
            <w:pPr>
              <w:jc w:val="both"/>
              <w:rPr>
                <w:sz w:val="18"/>
                <w:szCs w:val="18"/>
              </w:rPr>
            </w:pPr>
            <w:r>
              <w:rPr>
                <w:sz w:val="18"/>
                <w:szCs w:val="18"/>
              </w:rPr>
              <w:t>5.6</w:t>
            </w:r>
          </w:p>
        </w:tc>
        <w:tc>
          <w:tcPr>
            <w:tcW w:w="7069" w:type="dxa"/>
          </w:tcPr>
          <w:p w14:paraId="5AAF5771" w14:textId="33022CC6" w:rsidR="00926A8F" w:rsidRPr="004C2810" w:rsidRDefault="00926A8F" w:rsidP="00926A8F">
            <w:pPr>
              <w:jc w:val="both"/>
              <w:rPr>
                <w:sz w:val="18"/>
                <w:szCs w:val="18"/>
              </w:rPr>
            </w:pPr>
            <w:r>
              <w:rPr>
                <w:sz w:val="18"/>
                <w:szCs w:val="18"/>
              </w:rPr>
              <w:t xml:space="preserve">DACs asked to report what the financial implications of </w:t>
            </w:r>
            <w:proofErr w:type="spellStart"/>
            <w:r>
              <w:rPr>
                <w:sz w:val="18"/>
                <w:szCs w:val="18"/>
              </w:rPr>
              <w:t>Brexit</w:t>
            </w:r>
            <w:proofErr w:type="spellEnd"/>
            <w:r>
              <w:rPr>
                <w:sz w:val="18"/>
                <w:szCs w:val="18"/>
              </w:rPr>
              <w:t xml:space="preserve"> are likely to be</w:t>
            </w:r>
          </w:p>
        </w:tc>
        <w:tc>
          <w:tcPr>
            <w:tcW w:w="1343" w:type="dxa"/>
          </w:tcPr>
          <w:p w14:paraId="13BA701B" w14:textId="0D5DE3CC" w:rsidR="00926A8F" w:rsidRPr="004C2810" w:rsidRDefault="00926A8F" w:rsidP="00926A8F">
            <w:pPr>
              <w:jc w:val="both"/>
              <w:rPr>
                <w:sz w:val="18"/>
                <w:szCs w:val="18"/>
              </w:rPr>
            </w:pPr>
            <w:r>
              <w:rPr>
                <w:sz w:val="18"/>
                <w:szCs w:val="18"/>
              </w:rPr>
              <w:t xml:space="preserve">Closed. </w:t>
            </w:r>
          </w:p>
        </w:tc>
      </w:tr>
      <w:tr w:rsidR="00926A8F" w:rsidRPr="004C2810" w14:paraId="645A78FB" w14:textId="77777777" w:rsidTr="00926A8F">
        <w:tc>
          <w:tcPr>
            <w:tcW w:w="604" w:type="dxa"/>
          </w:tcPr>
          <w:p w14:paraId="20DDBB12" w14:textId="757C6DFC" w:rsidR="00926A8F" w:rsidRPr="004C2810" w:rsidRDefault="00926A8F" w:rsidP="00926A8F">
            <w:pPr>
              <w:jc w:val="both"/>
              <w:rPr>
                <w:sz w:val="18"/>
                <w:szCs w:val="18"/>
              </w:rPr>
            </w:pPr>
            <w:r>
              <w:rPr>
                <w:sz w:val="18"/>
                <w:szCs w:val="18"/>
              </w:rPr>
              <w:t>5.7</w:t>
            </w:r>
          </w:p>
        </w:tc>
        <w:tc>
          <w:tcPr>
            <w:tcW w:w="7069" w:type="dxa"/>
          </w:tcPr>
          <w:p w14:paraId="755E601A" w14:textId="41945661" w:rsidR="00926A8F" w:rsidRPr="004C2810" w:rsidRDefault="00926A8F" w:rsidP="00926A8F">
            <w:pPr>
              <w:ind w:left="3"/>
              <w:jc w:val="both"/>
              <w:rPr>
                <w:b/>
                <w:sz w:val="18"/>
                <w:szCs w:val="18"/>
              </w:rPr>
            </w:pPr>
            <w:r>
              <w:rPr>
                <w:sz w:val="18"/>
                <w:szCs w:val="18"/>
              </w:rPr>
              <w:t>DACs to clarify whether twitter to be included in DAC information on web-site</w:t>
            </w:r>
          </w:p>
        </w:tc>
        <w:tc>
          <w:tcPr>
            <w:tcW w:w="1343" w:type="dxa"/>
          </w:tcPr>
          <w:p w14:paraId="4099B8FC" w14:textId="48160DDB" w:rsidR="00926A8F" w:rsidRPr="004C2810" w:rsidRDefault="00926A8F" w:rsidP="00926A8F">
            <w:pPr>
              <w:jc w:val="both"/>
              <w:rPr>
                <w:sz w:val="18"/>
                <w:szCs w:val="18"/>
              </w:rPr>
            </w:pPr>
            <w:r>
              <w:rPr>
                <w:sz w:val="18"/>
                <w:szCs w:val="18"/>
              </w:rPr>
              <w:t>Done</w:t>
            </w:r>
          </w:p>
        </w:tc>
      </w:tr>
      <w:tr w:rsidR="00926A8F" w:rsidRPr="004C2810" w14:paraId="210C4B0F" w14:textId="77777777" w:rsidTr="00926A8F">
        <w:tc>
          <w:tcPr>
            <w:tcW w:w="604" w:type="dxa"/>
          </w:tcPr>
          <w:p w14:paraId="7DE0226D" w14:textId="31AFB6A9" w:rsidR="00926A8F" w:rsidRPr="004C2810" w:rsidRDefault="00926A8F" w:rsidP="00926A8F">
            <w:pPr>
              <w:jc w:val="both"/>
              <w:rPr>
                <w:sz w:val="18"/>
                <w:szCs w:val="18"/>
              </w:rPr>
            </w:pPr>
            <w:r>
              <w:rPr>
                <w:sz w:val="18"/>
                <w:szCs w:val="18"/>
              </w:rPr>
              <w:lastRenderedPageBreak/>
              <w:t>5.8</w:t>
            </w:r>
          </w:p>
        </w:tc>
        <w:tc>
          <w:tcPr>
            <w:tcW w:w="7069" w:type="dxa"/>
          </w:tcPr>
          <w:p w14:paraId="7A8EE857" w14:textId="3CFF3E0C" w:rsidR="00926A8F" w:rsidRPr="004C2810" w:rsidRDefault="00926A8F" w:rsidP="00926A8F">
            <w:pPr>
              <w:jc w:val="both"/>
              <w:rPr>
                <w:sz w:val="18"/>
                <w:szCs w:val="18"/>
              </w:rPr>
            </w:pPr>
            <w:r>
              <w:rPr>
                <w:sz w:val="18"/>
                <w:szCs w:val="18"/>
              </w:rPr>
              <w:t>Data deposit form (for single and multi-DAC data sets) to go on ‘Submitting data’ section of the web-site</w:t>
            </w:r>
          </w:p>
        </w:tc>
        <w:tc>
          <w:tcPr>
            <w:tcW w:w="1343" w:type="dxa"/>
          </w:tcPr>
          <w:p w14:paraId="57743B1A" w14:textId="55BC51B3" w:rsidR="00926A8F" w:rsidRPr="004C2810" w:rsidRDefault="00926A8F" w:rsidP="00926A8F">
            <w:pPr>
              <w:jc w:val="both"/>
              <w:rPr>
                <w:sz w:val="18"/>
                <w:szCs w:val="18"/>
              </w:rPr>
            </w:pPr>
            <w:r>
              <w:rPr>
                <w:sz w:val="18"/>
                <w:szCs w:val="18"/>
              </w:rPr>
              <w:t>Done</w:t>
            </w:r>
          </w:p>
        </w:tc>
      </w:tr>
      <w:tr w:rsidR="00926A8F" w:rsidRPr="004C2810" w14:paraId="5E11B8BD" w14:textId="77777777" w:rsidTr="00926A8F">
        <w:tc>
          <w:tcPr>
            <w:tcW w:w="604" w:type="dxa"/>
          </w:tcPr>
          <w:p w14:paraId="696EAC04" w14:textId="68E91D4C" w:rsidR="00926A8F" w:rsidRDefault="00926A8F" w:rsidP="00926A8F">
            <w:pPr>
              <w:jc w:val="both"/>
              <w:rPr>
                <w:sz w:val="18"/>
                <w:szCs w:val="18"/>
              </w:rPr>
            </w:pPr>
            <w:r>
              <w:rPr>
                <w:sz w:val="18"/>
                <w:szCs w:val="18"/>
              </w:rPr>
              <w:t>5.9</w:t>
            </w:r>
          </w:p>
        </w:tc>
        <w:tc>
          <w:tcPr>
            <w:tcW w:w="7069" w:type="dxa"/>
          </w:tcPr>
          <w:p w14:paraId="55CA05EB" w14:textId="5215E95D" w:rsidR="00926A8F" w:rsidRDefault="00926A8F" w:rsidP="00926A8F">
            <w:pPr>
              <w:jc w:val="both"/>
              <w:rPr>
                <w:sz w:val="18"/>
                <w:szCs w:val="18"/>
              </w:rPr>
            </w:pPr>
            <w:r>
              <w:rPr>
                <w:sz w:val="18"/>
                <w:szCs w:val="18"/>
              </w:rPr>
              <w:t>Advertise Help Desk and data deposit form at workshops and in Marine Data News</w:t>
            </w:r>
          </w:p>
        </w:tc>
        <w:tc>
          <w:tcPr>
            <w:tcW w:w="1343" w:type="dxa"/>
          </w:tcPr>
          <w:p w14:paraId="4251FADD" w14:textId="3146FDFA" w:rsidR="00926A8F" w:rsidRDefault="009E1F37" w:rsidP="00926A8F">
            <w:pPr>
              <w:jc w:val="both"/>
              <w:rPr>
                <w:sz w:val="18"/>
                <w:szCs w:val="18"/>
              </w:rPr>
            </w:pPr>
            <w:r>
              <w:rPr>
                <w:sz w:val="18"/>
                <w:szCs w:val="18"/>
              </w:rPr>
              <w:t>Done</w:t>
            </w:r>
          </w:p>
        </w:tc>
      </w:tr>
      <w:tr w:rsidR="00926A8F" w:rsidRPr="004C2810" w14:paraId="14FFB802" w14:textId="77777777" w:rsidTr="00926A8F">
        <w:tc>
          <w:tcPr>
            <w:tcW w:w="604" w:type="dxa"/>
          </w:tcPr>
          <w:p w14:paraId="479BA189" w14:textId="3142E88A" w:rsidR="00926A8F" w:rsidRDefault="00926A8F" w:rsidP="00926A8F">
            <w:pPr>
              <w:jc w:val="both"/>
              <w:rPr>
                <w:sz w:val="18"/>
                <w:szCs w:val="18"/>
              </w:rPr>
            </w:pPr>
            <w:r>
              <w:rPr>
                <w:sz w:val="18"/>
                <w:szCs w:val="18"/>
              </w:rPr>
              <w:t>5.10</w:t>
            </w:r>
          </w:p>
        </w:tc>
        <w:tc>
          <w:tcPr>
            <w:tcW w:w="7069" w:type="dxa"/>
          </w:tcPr>
          <w:p w14:paraId="3890EBDF" w14:textId="6EDFB85E" w:rsidR="00926A8F" w:rsidRDefault="00926A8F" w:rsidP="00926A8F">
            <w:pPr>
              <w:jc w:val="both"/>
              <w:rPr>
                <w:sz w:val="18"/>
                <w:szCs w:val="18"/>
              </w:rPr>
            </w:pPr>
            <w:r>
              <w:rPr>
                <w:sz w:val="18"/>
                <w:szCs w:val="18"/>
              </w:rPr>
              <w:t>Report from MCZ work required from BGS</w:t>
            </w:r>
          </w:p>
        </w:tc>
        <w:tc>
          <w:tcPr>
            <w:tcW w:w="1343" w:type="dxa"/>
          </w:tcPr>
          <w:p w14:paraId="2AB5A174" w14:textId="0BD5F67D" w:rsidR="00926A8F" w:rsidRDefault="00926A8F" w:rsidP="00926A8F">
            <w:pPr>
              <w:jc w:val="both"/>
              <w:rPr>
                <w:sz w:val="18"/>
                <w:szCs w:val="18"/>
              </w:rPr>
            </w:pPr>
            <w:r>
              <w:rPr>
                <w:sz w:val="18"/>
                <w:szCs w:val="18"/>
              </w:rPr>
              <w:t>Done</w:t>
            </w:r>
          </w:p>
        </w:tc>
      </w:tr>
      <w:tr w:rsidR="00926A8F" w:rsidRPr="004C2810" w14:paraId="02DF549A" w14:textId="77777777" w:rsidTr="00926A8F">
        <w:tc>
          <w:tcPr>
            <w:tcW w:w="604" w:type="dxa"/>
          </w:tcPr>
          <w:p w14:paraId="610616F0" w14:textId="6941FA5C" w:rsidR="00926A8F" w:rsidRDefault="00926A8F" w:rsidP="00926A8F">
            <w:pPr>
              <w:jc w:val="both"/>
              <w:rPr>
                <w:sz w:val="18"/>
                <w:szCs w:val="18"/>
              </w:rPr>
            </w:pPr>
            <w:r w:rsidRPr="001F3B8F">
              <w:rPr>
                <w:sz w:val="18"/>
                <w:szCs w:val="18"/>
              </w:rPr>
              <w:t>4.1</w:t>
            </w:r>
          </w:p>
        </w:tc>
        <w:tc>
          <w:tcPr>
            <w:tcW w:w="7069" w:type="dxa"/>
          </w:tcPr>
          <w:p w14:paraId="232E99C1" w14:textId="669A0AED" w:rsidR="00926A8F" w:rsidRDefault="00926A8F" w:rsidP="00926A8F">
            <w:pPr>
              <w:rPr>
                <w:sz w:val="18"/>
                <w:szCs w:val="18"/>
              </w:rPr>
            </w:pPr>
            <w:r w:rsidRPr="005F0D0D">
              <w:rPr>
                <w:b/>
                <w:sz w:val="18"/>
                <w:szCs w:val="18"/>
              </w:rPr>
              <w:t xml:space="preserve">Clare </w:t>
            </w:r>
            <w:r w:rsidR="005F0D0D" w:rsidRPr="005F0D0D">
              <w:rPr>
                <w:b/>
                <w:sz w:val="18"/>
                <w:szCs w:val="18"/>
              </w:rPr>
              <w:t>Postlethwaite</w:t>
            </w:r>
            <w:r w:rsidR="005F0D0D">
              <w:rPr>
                <w:sz w:val="18"/>
                <w:szCs w:val="18"/>
              </w:rPr>
              <w:t xml:space="preserve"> </w:t>
            </w:r>
            <w:r w:rsidRPr="007B1E76">
              <w:rPr>
                <w:sz w:val="18"/>
                <w:szCs w:val="18"/>
              </w:rPr>
              <w:t>to make the Archive data URL field mandatory in UKDMOS.</w:t>
            </w:r>
          </w:p>
          <w:p w14:paraId="41AAE20F" w14:textId="4DCD3E08" w:rsidR="00926A8F" w:rsidRDefault="00926A8F" w:rsidP="00926A8F">
            <w:pPr>
              <w:jc w:val="both"/>
              <w:rPr>
                <w:sz w:val="18"/>
                <w:szCs w:val="18"/>
              </w:rPr>
            </w:pPr>
            <w:r>
              <w:rPr>
                <w:i/>
                <w:sz w:val="18"/>
                <w:szCs w:val="18"/>
              </w:rPr>
              <w:t>As of 11/10/16 14/276 have real time URL, 76 have archive URLs. This will be checked again following content update.</w:t>
            </w:r>
          </w:p>
        </w:tc>
        <w:tc>
          <w:tcPr>
            <w:tcW w:w="1343" w:type="dxa"/>
          </w:tcPr>
          <w:p w14:paraId="53AF305D" w14:textId="151D3215" w:rsidR="00926A8F" w:rsidRDefault="00926A8F" w:rsidP="00926A8F">
            <w:pPr>
              <w:jc w:val="both"/>
              <w:rPr>
                <w:sz w:val="18"/>
                <w:szCs w:val="18"/>
              </w:rPr>
            </w:pPr>
            <w:r>
              <w:rPr>
                <w:sz w:val="18"/>
                <w:szCs w:val="18"/>
              </w:rPr>
              <w:t>In progress</w:t>
            </w:r>
          </w:p>
        </w:tc>
      </w:tr>
      <w:tr w:rsidR="00926A8F" w:rsidRPr="004C2810" w14:paraId="46828DE9" w14:textId="77777777" w:rsidTr="00926A8F">
        <w:tc>
          <w:tcPr>
            <w:tcW w:w="604" w:type="dxa"/>
          </w:tcPr>
          <w:p w14:paraId="22630F76" w14:textId="621770A7" w:rsidR="00926A8F" w:rsidRDefault="00926A8F" w:rsidP="00926A8F">
            <w:pPr>
              <w:jc w:val="both"/>
              <w:rPr>
                <w:sz w:val="18"/>
                <w:szCs w:val="18"/>
              </w:rPr>
            </w:pPr>
            <w:r w:rsidRPr="001F3B8F">
              <w:rPr>
                <w:sz w:val="18"/>
                <w:szCs w:val="18"/>
              </w:rPr>
              <w:t>4.3</w:t>
            </w:r>
          </w:p>
        </w:tc>
        <w:tc>
          <w:tcPr>
            <w:tcW w:w="7069" w:type="dxa"/>
          </w:tcPr>
          <w:p w14:paraId="4D54E108" w14:textId="3849B419" w:rsidR="00926A8F" w:rsidRDefault="00926A8F" w:rsidP="00926A8F">
            <w:pPr>
              <w:jc w:val="both"/>
              <w:rPr>
                <w:sz w:val="18"/>
                <w:szCs w:val="18"/>
              </w:rPr>
            </w:pPr>
            <w:r w:rsidRPr="007B1E76">
              <w:rPr>
                <w:sz w:val="18"/>
                <w:szCs w:val="18"/>
              </w:rPr>
              <w:t>Pete Edmonds to review the Argyll and Atlantic arrays archive costs and advise whether TCE will provide funds to archive the data in the DACs.</w:t>
            </w:r>
          </w:p>
        </w:tc>
        <w:tc>
          <w:tcPr>
            <w:tcW w:w="1343" w:type="dxa"/>
          </w:tcPr>
          <w:p w14:paraId="4C49CE77" w14:textId="549FB133" w:rsidR="00926A8F" w:rsidRDefault="00926A8F" w:rsidP="00926A8F">
            <w:pPr>
              <w:jc w:val="both"/>
              <w:rPr>
                <w:sz w:val="18"/>
                <w:szCs w:val="18"/>
              </w:rPr>
            </w:pPr>
            <w:r>
              <w:rPr>
                <w:sz w:val="18"/>
                <w:szCs w:val="18"/>
              </w:rPr>
              <w:t>Overtaken by events. Closed.</w:t>
            </w:r>
          </w:p>
        </w:tc>
      </w:tr>
      <w:tr w:rsidR="00926A8F" w:rsidRPr="004C2810" w14:paraId="6DEF5ACE" w14:textId="77777777" w:rsidTr="00926A8F">
        <w:tc>
          <w:tcPr>
            <w:tcW w:w="604" w:type="dxa"/>
          </w:tcPr>
          <w:p w14:paraId="1DD075F0" w14:textId="4EEB7702" w:rsidR="00926A8F" w:rsidRDefault="00926A8F" w:rsidP="00926A8F">
            <w:pPr>
              <w:jc w:val="both"/>
              <w:rPr>
                <w:sz w:val="18"/>
                <w:szCs w:val="18"/>
              </w:rPr>
            </w:pPr>
            <w:r w:rsidRPr="001F3B8F">
              <w:rPr>
                <w:sz w:val="18"/>
                <w:szCs w:val="18"/>
              </w:rPr>
              <w:t>3.1</w:t>
            </w:r>
          </w:p>
        </w:tc>
        <w:tc>
          <w:tcPr>
            <w:tcW w:w="7069" w:type="dxa"/>
          </w:tcPr>
          <w:p w14:paraId="614935A1" w14:textId="3A416E74" w:rsidR="00926A8F" w:rsidRDefault="00926A8F" w:rsidP="00926A8F">
            <w:pPr>
              <w:jc w:val="both"/>
              <w:rPr>
                <w:sz w:val="18"/>
                <w:szCs w:val="18"/>
              </w:rPr>
            </w:pPr>
            <w:r w:rsidRPr="001F3B8F">
              <w:rPr>
                <w:sz w:val="18"/>
                <w:szCs w:val="18"/>
              </w:rPr>
              <w:t>Following Clare/Lesley review,</w:t>
            </w:r>
            <w:r w:rsidRPr="001F3B8F">
              <w:rPr>
                <w:b/>
                <w:sz w:val="18"/>
                <w:szCs w:val="18"/>
              </w:rPr>
              <w:t xml:space="preserve"> </w:t>
            </w:r>
            <w:r w:rsidRPr="001F3B8F">
              <w:rPr>
                <w:sz w:val="18"/>
                <w:szCs w:val="18"/>
              </w:rPr>
              <w:t>send a template to DACs that lists UKDMOS monitoring programmes; DACs to check list and identify the programmes where DACs should be/are publishing and where other services are publishing.</w:t>
            </w:r>
          </w:p>
        </w:tc>
        <w:tc>
          <w:tcPr>
            <w:tcW w:w="1343" w:type="dxa"/>
          </w:tcPr>
          <w:p w14:paraId="509B393B" w14:textId="23922190" w:rsidR="00926A8F" w:rsidRDefault="00926A8F" w:rsidP="00926A8F">
            <w:pPr>
              <w:jc w:val="both"/>
              <w:rPr>
                <w:sz w:val="18"/>
                <w:szCs w:val="18"/>
              </w:rPr>
            </w:pPr>
            <w:r w:rsidRPr="001F3B8F">
              <w:rPr>
                <w:sz w:val="18"/>
                <w:szCs w:val="18"/>
              </w:rPr>
              <w:t>Ongoing</w:t>
            </w:r>
            <w:r>
              <w:rPr>
                <w:sz w:val="18"/>
                <w:szCs w:val="18"/>
              </w:rPr>
              <w:t>. Needs LR to check list.</w:t>
            </w:r>
          </w:p>
        </w:tc>
      </w:tr>
      <w:tr w:rsidR="00926A8F" w:rsidRPr="004C2810" w14:paraId="042B14E6" w14:textId="77777777" w:rsidTr="00926A8F">
        <w:tc>
          <w:tcPr>
            <w:tcW w:w="604" w:type="dxa"/>
          </w:tcPr>
          <w:p w14:paraId="26D2AA48" w14:textId="0FB059EB" w:rsidR="00926A8F" w:rsidRDefault="00926A8F" w:rsidP="00926A8F">
            <w:pPr>
              <w:jc w:val="both"/>
              <w:rPr>
                <w:sz w:val="18"/>
                <w:szCs w:val="18"/>
              </w:rPr>
            </w:pPr>
            <w:r w:rsidRPr="001F3B8F">
              <w:rPr>
                <w:sz w:val="18"/>
                <w:szCs w:val="18"/>
              </w:rPr>
              <w:t>3.8</w:t>
            </w:r>
          </w:p>
        </w:tc>
        <w:tc>
          <w:tcPr>
            <w:tcW w:w="7069" w:type="dxa"/>
          </w:tcPr>
          <w:p w14:paraId="7ADB5F53" w14:textId="7B764E61" w:rsidR="00926A8F" w:rsidRDefault="00926A8F" w:rsidP="00926A8F">
            <w:pPr>
              <w:jc w:val="both"/>
              <w:rPr>
                <w:sz w:val="18"/>
                <w:szCs w:val="18"/>
              </w:rPr>
            </w:pPr>
            <w:r w:rsidRPr="001F3B8F">
              <w:rPr>
                <w:sz w:val="18"/>
                <w:szCs w:val="18"/>
              </w:rPr>
              <w:t>DACs provide input to Hannah Williams to indicating which INSPIRE themes are applicable to their data to include on MEDIN website</w:t>
            </w:r>
            <w:r>
              <w:rPr>
                <w:sz w:val="18"/>
                <w:szCs w:val="18"/>
              </w:rPr>
              <w:t>.</w:t>
            </w:r>
          </w:p>
        </w:tc>
        <w:tc>
          <w:tcPr>
            <w:tcW w:w="1343" w:type="dxa"/>
          </w:tcPr>
          <w:p w14:paraId="4CE4E4D1" w14:textId="7FC58292" w:rsidR="00926A8F" w:rsidRDefault="00926A8F" w:rsidP="00926A8F">
            <w:pPr>
              <w:jc w:val="both"/>
              <w:rPr>
                <w:sz w:val="18"/>
                <w:szCs w:val="18"/>
              </w:rPr>
            </w:pPr>
            <w:r w:rsidRPr="001F3B8F">
              <w:rPr>
                <w:sz w:val="18"/>
                <w:szCs w:val="18"/>
              </w:rPr>
              <w:t>Ongoing</w:t>
            </w:r>
            <w:r>
              <w:rPr>
                <w:sz w:val="18"/>
                <w:szCs w:val="18"/>
              </w:rPr>
              <w:t>. HES, UKHO, Met office and BODC have provided info.</w:t>
            </w:r>
          </w:p>
        </w:tc>
      </w:tr>
      <w:tr w:rsidR="00926A8F" w:rsidRPr="004C2810" w14:paraId="7241C134" w14:textId="77777777" w:rsidTr="00926A8F">
        <w:tc>
          <w:tcPr>
            <w:tcW w:w="604" w:type="dxa"/>
          </w:tcPr>
          <w:p w14:paraId="5C0437EB" w14:textId="0413220C" w:rsidR="00926A8F" w:rsidRDefault="00926A8F" w:rsidP="00926A8F">
            <w:pPr>
              <w:jc w:val="both"/>
              <w:rPr>
                <w:sz w:val="18"/>
                <w:szCs w:val="18"/>
              </w:rPr>
            </w:pPr>
            <w:r>
              <w:rPr>
                <w:sz w:val="18"/>
                <w:szCs w:val="18"/>
              </w:rPr>
              <w:t>3.10</w:t>
            </w:r>
          </w:p>
        </w:tc>
        <w:tc>
          <w:tcPr>
            <w:tcW w:w="7069" w:type="dxa"/>
          </w:tcPr>
          <w:p w14:paraId="28E220D1" w14:textId="6D0DCA2C" w:rsidR="00926A8F" w:rsidRDefault="00926A8F" w:rsidP="00926A8F">
            <w:pPr>
              <w:jc w:val="both"/>
              <w:rPr>
                <w:sz w:val="18"/>
                <w:szCs w:val="18"/>
              </w:rPr>
            </w:pPr>
            <w:r w:rsidRPr="00333866">
              <w:rPr>
                <w:sz w:val="18"/>
                <w:szCs w:val="18"/>
              </w:rPr>
              <w:t xml:space="preserve">Jens to attempt to </w:t>
            </w:r>
            <w:r>
              <w:rPr>
                <w:sz w:val="18"/>
                <w:szCs w:val="18"/>
              </w:rPr>
              <w:t>re-</w:t>
            </w:r>
            <w:r w:rsidRPr="00333866">
              <w:rPr>
                <w:sz w:val="18"/>
                <w:szCs w:val="18"/>
              </w:rPr>
              <w:t xml:space="preserve">engage NI with the </w:t>
            </w:r>
            <w:proofErr w:type="spellStart"/>
            <w:r w:rsidRPr="00333866">
              <w:rPr>
                <w:sz w:val="18"/>
                <w:szCs w:val="18"/>
              </w:rPr>
              <w:t>FishDAC</w:t>
            </w:r>
            <w:proofErr w:type="spellEnd"/>
            <w:r w:rsidRPr="00333866">
              <w:rPr>
                <w:sz w:val="18"/>
                <w:szCs w:val="18"/>
              </w:rPr>
              <w:t>.</w:t>
            </w:r>
          </w:p>
        </w:tc>
        <w:tc>
          <w:tcPr>
            <w:tcW w:w="1343" w:type="dxa"/>
          </w:tcPr>
          <w:p w14:paraId="0611C1BA" w14:textId="0B8A2FEC" w:rsidR="00926A8F" w:rsidRDefault="00926A8F" w:rsidP="009E1F37">
            <w:pPr>
              <w:jc w:val="both"/>
              <w:rPr>
                <w:sz w:val="18"/>
                <w:szCs w:val="18"/>
              </w:rPr>
            </w:pPr>
            <w:r>
              <w:rPr>
                <w:sz w:val="18"/>
                <w:szCs w:val="18"/>
              </w:rPr>
              <w:t xml:space="preserve">Closed. </w:t>
            </w:r>
          </w:p>
        </w:tc>
      </w:tr>
      <w:tr w:rsidR="00926A8F" w:rsidRPr="004C2810" w14:paraId="603B2BDB" w14:textId="77777777" w:rsidTr="00926A8F">
        <w:tc>
          <w:tcPr>
            <w:tcW w:w="604" w:type="dxa"/>
          </w:tcPr>
          <w:p w14:paraId="5970EDE2" w14:textId="5CB520D2" w:rsidR="00926A8F" w:rsidRDefault="00926A8F" w:rsidP="00926A8F">
            <w:pPr>
              <w:jc w:val="both"/>
              <w:rPr>
                <w:sz w:val="18"/>
                <w:szCs w:val="18"/>
              </w:rPr>
            </w:pPr>
            <w:r>
              <w:rPr>
                <w:sz w:val="18"/>
                <w:szCs w:val="18"/>
              </w:rPr>
              <w:t>2.</w:t>
            </w:r>
            <w:r w:rsidRPr="001F3B8F">
              <w:rPr>
                <w:sz w:val="18"/>
                <w:szCs w:val="18"/>
              </w:rPr>
              <w:t>3</w:t>
            </w:r>
          </w:p>
        </w:tc>
        <w:tc>
          <w:tcPr>
            <w:tcW w:w="7069" w:type="dxa"/>
          </w:tcPr>
          <w:p w14:paraId="5C62E9E4" w14:textId="2BB91246" w:rsidR="00926A8F" w:rsidRDefault="00926A8F" w:rsidP="00926A8F">
            <w:pPr>
              <w:jc w:val="both"/>
              <w:rPr>
                <w:sz w:val="18"/>
                <w:szCs w:val="18"/>
              </w:rPr>
            </w:pPr>
            <w:r w:rsidRPr="001F3B8F">
              <w:rPr>
                <w:sz w:val="18"/>
                <w:szCs w:val="18"/>
              </w:rPr>
              <w:t>Clare to circulate the portal specification and user requirements to the DAC Working Group.</w:t>
            </w:r>
          </w:p>
        </w:tc>
        <w:tc>
          <w:tcPr>
            <w:tcW w:w="1343" w:type="dxa"/>
          </w:tcPr>
          <w:p w14:paraId="59B3C28B" w14:textId="746A57AF" w:rsidR="00926A8F" w:rsidRDefault="00926A8F" w:rsidP="00926A8F">
            <w:pPr>
              <w:jc w:val="both"/>
              <w:rPr>
                <w:sz w:val="18"/>
                <w:szCs w:val="18"/>
              </w:rPr>
            </w:pPr>
            <w:r>
              <w:rPr>
                <w:sz w:val="18"/>
                <w:szCs w:val="18"/>
              </w:rPr>
              <w:t xml:space="preserve">Done. </w:t>
            </w:r>
          </w:p>
        </w:tc>
      </w:tr>
      <w:tr w:rsidR="00926A8F" w:rsidRPr="004C2810" w14:paraId="3920A5CB" w14:textId="77777777" w:rsidTr="00926A8F">
        <w:tc>
          <w:tcPr>
            <w:tcW w:w="604" w:type="dxa"/>
          </w:tcPr>
          <w:p w14:paraId="7B226140" w14:textId="4C6B78E1" w:rsidR="00926A8F" w:rsidRDefault="00926A8F" w:rsidP="00926A8F">
            <w:pPr>
              <w:jc w:val="both"/>
              <w:rPr>
                <w:sz w:val="18"/>
                <w:szCs w:val="18"/>
              </w:rPr>
            </w:pPr>
            <w:r>
              <w:rPr>
                <w:sz w:val="18"/>
                <w:szCs w:val="18"/>
              </w:rPr>
              <w:t>2.13</w:t>
            </w:r>
          </w:p>
        </w:tc>
        <w:tc>
          <w:tcPr>
            <w:tcW w:w="7069" w:type="dxa"/>
          </w:tcPr>
          <w:p w14:paraId="70F9BD39" w14:textId="52092561" w:rsidR="00926A8F" w:rsidRDefault="00926A8F" w:rsidP="00926A8F">
            <w:pPr>
              <w:jc w:val="both"/>
              <w:rPr>
                <w:sz w:val="18"/>
                <w:szCs w:val="18"/>
              </w:rPr>
            </w:pPr>
            <w:r w:rsidRPr="001F3B8F">
              <w:rPr>
                <w:sz w:val="18"/>
                <w:szCs w:val="18"/>
              </w:rPr>
              <w:t>Hannah to request 4 images from each DAC and give information on the format required. Then to mock up some pages and circulate them before the next meeting.</w:t>
            </w:r>
          </w:p>
        </w:tc>
        <w:tc>
          <w:tcPr>
            <w:tcW w:w="1343" w:type="dxa"/>
          </w:tcPr>
          <w:p w14:paraId="37DD1FFB" w14:textId="2BE62779" w:rsidR="00926A8F" w:rsidRDefault="00926A8F" w:rsidP="009E1F37">
            <w:pPr>
              <w:jc w:val="both"/>
              <w:rPr>
                <w:sz w:val="18"/>
                <w:szCs w:val="18"/>
              </w:rPr>
            </w:pPr>
            <w:r>
              <w:rPr>
                <w:sz w:val="18"/>
                <w:szCs w:val="18"/>
              </w:rPr>
              <w:t xml:space="preserve">Ongoing – </w:t>
            </w:r>
            <w:r w:rsidR="009E1F37">
              <w:rPr>
                <w:sz w:val="18"/>
                <w:szCs w:val="18"/>
              </w:rPr>
              <w:t>Charlotte is looking at the refresh of the website.</w:t>
            </w:r>
            <w:bookmarkStart w:id="0" w:name="_GoBack"/>
            <w:bookmarkEnd w:id="0"/>
          </w:p>
        </w:tc>
      </w:tr>
      <w:tr w:rsidR="00926A8F" w:rsidRPr="004C2810" w14:paraId="78178910" w14:textId="77777777" w:rsidTr="00926A8F">
        <w:tc>
          <w:tcPr>
            <w:tcW w:w="604" w:type="dxa"/>
          </w:tcPr>
          <w:p w14:paraId="4501721E" w14:textId="4CBD4C33" w:rsidR="00926A8F" w:rsidRDefault="00926A8F" w:rsidP="00926A8F">
            <w:pPr>
              <w:jc w:val="both"/>
              <w:rPr>
                <w:sz w:val="18"/>
                <w:szCs w:val="18"/>
              </w:rPr>
            </w:pPr>
            <w:r>
              <w:rPr>
                <w:sz w:val="18"/>
                <w:szCs w:val="18"/>
              </w:rPr>
              <w:t>2.15</w:t>
            </w:r>
          </w:p>
        </w:tc>
        <w:tc>
          <w:tcPr>
            <w:tcW w:w="7069" w:type="dxa"/>
          </w:tcPr>
          <w:p w14:paraId="6383C38F" w14:textId="15212024" w:rsidR="00926A8F" w:rsidRDefault="00926A8F" w:rsidP="00926A8F">
            <w:pPr>
              <w:jc w:val="both"/>
              <w:rPr>
                <w:sz w:val="18"/>
                <w:szCs w:val="18"/>
              </w:rPr>
            </w:pPr>
            <w:r w:rsidRPr="001F3B8F">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1343" w:type="dxa"/>
          </w:tcPr>
          <w:p w14:paraId="50F23CE9" w14:textId="3EF638F7" w:rsidR="00926A8F" w:rsidRDefault="00926A8F" w:rsidP="00926A8F">
            <w:pPr>
              <w:jc w:val="both"/>
              <w:rPr>
                <w:sz w:val="18"/>
                <w:szCs w:val="18"/>
              </w:rPr>
            </w:pPr>
            <w:r>
              <w:rPr>
                <w:sz w:val="18"/>
                <w:szCs w:val="18"/>
              </w:rPr>
              <w:t xml:space="preserve">In progress – a meeting date is being arranged. </w:t>
            </w:r>
          </w:p>
        </w:tc>
      </w:tr>
      <w:tr w:rsidR="00926A8F" w:rsidRPr="004C2810" w14:paraId="54CBAF19" w14:textId="77777777" w:rsidTr="00926A8F">
        <w:tc>
          <w:tcPr>
            <w:tcW w:w="604" w:type="dxa"/>
          </w:tcPr>
          <w:p w14:paraId="7246484A" w14:textId="0A998043" w:rsidR="00926A8F" w:rsidRDefault="00926A8F" w:rsidP="00926A8F">
            <w:pPr>
              <w:jc w:val="both"/>
              <w:rPr>
                <w:sz w:val="18"/>
                <w:szCs w:val="18"/>
              </w:rPr>
            </w:pPr>
            <w:r>
              <w:rPr>
                <w:sz w:val="18"/>
                <w:szCs w:val="18"/>
              </w:rPr>
              <w:t>2.</w:t>
            </w:r>
            <w:r w:rsidRPr="001F3B8F">
              <w:rPr>
                <w:sz w:val="18"/>
                <w:szCs w:val="18"/>
              </w:rPr>
              <w:t>18</w:t>
            </w:r>
          </w:p>
        </w:tc>
        <w:tc>
          <w:tcPr>
            <w:tcW w:w="7069" w:type="dxa"/>
          </w:tcPr>
          <w:p w14:paraId="3DDA4F0D" w14:textId="77777777" w:rsidR="00926A8F" w:rsidRDefault="00926A8F" w:rsidP="00926A8F">
            <w:pPr>
              <w:jc w:val="both"/>
              <w:rPr>
                <w:sz w:val="18"/>
                <w:szCs w:val="18"/>
              </w:rPr>
            </w:pPr>
            <w:r w:rsidRPr="001F3B8F">
              <w:rPr>
                <w:sz w:val="18"/>
                <w:szCs w:val="18"/>
              </w:rPr>
              <w:t>Clare to speak to JNCC about possibility of them becoming a Bird DAC.</w:t>
            </w:r>
          </w:p>
          <w:p w14:paraId="0D503845" w14:textId="7B176ED9" w:rsidR="00926A8F" w:rsidRDefault="00926A8F" w:rsidP="00926A8F">
            <w:pPr>
              <w:jc w:val="both"/>
              <w:rPr>
                <w:sz w:val="18"/>
                <w:szCs w:val="18"/>
              </w:rPr>
            </w:pPr>
            <w:r w:rsidRPr="004447DF">
              <w:rPr>
                <w:i/>
                <w:sz w:val="18"/>
                <w:szCs w:val="18"/>
              </w:rPr>
              <w:t>No further progress. Concentrating on litter and noise in 2016/17.</w:t>
            </w:r>
          </w:p>
        </w:tc>
        <w:tc>
          <w:tcPr>
            <w:tcW w:w="1343" w:type="dxa"/>
          </w:tcPr>
          <w:p w14:paraId="598B6C6E" w14:textId="22089985" w:rsidR="00926A8F" w:rsidRDefault="00926A8F" w:rsidP="00926A8F">
            <w:pPr>
              <w:jc w:val="both"/>
              <w:rPr>
                <w:sz w:val="18"/>
                <w:szCs w:val="18"/>
              </w:rPr>
            </w:pPr>
            <w:r>
              <w:rPr>
                <w:sz w:val="18"/>
                <w:szCs w:val="18"/>
              </w:rPr>
              <w:t xml:space="preserve">On hold. </w:t>
            </w:r>
          </w:p>
        </w:tc>
      </w:tr>
    </w:tbl>
    <w:p w14:paraId="3A113302" w14:textId="77777777" w:rsidR="0040461E" w:rsidRDefault="0040461E" w:rsidP="00B648F9">
      <w:pPr>
        <w:spacing w:after="0" w:line="240" w:lineRule="auto"/>
        <w:jc w:val="both"/>
        <w:rPr>
          <w:b/>
        </w:rPr>
      </w:pPr>
    </w:p>
    <w:sectPr w:rsidR="0040461E" w:rsidSect="002D2FA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B3D8" w14:textId="77777777" w:rsidR="008646B1" w:rsidRDefault="008646B1" w:rsidP="00F705FB">
      <w:pPr>
        <w:spacing w:after="0" w:line="240" w:lineRule="auto"/>
      </w:pPr>
      <w:r>
        <w:separator/>
      </w:r>
    </w:p>
  </w:endnote>
  <w:endnote w:type="continuationSeparator" w:id="0">
    <w:p w14:paraId="4AB9BC0E" w14:textId="77777777" w:rsidR="008646B1" w:rsidRDefault="008646B1"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3B42" w14:textId="77777777" w:rsidR="008646B1" w:rsidRDefault="008646B1" w:rsidP="00F705FB">
      <w:pPr>
        <w:spacing w:after="0" w:line="240" w:lineRule="auto"/>
      </w:pPr>
      <w:r>
        <w:separator/>
      </w:r>
    </w:p>
  </w:footnote>
  <w:footnote w:type="continuationSeparator" w:id="0">
    <w:p w14:paraId="7EF6875B" w14:textId="77777777" w:rsidR="008646B1" w:rsidRDefault="008646B1"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8646B1" w:rsidRDefault="008646B1"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9"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2"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4"/>
  </w:num>
  <w:num w:numId="2">
    <w:abstractNumId w:val="24"/>
  </w:num>
  <w:num w:numId="3">
    <w:abstractNumId w:val="14"/>
  </w:num>
  <w:num w:numId="4">
    <w:abstractNumId w:val="11"/>
  </w:num>
  <w:num w:numId="5">
    <w:abstractNumId w:val="1"/>
  </w:num>
  <w:num w:numId="6">
    <w:abstractNumId w:val="16"/>
  </w:num>
  <w:num w:numId="7">
    <w:abstractNumId w:val="8"/>
  </w:num>
  <w:num w:numId="8">
    <w:abstractNumId w:val="25"/>
  </w:num>
  <w:num w:numId="9">
    <w:abstractNumId w:val="0"/>
  </w:num>
  <w:num w:numId="10">
    <w:abstractNumId w:val="21"/>
  </w:num>
  <w:num w:numId="11">
    <w:abstractNumId w:val="22"/>
  </w:num>
  <w:num w:numId="12">
    <w:abstractNumId w:val="19"/>
  </w:num>
  <w:num w:numId="13">
    <w:abstractNumId w:val="18"/>
  </w:num>
  <w:num w:numId="14">
    <w:abstractNumId w:val="9"/>
  </w:num>
  <w:num w:numId="15">
    <w:abstractNumId w:val="5"/>
  </w:num>
  <w:num w:numId="16">
    <w:abstractNumId w:val="3"/>
  </w:num>
  <w:num w:numId="17">
    <w:abstractNumId w:val="2"/>
  </w:num>
  <w:num w:numId="18">
    <w:abstractNumId w:val="23"/>
  </w:num>
  <w:num w:numId="19">
    <w:abstractNumId w:val="20"/>
  </w:num>
  <w:num w:numId="20">
    <w:abstractNumId w:val="17"/>
  </w:num>
  <w:num w:numId="21">
    <w:abstractNumId w:val="13"/>
  </w:num>
  <w:num w:numId="22">
    <w:abstractNumId w:val="15"/>
  </w:num>
  <w:num w:numId="23">
    <w:abstractNumId w:val="7"/>
  </w:num>
  <w:num w:numId="24">
    <w:abstractNumId w:val="12"/>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815"/>
    <w:rsid w:val="00012BB6"/>
    <w:rsid w:val="00012D41"/>
    <w:rsid w:val="00013B25"/>
    <w:rsid w:val="00017B70"/>
    <w:rsid w:val="00023A93"/>
    <w:rsid w:val="000279ED"/>
    <w:rsid w:val="00055C60"/>
    <w:rsid w:val="00070424"/>
    <w:rsid w:val="00071F98"/>
    <w:rsid w:val="00090540"/>
    <w:rsid w:val="000B2EEB"/>
    <w:rsid w:val="000C1463"/>
    <w:rsid w:val="000C1BCD"/>
    <w:rsid w:val="000D544F"/>
    <w:rsid w:val="000E1FDC"/>
    <w:rsid w:val="000E57DD"/>
    <w:rsid w:val="000E670A"/>
    <w:rsid w:val="000F044B"/>
    <w:rsid w:val="00100AF0"/>
    <w:rsid w:val="00101EE8"/>
    <w:rsid w:val="00120B00"/>
    <w:rsid w:val="001629FB"/>
    <w:rsid w:val="00164106"/>
    <w:rsid w:val="0016748D"/>
    <w:rsid w:val="00175350"/>
    <w:rsid w:val="001778F9"/>
    <w:rsid w:val="00181438"/>
    <w:rsid w:val="00182BC0"/>
    <w:rsid w:val="0018410F"/>
    <w:rsid w:val="00186755"/>
    <w:rsid w:val="00191202"/>
    <w:rsid w:val="001B1F82"/>
    <w:rsid w:val="001B230C"/>
    <w:rsid w:val="001C1308"/>
    <w:rsid w:val="001C22A2"/>
    <w:rsid w:val="001C7874"/>
    <w:rsid w:val="001E5217"/>
    <w:rsid w:val="001F1E1C"/>
    <w:rsid w:val="001F3B8F"/>
    <w:rsid w:val="00203C41"/>
    <w:rsid w:val="00210F1F"/>
    <w:rsid w:val="00216610"/>
    <w:rsid w:val="0023045B"/>
    <w:rsid w:val="00230CBC"/>
    <w:rsid w:val="00234A3B"/>
    <w:rsid w:val="002409AB"/>
    <w:rsid w:val="00240C09"/>
    <w:rsid w:val="0024196E"/>
    <w:rsid w:val="00243A58"/>
    <w:rsid w:val="00252B98"/>
    <w:rsid w:val="002631EB"/>
    <w:rsid w:val="00271FBD"/>
    <w:rsid w:val="002801EC"/>
    <w:rsid w:val="002939F6"/>
    <w:rsid w:val="002A4B7B"/>
    <w:rsid w:val="002B6959"/>
    <w:rsid w:val="002B69F5"/>
    <w:rsid w:val="002B7CA2"/>
    <w:rsid w:val="002C587E"/>
    <w:rsid w:val="002C6C2C"/>
    <w:rsid w:val="002C7A76"/>
    <w:rsid w:val="002D2FA3"/>
    <w:rsid w:val="002D375D"/>
    <w:rsid w:val="002E24B6"/>
    <w:rsid w:val="002E3962"/>
    <w:rsid w:val="002E6E4D"/>
    <w:rsid w:val="002F1C79"/>
    <w:rsid w:val="00304A08"/>
    <w:rsid w:val="00320192"/>
    <w:rsid w:val="00333866"/>
    <w:rsid w:val="003475E8"/>
    <w:rsid w:val="0036262C"/>
    <w:rsid w:val="00371CD6"/>
    <w:rsid w:val="00377EEE"/>
    <w:rsid w:val="00381D50"/>
    <w:rsid w:val="003937C4"/>
    <w:rsid w:val="003A5417"/>
    <w:rsid w:val="003B4AED"/>
    <w:rsid w:val="003B699C"/>
    <w:rsid w:val="003C3BEA"/>
    <w:rsid w:val="003D23E3"/>
    <w:rsid w:val="003D45D8"/>
    <w:rsid w:val="003D5083"/>
    <w:rsid w:val="003E661B"/>
    <w:rsid w:val="003F09C6"/>
    <w:rsid w:val="003F14A1"/>
    <w:rsid w:val="003F1907"/>
    <w:rsid w:val="00402EE2"/>
    <w:rsid w:val="0040461E"/>
    <w:rsid w:val="00413FE3"/>
    <w:rsid w:val="00442792"/>
    <w:rsid w:val="0045182D"/>
    <w:rsid w:val="004609E8"/>
    <w:rsid w:val="00463740"/>
    <w:rsid w:val="00475C38"/>
    <w:rsid w:val="004B38F5"/>
    <w:rsid w:val="004B59C2"/>
    <w:rsid w:val="004B6EAD"/>
    <w:rsid w:val="004C2810"/>
    <w:rsid w:val="004C6F21"/>
    <w:rsid w:val="004E0E78"/>
    <w:rsid w:val="004E6C82"/>
    <w:rsid w:val="004E786B"/>
    <w:rsid w:val="004F0CBC"/>
    <w:rsid w:val="004F615E"/>
    <w:rsid w:val="00501540"/>
    <w:rsid w:val="00506FE9"/>
    <w:rsid w:val="00537297"/>
    <w:rsid w:val="00553FE4"/>
    <w:rsid w:val="0056566F"/>
    <w:rsid w:val="00565953"/>
    <w:rsid w:val="00576DA0"/>
    <w:rsid w:val="00584046"/>
    <w:rsid w:val="00597249"/>
    <w:rsid w:val="005B173A"/>
    <w:rsid w:val="005B3EAD"/>
    <w:rsid w:val="005E474E"/>
    <w:rsid w:val="005F0D0D"/>
    <w:rsid w:val="005F51A3"/>
    <w:rsid w:val="005F5A6B"/>
    <w:rsid w:val="005F5B1E"/>
    <w:rsid w:val="005F63CB"/>
    <w:rsid w:val="00610530"/>
    <w:rsid w:val="00614D8D"/>
    <w:rsid w:val="006151BB"/>
    <w:rsid w:val="0061754E"/>
    <w:rsid w:val="0062356A"/>
    <w:rsid w:val="00627BEE"/>
    <w:rsid w:val="00632DAA"/>
    <w:rsid w:val="0063491C"/>
    <w:rsid w:val="00670445"/>
    <w:rsid w:val="0067122D"/>
    <w:rsid w:val="006736D6"/>
    <w:rsid w:val="006761F0"/>
    <w:rsid w:val="00676C9B"/>
    <w:rsid w:val="00677069"/>
    <w:rsid w:val="006879D5"/>
    <w:rsid w:val="006B7EBB"/>
    <w:rsid w:val="006C26F5"/>
    <w:rsid w:val="006C441F"/>
    <w:rsid w:val="006D4B52"/>
    <w:rsid w:val="006E0CA5"/>
    <w:rsid w:val="006E4C8D"/>
    <w:rsid w:val="006E61E3"/>
    <w:rsid w:val="006F20D6"/>
    <w:rsid w:val="006F34CC"/>
    <w:rsid w:val="00715F94"/>
    <w:rsid w:val="00717073"/>
    <w:rsid w:val="00733DBB"/>
    <w:rsid w:val="007348DC"/>
    <w:rsid w:val="0074267B"/>
    <w:rsid w:val="007428ED"/>
    <w:rsid w:val="00751A2A"/>
    <w:rsid w:val="00762B9C"/>
    <w:rsid w:val="00765515"/>
    <w:rsid w:val="007758CC"/>
    <w:rsid w:val="00780873"/>
    <w:rsid w:val="0079502D"/>
    <w:rsid w:val="007A1213"/>
    <w:rsid w:val="007B1E76"/>
    <w:rsid w:val="007D0B4B"/>
    <w:rsid w:val="007D3DB8"/>
    <w:rsid w:val="007E1FAC"/>
    <w:rsid w:val="007E3CE3"/>
    <w:rsid w:val="007E4977"/>
    <w:rsid w:val="007F70D0"/>
    <w:rsid w:val="00800C1F"/>
    <w:rsid w:val="0081408C"/>
    <w:rsid w:val="0081433A"/>
    <w:rsid w:val="00814D4B"/>
    <w:rsid w:val="00835610"/>
    <w:rsid w:val="00844243"/>
    <w:rsid w:val="008579E1"/>
    <w:rsid w:val="00864278"/>
    <w:rsid w:val="008646B1"/>
    <w:rsid w:val="008728FF"/>
    <w:rsid w:val="0087732D"/>
    <w:rsid w:val="00894EB9"/>
    <w:rsid w:val="008A59CD"/>
    <w:rsid w:val="008B224C"/>
    <w:rsid w:val="008B3BF3"/>
    <w:rsid w:val="008B559E"/>
    <w:rsid w:val="008B6FEC"/>
    <w:rsid w:val="008C5E1E"/>
    <w:rsid w:val="008C622B"/>
    <w:rsid w:val="008D06A9"/>
    <w:rsid w:val="008E5B86"/>
    <w:rsid w:val="008F06D7"/>
    <w:rsid w:val="008F5CA4"/>
    <w:rsid w:val="008F655C"/>
    <w:rsid w:val="00904E17"/>
    <w:rsid w:val="009077B9"/>
    <w:rsid w:val="00912C62"/>
    <w:rsid w:val="00914E83"/>
    <w:rsid w:val="009259CD"/>
    <w:rsid w:val="00926A8F"/>
    <w:rsid w:val="009402DA"/>
    <w:rsid w:val="00951E67"/>
    <w:rsid w:val="009665AF"/>
    <w:rsid w:val="00970627"/>
    <w:rsid w:val="00985769"/>
    <w:rsid w:val="00986060"/>
    <w:rsid w:val="0098679D"/>
    <w:rsid w:val="009867C5"/>
    <w:rsid w:val="009A424F"/>
    <w:rsid w:val="009B42A3"/>
    <w:rsid w:val="009E1F37"/>
    <w:rsid w:val="00A24FA4"/>
    <w:rsid w:val="00A31368"/>
    <w:rsid w:val="00A37665"/>
    <w:rsid w:val="00A44A23"/>
    <w:rsid w:val="00A451DE"/>
    <w:rsid w:val="00A522B1"/>
    <w:rsid w:val="00A53195"/>
    <w:rsid w:val="00A549C9"/>
    <w:rsid w:val="00A63D1A"/>
    <w:rsid w:val="00A64D58"/>
    <w:rsid w:val="00A75C0D"/>
    <w:rsid w:val="00A861F8"/>
    <w:rsid w:val="00A90048"/>
    <w:rsid w:val="00A924EA"/>
    <w:rsid w:val="00AA2696"/>
    <w:rsid w:val="00AA793E"/>
    <w:rsid w:val="00AB1167"/>
    <w:rsid w:val="00AD2EA9"/>
    <w:rsid w:val="00AE111A"/>
    <w:rsid w:val="00AE29BE"/>
    <w:rsid w:val="00AE7BCA"/>
    <w:rsid w:val="00AF4F92"/>
    <w:rsid w:val="00B03E8D"/>
    <w:rsid w:val="00B10C33"/>
    <w:rsid w:val="00B135AD"/>
    <w:rsid w:val="00B15F36"/>
    <w:rsid w:val="00B41725"/>
    <w:rsid w:val="00B41D45"/>
    <w:rsid w:val="00B44E44"/>
    <w:rsid w:val="00B52458"/>
    <w:rsid w:val="00B6098A"/>
    <w:rsid w:val="00B648F9"/>
    <w:rsid w:val="00B70787"/>
    <w:rsid w:val="00B82BEB"/>
    <w:rsid w:val="00B866D8"/>
    <w:rsid w:val="00B8702C"/>
    <w:rsid w:val="00BC6962"/>
    <w:rsid w:val="00BD4034"/>
    <w:rsid w:val="00BE62AB"/>
    <w:rsid w:val="00BE665B"/>
    <w:rsid w:val="00BF1B22"/>
    <w:rsid w:val="00BF49BA"/>
    <w:rsid w:val="00C0240B"/>
    <w:rsid w:val="00C15F9A"/>
    <w:rsid w:val="00C25B4B"/>
    <w:rsid w:val="00C42A46"/>
    <w:rsid w:val="00C42BC8"/>
    <w:rsid w:val="00C43CBE"/>
    <w:rsid w:val="00C454B4"/>
    <w:rsid w:val="00C61F51"/>
    <w:rsid w:val="00C74AC0"/>
    <w:rsid w:val="00C83885"/>
    <w:rsid w:val="00CA627A"/>
    <w:rsid w:val="00CB1B7E"/>
    <w:rsid w:val="00CC1C95"/>
    <w:rsid w:val="00CD06DA"/>
    <w:rsid w:val="00CD4E02"/>
    <w:rsid w:val="00CD5476"/>
    <w:rsid w:val="00D05729"/>
    <w:rsid w:val="00D0765E"/>
    <w:rsid w:val="00D312E1"/>
    <w:rsid w:val="00D426CF"/>
    <w:rsid w:val="00D4583C"/>
    <w:rsid w:val="00D54BD0"/>
    <w:rsid w:val="00D725C3"/>
    <w:rsid w:val="00D74785"/>
    <w:rsid w:val="00D774E8"/>
    <w:rsid w:val="00D8302C"/>
    <w:rsid w:val="00D84D1C"/>
    <w:rsid w:val="00DA05CA"/>
    <w:rsid w:val="00DB4B9E"/>
    <w:rsid w:val="00DB7C6E"/>
    <w:rsid w:val="00DC4D82"/>
    <w:rsid w:val="00DC6729"/>
    <w:rsid w:val="00DD36FC"/>
    <w:rsid w:val="00DE5CD3"/>
    <w:rsid w:val="00DE6C4F"/>
    <w:rsid w:val="00DF760B"/>
    <w:rsid w:val="00E04628"/>
    <w:rsid w:val="00E04BF2"/>
    <w:rsid w:val="00E14378"/>
    <w:rsid w:val="00E14FB2"/>
    <w:rsid w:val="00E173FD"/>
    <w:rsid w:val="00E34723"/>
    <w:rsid w:val="00E56B5D"/>
    <w:rsid w:val="00E673A7"/>
    <w:rsid w:val="00E70A31"/>
    <w:rsid w:val="00E72C55"/>
    <w:rsid w:val="00E81283"/>
    <w:rsid w:val="00E82CAB"/>
    <w:rsid w:val="00E84A3E"/>
    <w:rsid w:val="00E86237"/>
    <w:rsid w:val="00EA28E3"/>
    <w:rsid w:val="00EA32BA"/>
    <w:rsid w:val="00EA4DA2"/>
    <w:rsid w:val="00EB1EF8"/>
    <w:rsid w:val="00EB334A"/>
    <w:rsid w:val="00EB536B"/>
    <w:rsid w:val="00EB7DB8"/>
    <w:rsid w:val="00EE219C"/>
    <w:rsid w:val="00EE408C"/>
    <w:rsid w:val="00EF1014"/>
    <w:rsid w:val="00EF178B"/>
    <w:rsid w:val="00F124A1"/>
    <w:rsid w:val="00F208DD"/>
    <w:rsid w:val="00F20D84"/>
    <w:rsid w:val="00F31DEF"/>
    <w:rsid w:val="00F32645"/>
    <w:rsid w:val="00F5218E"/>
    <w:rsid w:val="00F605A5"/>
    <w:rsid w:val="00F65512"/>
    <w:rsid w:val="00F705FB"/>
    <w:rsid w:val="00F75AB7"/>
    <w:rsid w:val="00F8311E"/>
    <w:rsid w:val="00F83188"/>
    <w:rsid w:val="00F9007B"/>
    <w:rsid w:val="00F93D44"/>
    <w:rsid w:val="00FA43CB"/>
    <w:rsid w:val="00FA65F6"/>
    <w:rsid w:val="00FA7260"/>
    <w:rsid w:val="00FB0B17"/>
    <w:rsid w:val="00FD74BD"/>
    <w:rsid w:val="00FE1AE2"/>
    <w:rsid w:val="00FE664A"/>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annet.org/data_submission/" TargetMode="External"/><Relationship Id="rId3" Type="http://schemas.openxmlformats.org/officeDocument/2006/relationships/settings" Target="settings.xml"/><Relationship Id="rId7" Type="http://schemas.openxmlformats.org/officeDocument/2006/relationships/hyperlink" Target="https://www.coretrustseal.org/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3</cp:revision>
  <cp:lastPrinted>2015-12-02T09:42:00Z</cp:lastPrinted>
  <dcterms:created xsi:type="dcterms:W3CDTF">2017-11-02T08:33:00Z</dcterms:created>
  <dcterms:modified xsi:type="dcterms:W3CDTF">2017-11-02T08:37:00Z</dcterms:modified>
</cp:coreProperties>
</file>