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5EAB54" w14:textId="76A1BDE1" w:rsidR="00F705FB" w:rsidRDefault="00F705FB" w:rsidP="000C0402">
      <w:pPr>
        <w:pStyle w:val="Title"/>
        <w:jc w:val="both"/>
      </w:pPr>
      <w:bookmarkStart w:id="0" w:name="_GoBack"/>
      <w:bookmarkEnd w:id="0"/>
      <w:r w:rsidRPr="00F705FB">
        <w:t xml:space="preserve">MEDIN </w:t>
      </w:r>
      <w:r w:rsidR="007428ED" w:rsidRPr="00F705FB">
        <w:t>DAC WG Meeting</w:t>
      </w:r>
      <w:r>
        <w:t xml:space="preserve"> </w:t>
      </w:r>
      <w:r w:rsidR="004641FE">
        <w:t>9</w:t>
      </w:r>
    </w:p>
    <w:p w14:paraId="60DF7B0C" w14:textId="00C8339B" w:rsidR="00EB536B" w:rsidRPr="004641FE" w:rsidRDefault="008251B1" w:rsidP="000C0402">
      <w:pPr>
        <w:pStyle w:val="Title"/>
        <w:jc w:val="both"/>
        <w:rPr>
          <w:sz w:val="22"/>
          <w:szCs w:val="22"/>
        </w:rPr>
      </w:pPr>
      <w:r w:rsidRPr="004641FE">
        <w:rPr>
          <w:sz w:val="22"/>
          <w:szCs w:val="22"/>
        </w:rPr>
        <w:t>1</w:t>
      </w:r>
      <w:r w:rsidR="004641FE" w:rsidRPr="004641FE">
        <w:rPr>
          <w:sz w:val="22"/>
          <w:szCs w:val="22"/>
        </w:rPr>
        <w:t>3:30-17</w:t>
      </w:r>
      <w:r w:rsidR="00F91B50" w:rsidRPr="004641FE">
        <w:rPr>
          <w:sz w:val="22"/>
          <w:szCs w:val="22"/>
        </w:rPr>
        <w:t>:0</w:t>
      </w:r>
      <w:r w:rsidR="003F1907" w:rsidRPr="004641FE">
        <w:rPr>
          <w:sz w:val="22"/>
          <w:szCs w:val="22"/>
        </w:rPr>
        <w:t>0</w:t>
      </w:r>
      <w:r w:rsidR="00F705FB" w:rsidRPr="004641FE">
        <w:rPr>
          <w:sz w:val="22"/>
          <w:szCs w:val="22"/>
        </w:rPr>
        <w:t xml:space="preserve"> </w:t>
      </w:r>
      <w:r w:rsidR="004641FE" w:rsidRPr="004641FE">
        <w:rPr>
          <w:sz w:val="22"/>
          <w:szCs w:val="22"/>
        </w:rPr>
        <w:t>Tuesday</w:t>
      </w:r>
      <w:r w:rsidR="00A44A23" w:rsidRPr="004641FE">
        <w:rPr>
          <w:sz w:val="22"/>
          <w:szCs w:val="22"/>
        </w:rPr>
        <w:t xml:space="preserve"> </w:t>
      </w:r>
      <w:r w:rsidR="004641FE" w:rsidRPr="004641FE">
        <w:rPr>
          <w:sz w:val="22"/>
          <w:szCs w:val="22"/>
        </w:rPr>
        <w:t>20</w:t>
      </w:r>
      <w:r w:rsidR="00F91B50" w:rsidRPr="004641FE">
        <w:rPr>
          <w:sz w:val="22"/>
          <w:szCs w:val="22"/>
          <w:vertAlign w:val="superscript"/>
        </w:rPr>
        <w:t>th</w:t>
      </w:r>
      <w:r w:rsidR="00F91B50" w:rsidRPr="004641FE">
        <w:rPr>
          <w:sz w:val="22"/>
          <w:szCs w:val="22"/>
        </w:rPr>
        <w:t xml:space="preserve"> </w:t>
      </w:r>
      <w:r w:rsidR="004641FE" w:rsidRPr="004641FE">
        <w:rPr>
          <w:sz w:val="22"/>
          <w:szCs w:val="22"/>
        </w:rPr>
        <w:t>November</w:t>
      </w:r>
      <w:r w:rsidR="00F91B50" w:rsidRPr="004641FE">
        <w:rPr>
          <w:sz w:val="22"/>
          <w:szCs w:val="22"/>
        </w:rPr>
        <w:t xml:space="preserve"> 2018</w:t>
      </w:r>
      <w:r w:rsidR="00F705FB" w:rsidRPr="004641FE">
        <w:rPr>
          <w:sz w:val="22"/>
          <w:szCs w:val="22"/>
        </w:rPr>
        <w:t xml:space="preserve">, </w:t>
      </w:r>
      <w:r w:rsidR="004641FE" w:rsidRPr="004641FE">
        <w:rPr>
          <w:sz w:val="22"/>
          <w:szCs w:val="22"/>
        </w:rPr>
        <w:t>Historic Environment Scotland, Edinburgh</w:t>
      </w:r>
    </w:p>
    <w:p w14:paraId="78806AC6" w14:textId="77777777" w:rsidR="0056566F" w:rsidRDefault="0056566F" w:rsidP="000C0402">
      <w:pPr>
        <w:spacing w:after="0" w:line="240" w:lineRule="auto"/>
        <w:ind w:right="453"/>
        <w:jc w:val="both"/>
        <w:rPr>
          <w:b/>
          <w:sz w:val="24"/>
          <w:szCs w:val="24"/>
        </w:rPr>
      </w:pPr>
    </w:p>
    <w:tbl>
      <w:tblPr>
        <w:tblStyle w:val="TableGrid"/>
        <w:tblW w:w="0" w:type="auto"/>
        <w:tblLook w:val="04A0" w:firstRow="1" w:lastRow="0" w:firstColumn="1" w:lastColumn="0" w:noHBand="0" w:noVBand="1"/>
      </w:tblPr>
      <w:tblGrid>
        <w:gridCol w:w="2263"/>
        <w:gridCol w:w="1724"/>
        <w:gridCol w:w="3301"/>
        <w:gridCol w:w="1728"/>
      </w:tblGrid>
      <w:tr w:rsidR="00F124A1" w:rsidRPr="00851AB2" w14:paraId="50C23994" w14:textId="77777777" w:rsidTr="008251B1">
        <w:tc>
          <w:tcPr>
            <w:tcW w:w="9016" w:type="dxa"/>
            <w:gridSpan w:val="4"/>
            <w:shd w:val="clear" w:color="auto" w:fill="D9D9D9" w:themeFill="background1" w:themeFillShade="D9"/>
            <w:vAlign w:val="bottom"/>
          </w:tcPr>
          <w:p w14:paraId="718D31F3" w14:textId="77777777" w:rsidR="00F124A1" w:rsidRPr="00851AB2" w:rsidRDefault="00F124A1" w:rsidP="000C0402">
            <w:pPr>
              <w:jc w:val="both"/>
              <w:rPr>
                <w:rFonts w:ascii="Calibri" w:hAnsi="Calibri"/>
                <w:color w:val="000000"/>
                <w:sz w:val="18"/>
                <w:szCs w:val="18"/>
              </w:rPr>
            </w:pPr>
            <w:r w:rsidRPr="00851AB2">
              <w:rPr>
                <w:b/>
                <w:sz w:val="18"/>
                <w:szCs w:val="18"/>
              </w:rPr>
              <w:t>Attending</w:t>
            </w:r>
          </w:p>
        </w:tc>
      </w:tr>
      <w:tr w:rsidR="004641FE" w:rsidRPr="00851AB2" w14:paraId="2454AE93" w14:textId="77777777" w:rsidTr="00281DB6">
        <w:tc>
          <w:tcPr>
            <w:tcW w:w="2263" w:type="dxa"/>
            <w:vAlign w:val="bottom"/>
          </w:tcPr>
          <w:p w14:paraId="4627B7CF" w14:textId="1505057B" w:rsidR="004641FE" w:rsidRPr="00851AB2" w:rsidRDefault="004641FE" w:rsidP="004641FE">
            <w:pPr>
              <w:jc w:val="both"/>
              <w:rPr>
                <w:rFonts w:ascii="Calibri" w:hAnsi="Calibri"/>
                <w:color w:val="000000"/>
                <w:sz w:val="18"/>
                <w:szCs w:val="18"/>
              </w:rPr>
            </w:pPr>
            <w:r w:rsidRPr="00851AB2">
              <w:rPr>
                <w:rFonts w:ascii="Calibri" w:hAnsi="Calibri"/>
                <w:color w:val="000000"/>
                <w:sz w:val="18"/>
                <w:szCs w:val="18"/>
              </w:rPr>
              <w:t>Jon Parr – Chair (JP)</w:t>
            </w:r>
          </w:p>
        </w:tc>
        <w:tc>
          <w:tcPr>
            <w:tcW w:w="1724" w:type="dxa"/>
            <w:vAlign w:val="bottom"/>
          </w:tcPr>
          <w:p w14:paraId="7CC36041" w14:textId="77777777" w:rsidR="004641FE" w:rsidRPr="00851AB2" w:rsidRDefault="004641FE" w:rsidP="004641FE">
            <w:pPr>
              <w:jc w:val="both"/>
              <w:rPr>
                <w:rFonts w:ascii="Calibri" w:hAnsi="Calibri"/>
                <w:color w:val="000000"/>
                <w:sz w:val="18"/>
                <w:szCs w:val="18"/>
              </w:rPr>
            </w:pPr>
            <w:r w:rsidRPr="00851AB2">
              <w:rPr>
                <w:rFonts w:ascii="Calibri" w:hAnsi="Calibri"/>
                <w:color w:val="000000"/>
                <w:sz w:val="18"/>
                <w:szCs w:val="18"/>
              </w:rPr>
              <w:t>MBA</w:t>
            </w:r>
          </w:p>
        </w:tc>
        <w:tc>
          <w:tcPr>
            <w:tcW w:w="3301" w:type="dxa"/>
            <w:vAlign w:val="bottom"/>
          </w:tcPr>
          <w:p w14:paraId="6E509891" w14:textId="4A6E9CA8" w:rsidR="004641FE" w:rsidRPr="00851AB2" w:rsidRDefault="004641FE" w:rsidP="004641FE">
            <w:pPr>
              <w:jc w:val="both"/>
              <w:rPr>
                <w:rFonts w:ascii="Calibri" w:hAnsi="Calibri"/>
                <w:color w:val="000000"/>
                <w:sz w:val="18"/>
                <w:szCs w:val="18"/>
              </w:rPr>
            </w:pPr>
            <w:r>
              <w:rPr>
                <w:rFonts w:ascii="Calibri" w:hAnsi="Calibri"/>
                <w:sz w:val="18"/>
                <w:szCs w:val="18"/>
              </w:rPr>
              <w:t xml:space="preserve">Peter </w:t>
            </w:r>
            <w:proofErr w:type="spellStart"/>
            <w:r>
              <w:rPr>
                <w:rFonts w:ascii="Calibri" w:hAnsi="Calibri"/>
                <w:sz w:val="18"/>
                <w:szCs w:val="18"/>
              </w:rPr>
              <w:t>McKeague</w:t>
            </w:r>
            <w:proofErr w:type="spellEnd"/>
            <w:r>
              <w:rPr>
                <w:rFonts w:ascii="Calibri" w:hAnsi="Calibri"/>
                <w:sz w:val="18"/>
                <w:szCs w:val="18"/>
              </w:rPr>
              <w:t xml:space="preserve"> (</w:t>
            </w:r>
            <w:proofErr w:type="spellStart"/>
            <w:r>
              <w:rPr>
                <w:rFonts w:ascii="Calibri" w:hAnsi="Calibri"/>
                <w:sz w:val="18"/>
                <w:szCs w:val="18"/>
              </w:rPr>
              <w:t>PMcK</w:t>
            </w:r>
            <w:proofErr w:type="spellEnd"/>
            <w:r>
              <w:rPr>
                <w:rFonts w:ascii="Calibri" w:hAnsi="Calibri"/>
                <w:sz w:val="18"/>
                <w:szCs w:val="18"/>
              </w:rPr>
              <w:t>)</w:t>
            </w:r>
          </w:p>
        </w:tc>
        <w:tc>
          <w:tcPr>
            <w:tcW w:w="1728" w:type="dxa"/>
            <w:vAlign w:val="bottom"/>
          </w:tcPr>
          <w:p w14:paraId="24F9F5BA" w14:textId="107CA8AF" w:rsidR="004641FE" w:rsidRPr="00851AB2" w:rsidRDefault="004641FE" w:rsidP="004641FE">
            <w:pPr>
              <w:jc w:val="both"/>
              <w:rPr>
                <w:rFonts w:ascii="Calibri" w:hAnsi="Calibri"/>
                <w:color w:val="000000"/>
                <w:sz w:val="18"/>
                <w:szCs w:val="18"/>
              </w:rPr>
            </w:pPr>
            <w:r>
              <w:rPr>
                <w:rFonts w:ascii="Calibri" w:hAnsi="Calibri"/>
                <w:color w:val="000000"/>
                <w:sz w:val="18"/>
                <w:szCs w:val="18"/>
              </w:rPr>
              <w:t>HES</w:t>
            </w:r>
          </w:p>
        </w:tc>
      </w:tr>
      <w:tr w:rsidR="004641FE" w:rsidRPr="00851AB2" w14:paraId="65F818BC" w14:textId="77777777" w:rsidTr="00281DB6">
        <w:tc>
          <w:tcPr>
            <w:tcW w:w="2263" w:type="dxa"/>
            <w:vAlign w:val="bottom"/>
          </w:tcPr>
          <w:p w14:paraId="5FB9F440" w14:textId="444A810E" w:rsidR="004641FE" w:rsidRPr="00851AB2" w:rsidRDefault="004641FE" w:rsidP="004641FE">
            <w:pPr>
              <w:jc w:val="both"/>
              <w:rPr>
                <w:rFonts w:ascii="Calibri" w:hAnsi="Calibri"/>
                <w:color w:val="000000"/>
                <w:sz w:val="18"/>
                <w:szCs w:val="18"/>
              </w:rPr>
            </w:pPr>
            <w:r w:rsidRPr="00851AB2">
              <w:rPr>
                <w:rFonts w:ascii="Calibri" w:hAnsi="Calibri"/>
                <w:color w:val="000000"/>
                <w:sz w:val="18"/>
                <w:szCs w:val="18"/>
              </w:rPr>
              <w:t xml:space="preserve">James </w:t>
            </w:r>
            <w:proofErr w:type="spellStart"/>
            <w:r w:rsidRPr="00851AB2">
              <w:rPr>
                <w:rFonts w:ascii="Calibri" w:hAnsi="Calibri"/>
                <w:color w:val="000000"/>
                <w:sz w:val="18"/>
                <w:szCs w:val="18"/>
              </w:rPr>
              <w:t>Ayliffe</w:t>
            </w:r>
            <w:proofErr w:type="spellEnd"/>
            <w:r w:rsidRPr="00851AB2">
              <w:rPr>
                <w:rFonts w:ascii="Calibri" w:hAnsi="Calibri"/>
                <w:color w:val="000000"/>
                <w:sz w:val="18"/>
                <w:szCs w:val="18"/>
              </w:rPr>
              <w:t xml:space="preserve"> (JA)</w:t>
            </w:r>
          </w:p>
        </w:tc>
        <w:tc>
          <w:tcPr>
            <w:tcW w:w="1724" w:type="dxa"/>
            <w:vAlign w:val="bottom"/>
          </w:tcPr>
          <w:p w14:paraId="7BDC1396" w14:textId="7612BED7" w:rsidR="004641FE" w:rsidRPr="00851AB2" w:rsidRDefault="004641FE" w:rsidP="004641FE">
            <w:pPr>
              <w:jc w:val="both"/>
              <w:rPr>
                <w:rFonts w:ascii="Calibri" w:hAnsi="Calibri"/>
                <w:color w:val="000000"/>
                <w:sz w:val="18"/>
                <w:szCs w:val="18"/>
              </w:rPr>
            </w:pPr>
            <w:r w:rsidRPr="00851AB2">
              <w:rPr>
                <w:rFonts w:ascii="Calibri" w:hAnsi="Calibri"/>
                <w:color w:val="000000"/>
                <w:sz w:val="18"/>
                <w:szCs w:val="18"/>
              </w:rPr>
              <w:t>BODC</w:t>
            </w:r>
          </w:p>
        </w:tc>
        <w:tc>
          <w:tcPr>
            <w:tcW w:w="3301" w:type="dxa"/>
            <w:vAlign w:val="bottom"/>
          </w:tcPr>
          <w:p w14:paraId="44E8679D" w14:textId="195FF846" w:rsidR="004641FE" w:rsidRPr="004641FE" w:rsidRDefault="004641FE" w:rsidP="004641FE">
            <w:pPr>
              <w:jc w:val="both"/>
              <w:rPr>
                <w:rFonts w:ascii="Calibri" w:hAnsi="Calibri"/>
                <w:sz w:val="18"/>
                <w:szCs w:val="18"/>
              </w:rPr>
            </w:pPr>
            <w:r>
              <w:rPr>
                <w:rFonts w:ascii="Calibri" w:hAnsi="Calibri"/>
                <w:color w:val="000000"/>
                <w:sz w:val="18"/>
                <w:szCs w:val="18"/>
              </w:rPr>
              <w:t>Charlotte Miskin-Hymas (CMH) – minutes</w:t>
            </w:r>
          </w:p>
        </w:tc>
        <w:tc>
          <w:tcPr>
            <w:tcW w:w="1728" w:type="dxa"/>
            <w:vAlign w:val="bottom"/>
          </w:tcPr>
          <w:p w14:paraId="22DBD145" w14:textId="11C45FD6" w:rsidR="004641FE" w:rsidRPr="00851AB2" w:rsidRDefault="004641FE" w:rsidP="004641FE">
            <w:pPr>
              <w:jc w:val="both"/>
              <w:rPr>
                <w:rFonts w:ascii="Calibri" w:hAnsi="Calibri"/>
                <w:color w:val="000000"/>
                <w:sz w:val="18"/>
                <w:szCs w:val="18"/>
              </w:rPr>
            </w:pPr>
            <w:r>
              <w:rPr>
                <w:rFonts w:ascii="Calibri" w:hAnsi="Calibri"/>
                <w:color w:val="000000"/>
                <w:sz w:val="18"/>
                <w:szCs w:val="18"/>
              </w:rPr>
              <w:t>MEDIN</w:t>
            </w:r>
          </w:p>
        </w:tc>
      </w:tr>
      <w:tr w:rsidR="004641FE" w:rsidRPr="00851AB2" w14:paraId="1D0EBC3F" w14:textId="77777777" w:rsidTr="00281DB6">
        <w:tc>
          <w:tcPr>
            <w:tcW w:w="2263" w:type="dxa"/>
            <w:vAlign w:val="bottom"/>
          </w:tcPr>
          <w:p w14:paraId="1279BB82" w14:textId="65B63FCE" w:rsidR="004641FE" w:rsidRPr="00851AB2" w:rsidRDefault="004641FE" w:rsidP="004641FE">
            <w:pPr>
              <w:jc w:val="both"/>
              <w:rPr>
                <w:rFonts w:ascii="Calibri" w:hAnsi="Calibri"/>
                <w:color w:val="000000"/>
                <w:sz w:val="18"/>
                <w:szCs w:val="18"/>
              </w:rPr>
            </w:pPr>
            <w:r>
              <w:rPr>
                <w:rFonts w:ascii="Calibri" w:hAnsi="Calibri"/>
                <w:color w:val="000000"/>
                <w:sz w:val="18"/>
                <w:szCs w:val="18"/>
              </w:rPr>
              <w:t>Matt Arnold (MA)</w:t>
            </w:r>
          </w:p>
        </w:tc>
        <w:tc>
          <w:tcPr>
            <w:tcW w:w="1724" w:type="dxa"/>
            <w:vAlign w:val="bottom"/>
          </w:tcPr>
          <w:p w14:paraId="631B165C" w14:textId="689311F4" w:rsidR="004641FE" w:rsidRPr="00851AB2" w:rsidRDefault="004641FE" w:rsidP="004641FE">
            <w:pPr>
              <w:jc w:val="both"/>
              <w:rPr>
                <w:rFonts w:ascii="Calibri" w:hAnsi="Calibri"/>
                <w:color w:val="000000"/>
                <w:sz w:val="18"/>
                <w:szCs w:val="18"/>
              </w:rPr>
            </w:pPr>
            <w:r>
              <w:rPr>
                <w:rFonts w:ascii="Calibri" w:hAnsi="Calibri"/>
                <w:color w:val="000000"/>
                <w:sz w:val="18"/>
                <w:szCs w:val="18"/>
              </w:rPr>
              <w:t>DASSH</w:t>
            </w:r>
          </w:p>
        </w:tc>
        <w:tc>
          <w:tcPr>
            <w:tcW w:w="3301" w:type="dxa"/>
            <w:vAlign w:val="bottom"/>
          </w:tcPr>
          <w:p w14:paraId="2135A0BD" w14:textId="359D5661" w:rsidR="004641FE" w:rsidRPr="00851AB2" w:rsidRDefault="004641FE" w:rsidP="004641FE">
            <w:pPr>
              <w:jc w:val="both"/>
              <w:rPr>
                <w:rFonts w:ascii="Calibri" w:hAnsi="Calibri"/>
                <w:color w:val="000000"/>
                <w:sz w:val="18"/>
                <w:szCs w:val="18"/>
              </w:rPr>
            </w:pPr>
            <w:r w:rsidRPr="00851AB2">
              <w:rPr>
                <w:rFonts w:ascii="Calibri" w:hAnsi="Calibri"/>
                <w:color w:val="000000"/>
                <w:sz w:val="18"/>
                <w:szCs w:val="18"/>
              </w:rPr>
              <w:t>Robin McCandliss –  (RM)</w:t>
            </w:r>
          </w:p>
        </w:tc>
        <w:tc>
          <w:tcPr>
            <w:tcW w:w="1728" w:type="dxa"/>
            <w:vAlign w:val="bottom"/>
          </w:tcPr>
          <w:p w14:paraId="216439EB" w14:textId="7007A592" w:rsidR="004641FE" w:rsidRPr="00851AB2" w:rsidRDefault="004641FE" w:rsidP="004641FE">
            <w:pPr>
              <w:jc w:val="both"/>
              <w:rPr>
                <w:rFonts w:ascii="Calibri" w:hAnsi="Calibri"/>
                <w:color w:val="000000"/>
                <w:sz w:val="18"/>
                <w:szCs w:val="18"/>
              </w:rPr>
            </w:pPr>
            <w:r w:rsidRPr="00851AB2">
              <w:rPr>
                <w:rFonts w:ascii="Calibri" w:hAnsi="Calibri"/>
                <w:color w:val="000000"/>
                <w:sz w:val="18"/>
                <w:szCs w:val="18"/>
              </w:rPr>
              <w:t>MEDIN</w:t>
            </w:r>
          </w:p>
        </w:tc>
      </w:tr>
      <w:tr w:rsidR="004641FE" w:rsidRPr="00851AB2" w14:paraId="2AFA3376" w14:textId="77777777" w:rsidTr="00281DB6">
        <w:tc>
          <w:tcPr>
            <w:tcW w:w="2263" w:type="dxa"/>
            <w:vAlign w:val="bottom"/>
          </w:tcPr>
          <w:p w14:paraId="764AA93E" w14:textId="2649557B" w:rsidR="004641FE" w:rsidRPr="00851AB2" w:rsidRDefault="004641FE" w:rsidP="004641FE">
            <w:pPr>
              <w:jc w:val="both"/>
              <w:rPr>
                <w:rFonts w:ascii="Calibri" w:hAnsi="Calibri"/>
                <w:color w:val="000000"/>
                <w:sz w:val="18"/>
                <w:szCs w:val="18"/>
              </w:rPr>
            </w:pPr>
            <w:r w:rsidRPr="003272EE">
              <w:rPr>
                <w:rFonts w:ascii="Calibri" w:hAnsi="Calibri"/>
                <w:color w:val="000000"/>
                <w:sz w:val="18"/>
                <w:szCs w:val="18"/>
              </w:rPr>
              <w:t>Chelsea Bradbury (CB)</w:t>
            </w:r>
          </w:p>
        </w:tc>
        <w:tc>
          <w:tcPr>
            <w:tcW w:w="1724" w:type="dxa"/>
            <w:vAlign w:val="bottom"/>
          </w:tcPr>
          <w:p w14:paraId="294B9DBF" w14:textId="3591AD3C" w:rsidR="004641FE" w:rsidRPr="00851AB2" w:rsidRDefault="004641FE" w:rsidP="004641FE">
            <w:pPr>
              <w:jc w:val="both"/>
              <w:rPr>
                <w:rFonts w:ascii="Calibri" w:hAnsi="Calibri"/>
                <w:color w:val="000000"/>
                <w:sz w:val="18"/>
                <w:szCs w:val="18"/>
              </w:rPr>
            </w:pPr>
            <w:r w:rsidRPr="003272EE">
              <w:rPr>
                <w:rFonts w:ascii="Calibri" w:hAnsi="Calibri"/>
                <w:color w:val="000000"/>
                <w:sz w:val="18"/>
                <w:szCs w:val="18"/>
              </w:rPr>
              <w:t>The Crown Estate</w:t>
            </w:r>
          </w:p>
        </w:tc>
        <w:tc>
          <w:tcPr>
            <w:tcW w:w="3301" w:type="dxa"/>
            <w:vAlign w:val="bottom"/>
          </w:tcPr>
          <w:p w14:paraId="54EF635B" w14:textId="7067C62D" w:rsidR="004641FE" w:rsidRPr="00E5760A" w:rsidRDefault="004641FE" w:rsidP="004641FE">
            <w:pPr>
              <w:jc w:val="both"/>
              <w:rPr>
                <w:rFonts w:ascii="Calibri" w:hAnsi="Calibri"/>
                <w:color w:val="FF0000"/>
                <w:sz w:val="18"/>
                <w:szCs w:val="18"/>
              </w:rPr>
            </w:pPr>
            <w:r w:rsidRPr="00851AB2">
              <w:rPr>
                <w:rFonts w:ascii="Calibri" w:hAnsi="Calibri"/>
                <w:color w:val="000000"/>
                <w:sz w:val="18"/>
                <w:szCs w:val="18"/>
              </w:rPr>
              <w:t>Mary Mowat (MM)</w:t>
            </w:r>
          </w:p>
        </w:tc>
        <w:tc>
          <w:tcPr>
            <w:tcW w:w="1728" w:type="dxa"/>
            <w:vAlign w:val="bottom"/>
          </w:tcPr>
          <w:p w14:paraId="7EC37205" w14:textId="582A9B2A" w:rsidR="004641FE" w:rsidRPr="00851AB2" w:rsidRDefault="004641FE" w:rsidP="004641FE">
            <w:pPr>
              <w:jc w:val="both"/>
              <w:rPr>
                <w:rFonts w:ascii="Calibri" w:hAnsi="Calibri"/>
                <w:color w:val="000000"/>
                <w:sz w:val="18"/>
                <w:szCs w:val="18"/>
              </w:rPr>
            </w:pPr>
            <w:r w:rsidRPr="00851AB2">
              <w:rPr>
                <w:rFonts w:ascii="Calibri" w:hAnsi="Calibri"/>
                <w:color w:val="000000"/>
                <w:sz w:val="18"/>
                <w:szCs w:val="18"/>
              </w:rPr>
              <w:t>BGS</w:t>
            </w:r>
          </w:p>
        </w:tc>
      </w:tr>
      <w:tr w:rsidR="004641FE" w:rsidRPr="00851AB2" w14:paraId="069165CA" w14:textId="77777777" w:rsidTr="00281DB6">
        <w:tc>
          <w:tcPr>
            <w:tcW w:w="2263" w:type="dxa"/>
            <w:vAlign w:val="bottom"/>
          </w:tcPr>
          <w:p w14:paraId="10C86955" w14:textId="5094DC8D" w:rsidR="004641FE" w:rsidRPr="00851AB2" w:rsidRDefault="0004380C" w:rsidP="0004380C">
            <w:pPr>
              <w:jc w:val="both"/>
              <w:rPr>
                <w:rFonts w:ascii="Calibri" w:hAnsi="Calibri"/>
                <w:color w:val="000000"/>
                <w:sz w:val="18"/>
                <w:szCs w:val="18"/>
              </w:rPr>
            </w:pPr>
            <w:r>
              <w:rPr>
                <w:rFonts w:ascii="Calibri" w:hAnsi="Calibri"/>
                <w:color w:val="000000"/>
                <w:sz w:val="18"/>
                <w:szCs w:val="18"/>
              </w:rPr>
              <w:t>Alasd</w:t>
            </w:r>
            <w:r w:rsidR="004641FE">
              <w:rPr>
                <w:rFonts w:ascii="Calibri" w:hAnsi="Calibri"/>
                <w:color w:val="000000"/>
                <w:sz w:val="18"/>
                <w:szCs w:val="18"/>
              </w:rPr>
              <w:t>air Curran (AC)</w:t>
            </w:r>
          </w:p>
        </w:tc>
        <w:tc>
          <w:tcPr>
            <w:tcW w:w="1724" w:type="dxa"/>
            <w:vAlign w:val="bottom"/>
          </w:tcPr>
          <w:p w14:paraId="737D8C5C" w14:textId="1A9955DF" w:rsidR="004641FE" w:rsidRPr="00851AB2" w:rsidRDefault="004641FE" w:rsidP="004641FE">
            <w:pPr>
              <w:jc w:val="both"/>
              <w:rPr>
                <w:rFonts w:ascii="Calibri" w:hAnsi="Calibri"/>
                <w:color w:val="000000"/>
                <w:sz w:val="18"/>
                <w:szCs w:val="18"/>
              </w:rPr>
            </w:pPr>
            <w:r>
              <w:rPr>
                <w:rFonts w:ascii="Calibri" w:hAnsi="Calibri"/>
                <w:color w:val="000000"/>
                <w:sz w:val="18"/>
                <w:szCs w:val="18"/>
              </w:rPr>
              <w:t>UKHO</w:t>
            </w:r>
          </w:p>
        </w:tc>
        <w:tc>
          <w:tcPr>
            <w:tcW w:w="3301" w:type="dxa"/>
            <w:vAlign w:val="bottom"/>
          </w:tcPr>
          <w:p w14:paraId="327EA540" w14:textId="758F8CF8" w:rsidR="004641FE" w:rsidRPr="00851AB2" w:rsidRDefault="004641FE" w:rsidP="004641FE">
            <w:pPr>
              <w:jc w:val="both"/>
              <w:rPr>
                <w:rFonts w:ascii="Calibri" w:hAnsi="Calibri"/>
                <w:color w:val="000000"/>
                <w:sz w:val="18"/>
                <w:szCs w:val="18"/>
              </w:rPr>
            </w:pPr>
            <w:r w:rsidRPr="00851AB2">
              <w:rPr>
                <w:rFonts w:ascii="Calibri" w:hAnsi="Calibri"/>
                <w:color w:val="000000"/>
                <w:sz w:val="18"/>
                <w:szCs w:val="18"/>
              </w:rPr>
              <w:t>Clare Postlethwaite (CP)</w:t>
            </w:r>
          </w:p>
        </w:tc>
        <w:tc>
          <w:tcPr>
            <w:tcW w:w="1728" w:type="dxa"/>
            <w:vAlign w:val="bottom"/>
          </w:tcPr>
          <w:p w14:paraId="3F965D98" w14:textId="1F2009D2" w:rsidR="004641FE" w:rsidRPr="00851AB2" w:rsidRDefault="004641FE" w:rsidP="004641FE">
            <w:pPr>
              <w:jc w:val="both"/>
              <w:rPr>
                <w:rFonts w:ascii="Calibri" w:hAnsi="Calibri"/>
                <w:color w:val="000000"/>
                <w:sz w:val="18"/>
                <w:szCs w:val="18"/>
              </w:rPr>
            </w:pPr>
            <w:r w:rsidRPr="00851AB2">
              <w:rPr>
                <w:rFonts w:ascii="Calibri" w:hAnsi="Calibri"/>
                <w:color w:val="000000"/>
                <w:sz w:val="18"/>
                <w:szCs w:val="18"/>
              </w:rPr>
              <w:t>MEDIN</w:t>
            </w:r>
          </w:p>
        </w:tc>
      </w:tr>
      <w:tr w:rsidR="004641FE" w:rsidRPr="00851AB2" w14:paraId="5B2F2D15" w14:textId="77777777" w:rsidTr="00281DB6">
        <w:tc>
          <w:tcPr>
            <w:tcW w:w="2263" w:type="dxa"/>
            <w:vAlign w:val="bottom"/>
          </w:tcPr>
          <w:p w14:paraId="5B950344" w14:textId="1B28DBB8" w:rsidR="004641FE" w:rsidRPr="00E5760A" w:rsidRDefault="004641FE" w:rsidP="004641FE">
            <w:pPr>
              <w:jc w:val="both"/>
              <w:rPr>
                <w:rFonts w:ascii="Calibri" w:hAnsi="Calibri"/>
                <w:color w:val="FF0000"/>
                <w:sz w:val="18"/>
                <w:szCs w:val="18"/>
              </w:rPr>
            </w:pPr>
            <w:r w:rsidRPr="00013C7B">
              <w:rPr>
                <w:rFonts w:ascii="Calibri" w:hAnsi="Calibri"/>
                <w:color w:val="000000"/>
                <w:sz w:val="18"/>
                <w:szCs w:val="18"/>
              </w:rPr>
              <w:t>Gareth Edwards</w:t>
            </w:r>
            <w:r>
              <w:rPr>
                <w:rFonts w:ascii="Calibri" w:hAnsi="Calibri"/>
                <w:color w:val="000000"/>
                <w:sz w:val="18"/>
                <w:szCs w:val="18"/>
              </w:rPr>
              <w:t xml:space="preserve"> (GE)</w:t>
            </w:r>
          </w:p>
        </w:tc>
        <w:tc>
          <w:tcPr>
            <w:tcW w:w="1724" w:type="dxa"/>
            <w:vAlign w:val="bottom"/>
          </w:tcPr>
          <w:p w14:paraId="7EAB39E4" w14:textId="345AD1EF" w:rsidR="004641FE" w:rsidRPr="00851AB2" w:rsidRDefault="004641FE" w:rsidP="004641FE">
            <w:pPr>
              <w:jc w:val="both"/>
              <w:rPr>
                <w:rFonts w:ascii="Calibri" w:hAnsi="Calibri"/>
                <w:color w:val="000000"/>
                <w:sz w:val="18"/>
                <w:szCs w:val="18"/>
              </w:rPr>
            </w:pPr>
            <w:r w:rsidRPr="00013C7B">
              <w:rPr>
                <w:rFonts w:ascii="Calibri" w:hAnsi="Calibri"/>
                <w:color w:val="000000"/>
                <w:sz w:val="18"/>
                <w:szCs w:val="18"/>
              </w:rPr>
              <w:t>RCAHMW</w:t>
            </w:r>
          </w:p>
        </w:tc>
        <w:tc>
          <w:tcPr>
            <w:tcW w:w="3301" w:type="dxa"/>
            <w:vAlign w:val="bottom"/>
          </w:tcPr>
          <w:p w14:paraId="09D8D924" w14:textId="2B257D5B" w:rsidR="004641FE" w:rsidRPr="00851AB2" w:rsidRDefault="004641FE" w:rsidP="004641FE">
            <w:pPr>
              <w:jc w:val="both"/>
              <w:rPr>
                <w:rFonts w:ascii="Calibri" w:hAnsi="Calibri"/>
                <w:color w:val="000000"/>
                <w:sz w:val="18"/>
                <w:szCs w:val="18"/>
              </w:rPr>
            </w:pPr>
            <w:r w:rsidRPr="00851AB2">
              <w:rPr>
                <w:rFonts w:ascii="Calibri" w:hAnsi="Calibri"/>
                <w:color w:val="000000"/>
                <w:sz w:val="18"/>
                <w:szCs w:val="18"/>
              </w:rPr>
              <w:t>Jens Rasmussen (JR)</w:t>
            </w:r>
          </w:p>
        </w:tc>
        <w:tc>
          <w:tcPr>
            <w:tcW w:w="1728" w:type="dxa"/>
            <w:vAlign w:val="bottom"/>
          </w:tcPr>
          <w:p w14:paraId="5F0EF08D" w14:textId="5846CB26" w:rsidR="004641FE" w:rsidRPr="00851AB2" w:rsidRDefault="004641FE" w:rsidP="004641FE">
            <w:pPr>
              <w:jc w:val="both"/>
              <w:rPr>
                <w:rFonts w:ascii="Calibri" w:hAnsi="Calibri"/>
                <w:color w:val="000000"/>
                <w:sz w:val="18"/>
                <w:szCs w:val="18"/>
              </w:rPr>
            </w:pPr>
            <w:r>
              <w:rPr>
                <w:rFonts w:ascii="Calibri" w:hAnsi="Calibri"/>
                <w:color w:val="000000"/>
                <w:sz w:val="18"/>
                <w:szCs w:val="18"/>
              </w:rPr>
              <w:t>MSS</w:t>
            </w:r>
          </w:p>
        </w:tc>
      </w:tr>
      <w:tr w:rsidR="004641FE" w:rsidRPr="00851AB2" w14:paraId="0A8E301E" w14:textId="77777777" w:rsidTr="00281DB6">
        <w:tc>
          <w:tcPr>
            <w:tcW w:w="2263" w:type="dxa"/>
            <w:vAlign w:val="bottom"/>
          </w:tcPr>
          <w:p w14:paraId="07E6AA87" w14:textId="302D3FB9" w:rsidR="004641FE" w:rsidRPr="00851AB2" w:rsidRDefault="004641FE" w:rsidP="004641FE">
            <w:pPr>
              <w:jc w:val="both"/>
              <w:rPr>
                <w:rFonts w:ascii="Calibri" w:hAnsi="Calibri"/>
                <w:color w:val="000000"/>
                <w:sz w:val="18"/>
                <w:szCs w:val="18"/>
              </w:rPr>
            </w:pPr>
            <w:r>
              <w:rPr>
                <w:rFonts w:ascii="Calibri" w:hAnsi="Calibri"/>
                <w:color w:val="000000"/>
                <w:sz w:val="18"/>
                <w:szCs w:val="18"/>
              </w:rPr>
              <w:t>Katie Green (KG)</w:t>
            </w:r>
          </w:p>
        </w:tc>
        <w:tc>
          <w:tcPr>
            <w:tcW w:w="1724" w:type="dxa"/>
            <w:vAlign w:val="bottom"/>
          </w:tcPr>
          <w:p w14:paraId="3728AE46" w14:textId="726C24FC" w:rsidR="004641FE" w:rsidRPr="00851AB2" w:rsidRDefault="004641FE" w:rsidP="004641FE">
            <w:pPr>
              <w:jc w:val="both"/>
              <w:rPr>
                <w:rFonts w:ascii="Calibri" w:hAnsi="Calibri"/>
                <w:color w:val="000000"/>
                <w:sz w:val="18"/>
                <w:szCs w:val="18"/>
              </w:rPr>
            </w:pPr>
            <w:r>
              <w:rPr>
                <w:rFonts w:ascii="Calibri" w:hAnsi="Calibri"/>
                <w:color w:val="000000"/>
                <w:sz w:val="18"/>
                <w:szCs w:val="18"/>
              </w:rPr>
              <w:t>ADS</w:t>
            </w:r>
          </w:p>
        </w:tc>
        <w:tc>
          <w:tcPr>
            <w:tcW w:w="3301" w:type="dxa"/>
            <w:vAlign w:val="bottom"/>
          </w:tcPr>
          <w:p w14:paraId="2EB273DF" w14:textId="2B94A67A" w:rsidR="004641FE" w:rsidRPr="00851AB2" w:rsidRDefault="004641FE" w:rsidP="004641FE">
            <w:pPr>
              <w:jc w:val="both"/>
              <w:rPr>
                <w:rFonts w:ascii="Calibri" w:hAnsi="Calibri"/>
                <w:color w:val="000000"/>
                <w:sz w:val="18"/>
                <w:szCs w:val="18"/>
              </w:rPr>
            </w:pPr>
            <w:r w:rsidRPr="00013C7B">
              <w:rPr>
                <w:rFonts w:ascii="Calibri" w:hAnsi="Calibri"/>
                <w:color w:val="000000"/>
                <w:sz w:val="18"/>
                <w:szCs w:val="18"/>
              </w:rPr>
              <w:t>Oliver Williams</w:t>
            </w:r>
            <w:r>
              <w:rPr>
                <w:rFonts w:ascii="Calibri" w:hAnsi="Calibri"/>
                <w:color w:val="000000"/>
                <w:sz w:val="18"/>
                <w:szCs w:val="18"/>
              </w:rPr>
              <w:t xml:space="preserve"> (OW)</w:t>
            </w:r>
          </w:p>
        </w:tc>
        <w:tc>
          <w:tcPr>
            <w:tcW w:w="1728" w:type="dxa"/>
            <w:vAlign w:val="bottom"/>
          </w:tcPr>
          <w:p w14:paraId="0F13ED95" w14:textId="55E55C0C" w:rsidR="004641FE" w:rsidRPr="00851AB2" w:rsidRDefault="004641FE" w:rsidP="004641FE">
            <w:pPr>
              <w:jc w:val="both"/>
              <w:rPr>
                <w:rFonts w:ascii="Calibri" w:hAnsi="Calibri"/>
                <w:color w:val="000000"/>
                <w:sz w:val="18"/>
                <w:szCs w:val="18"/>
              </w:rPr>
            </w:pPr>
            <w:proofErr w:type="spellStart"/>
            <w:r w:rsidRPr="00013C7B">
              <w:rPr>
                <w:rFonts w:ascii="Calibri" w:hAnsi="Calibri"/>
                <w:color w:val="000000"/>
                <w:sz w:val="18"/>
                <w:szCs w:val="18"/>
              </w:rPr>
              <w:t>Cefas</w:t>
            </w:r>
            <w:proofErr w:type="spellEnd"/>
          </w:p>
        </w:tc>
      </w:tr>
      <w:tr w:rsidR="004641FE" w:rsidRPr="00851AB2" w14:paraId="768ED3EF" w14:textId="77777777" w:rsidTr="00281DB6">
        <w:tc>
          <w:tcPr>
            <w:tcW w:w="2263" w:type="dxa"/>
            <w:vAlign w:val="bottom"/>
          </w:tcPr>
          <w:p w14:paraId="5E16888C" w14:textId="2FC0EACE" w:rsidR="004641FE" w:rsidRDefault="004641FE" w:rsidP="004641FE">
            <w:pPr>
              <w:jc w:val="both"/>
              <w:rPr>
                <w:rFonts w:ascii="Calibri" w:hAnsi="Calibri"/>
                <w:color w:val="000000"/>
                <w:sz w:val="18"/>
                <w:szCs w:val="18"/>
              </w:rPr>
            </w:pPr>
            <w:r>
              <w:rPr>
                <w:rFonts w:ascii="Calibri" w:hAnsi="Calibri"/>
                <w:color w:val="000000"/>
                <w:sz w:val="18"/>
                <w:szCs w:val="18"/>
              </w:rPr>
              <w:t>Laura Hanley (LH)</w:t>
            </w:r>
          </w:p>
        </w:tc>
        <w:tc>
          <w:tcPr>
            <w:tcW w:w="1724" w:type="dxa"/>
            <w:vAlign w:val="bottom"/>
          </w:tcPr>
          <w:p w14:paraId="218155F4" w14:textId="16FCB7AE" w:rsidR="004641FE" w:rsidRDefault="004641FE" w:rsidP="004641FE">
            <w:pPr>
              <w:jc w:val="both"/>
              <w:rPr>
                <w:rFonts w:ascii="Calibri" w:hAnsi="Calibri"/>
                <w:color w:val="000000"/>
                <w:sz w:val="18"/>
                <w:szCs w:val="18"/>
              </w:rPr>
            </w:pPr>
            <w:proofErr w:type="spellStart"/>
            <w:r>
              <w:rPr>
                <w:rFonts w:ascii="Calibri" w:hAnsi="Calibri"/>
                <w:color w:val="000000"/>
                <w:sz w:val="18"/>
                <w:szCs w:val="18"/>
              </w:rPr>
              <w:t>Cefas</w:t>
            </w:r>
            <w:proofErr w:type="spellEnd"/>
          </w:p>
        </w:tc>
        <w:tc>
          <w:tcPr>
            <w:tcW w:w="3301" w:type="dxa"/>
            <w:vAlign w:val="bottom"/>
          </w:tcPr>
          <w:p w14:paraId="79CB3C1E" w14:textId="23683E1B" w:rsidR="004641FE" w:rsidRPr="00851AB2" w:rsidRDefault="004641FE" w:rsidP="004641FE">
            <w:pPr>
              <w:jc w:val="both"/>
              <w:rPr>
                <w:rFonts w:ascii="Calibri" w:hAnsi="Calibri"/>
                <w:color w:val="000000"/>
                <w:sz w:val="18"/>
                <w:szCs w:val="18"/>
              </w:rPr>
            </w:pPr>
            <w:r>
              <w:rPr>
                <w:rFonts w:ascii="Calibri" w:hAnsi="Calibri"/>
                <w:color w:val="000000"/>
                <w:sz w:val="18"/>
                <w:szCs w:val="18"/>
              </w:rPr>
              <w:t xml:space="preserve">Helen </w:t>
            </w:r>
            <w:proofErr w:type="spellStart"/>
            <w:r>
              <w:rPr>
                <w:rFonts w:ascii="Calibri" w:hAnsi="Calibri"/>
                <w:color w:val="000000"/>
                <w:sz w:val="18"/>
                <w:szCs w:val="18"/>
              </w:rPr>
              <w:t>Wojcik</w:t>
            </w:r>
            <w:proofErr w:type="spellEnd"/>
            <w:r>
              <w:rPr>
                <w:rFonts w:ascii="Calibri" w:hAnsi="Calibri"/>
                <w:color w:val="000000"/>
                <w:sz w:val="18"/>
                <w:szCs w:val="18"/>
              </w:rPr>
              <w:t xml:space="preserve"> (HW)</w:t>
            </w:r>
          </w:p>
        </w:tc>
        <w:tc>
          <w:tcPr>
            <w:tcW w:w="1728" w:type="dxa"/>
            <w:vAlign w:val="bottom"/>
          </w:tcPr>
          <w:p w14:paraId="04CE39DF" w14:textId="641D2FA9" w:rsidR="004641FE" w:rsidRDefault="004641FE" w:rsidP="004641FE">
            <w:pPr>
              <w:jc w:val="both"/>
              <w:rPr>
                <w:rFonts w:ascii="Calibri" w:hAnsi="Calibri"/>
                <w:color w:val="000000"/>
                <w:sz w:val="18"/>
                <w:szCs w:val="18"/>
              </w:rPr>
            </w:pPr>
            <w:r>
              <w:rPr>
                <w:rFonts w:ascii="Calibri" w:hAnsi="Calibri"/>
                <w:color w:val="000000"/>
                <w:sz w:val="18"/>
                <w:szCs w:val="18"/>
              </w:rPr>
              <w:t>UKHO</w:t>
            </w:r>
          </w:p>
        </w:tc>
      </w:tr>
      <w:tr w:rsidR="004641FE" w:rsidRPr="00851AB2" w14:paraId="369878B5" w14:textId="77777777" w:rsidTr="00281DB6">
        <w:tc>
          <w:tcPr>
            <w:tcW w:w="2263" w:type="dxa"/>
            <w:vAlign w:val="bottom"/>
          </w:tcPr>
          <w:p w14:paraId="549031F0" w14:textId="15206B0E" w:rsidR="004641FE" w:rsidRDefault="004641FE" w:rsidP="004641FE">
            <w:pPr>
              <w:jc w:val="both"/>
              <w:rPr>
                <w:rFonts w:ascii="Calibri" w:hAnsi="Calibri"/>
                <w:color w:val="000000"/>
                <w:sz w:val="18"/>
                <w:szCs w:val="18"/>
              </w:rPr>
            </w:pPr>
            <w:r>
              <w:rPr>
                <w:rFonts w:ascii="Calibri" w:hAnsi="Calibri"/>
                <w:sz w:val="18"/>
                <w:szCs w:val="18"/>
              </w:rPr>
              <w:t>Anna Luff (AL)</w:t>
            </w:r>
          </w:p>
        </w:tc>
        <w:tc>
          <w:tcPr>
            <w:tcW w:w="1724" w:type="dxa"/>
            <w:vAlign w:val="bottom"/>
          </w:tcPr>
          <w:p w14:paraId="3AD897BC" w14:textId="17B7B681" w:rsidR="004641FE" w:rsidRDefault="004641FE" w:rsidP="004641FE">
            <w:pPr>
              <w:jc w:val="both"/>
              <w:rPr>
                <w:rFonts w:ascii="Calibri" w:hAnsi="Calibri"/>
                <w:color w:val="000000"/>
                <w:sz w:val="18"/>
                <w:szCs w:val="18"/>
              </w:rPr>
            </w:pPr>
            <w:r>
              <w:rPr>
                <w:rFonts w:ascii="Calibri" w:hAnsi="Calibri"/>
                <w:color w:val="000000"/>
                <w:sz w:val="18"/>
                <w:szCs w:val="18"/>
              </w:rPr>
              <w:t>DASSH</w:t>
            </w:r>
          </w:p>
        </w:tc>
        <w:tc>
          <w:tcPr>
            <w:tcW w:w="3301" w:type="dxa"/>
            <w:vAlign w:val="bottom"/>
          </w:tcPr>
          <w:p w14:paraId="2241CF15" w14:textId="4BFE77EF" w:rsidR="004641FE" w:rsidRPr="00851AB2" w:rsidRDefault="004641FE" w:rsidP="004641FE">
            <w:pPr>
              <w:jc w:val="both"/>
              <w:rPr>
                <w:rFonts w:ascii="Calibri" w:hAnsi="Calibri"/>
                <w:color w:val="000000"/>
                <w:sz w:val="18"/>
                <w:szCs w:val="18"/>
              </w:rPr>
            </w:pPr>
            <w:r>
              <w:rPr>
                <w:rFonts w:ascii="Calibri" w:hAnsi="Calibri"/>
                <w:color w:val="000000"/>
                <w:sz w:val="18"/>
                <w:szCs w:val="18"/>
              </w:rPr>
              <w:t>Roseanna Wright (RW)</w:t>
            </w:r>
          </w:p>
        </w:tc>
        <w:tc>
          <w:tcPr>
            <w:tcW w:w="1728" w:type="dxa"/>
            <w:vAlign w:val="bottom"/>
          </w:tcPr>
          <w:p w14:paraId="51B20C8E" w14:textId="77F05607" w:rsidR="004641FE" w:rsidRDefault="004641FE" w:rsidP="004641FE">
            <w:pPr>
              <w:jc w:val="both"/>
              <w:rPr>
                <w:rFonts w:ascii="Calibri" w:hAnsi="Calibri"/>
                <w:color w:val="000000"/>
                <w:sz w:val="18"/>
                <w:szCs w:val="18"/>
              </w:rPr>
            </w:pPr>
            <w:r>
              <w:rPr>
                <w:rFonts w:ascii="Calibri" w:hAnsi="Calibri"/>
                <w:color w:val="000000"/>
                <w:sz w:val="18"/>
                <w:szCs w:val="18"/>
              </w:rPr>
              <w:t>MEDIN</w:t>
            </w:r>
          </w:p>
        </w:tc>
      </w:tr>
      <w:tr w:rsidR="004641FE" w:rsidRPr="00851AB2" w14:paraId="4A1D3519" w14:textId="77777777" w:rsidTr="00281DB6">
        <w:tc>
          <w:tcPr>
            <w:tcW w:w="2263" w:type="dxa"/>
            <w:vAlign w:val="bottom"/>
          </w:tcPr>
          <w:p w14:paraId="008FA7D0" w14:textId="6166EB6E" w:rsidR="004641FE" w:rsidRDefault="004641FE" w:rsidP="004641FE">
            <w:pPr>
              <w:jc w:val="both"/>
              <w:rPr>
                <w:rFonts w:ascii="Calibri" w:hAnsi="Calibri"/>
                <w:color w:val="000000"/>
                <w:sz w:val="18"/>
                <w:szCs w:val="18"/>
              </w:rPr>
            </w:pPr>
            <w:r>
              <w:rPr>
                <w:rFonts w:ascii="Calibri" w:hAnsi="Calibri"/>
                <w:sz w:val="18"/>
                <w:szCs w:val="18"/>
              </w:rPr>
              <w:t>Stuart MacDonald (</w:t>
            </w:r>
            <w:proofErr w:type="spellStart"/>
            <w:r>
              <w:rPr>
                <w:rFonts w:ascii="Calibri" w:hAnsi="Calibri"/>
                <w:sz w:val="18"/>
                <w:szCs w:val="18"/>
              </w:rPr>
              <w:t>SMacD</w:t>
            </w:r>
            <w:proofErr w:type="spellEnd"/>
            <w:r>
              <w:rPr>
                <w:rFonts w:ascii="Calibri" w:hAnsi="Calibri"/>
                <w:sz w:val="18"/>
                <w:szCs w:val="18"/>
              </w:rPr>
              <w:t>)</w:t>
            </w:r>
          </w:p>
        </w:tc>
        <w:tc>
          <w:tcPr>
            <w:tcW w:w="1724" w:type="dxa"/>
            <w:vAlign w:val="bottom"/>
          </w:tcPr>
          <w:p w14:paraId="22258E29" w14:textId="4462D492" w:rsidR="004641FE" w:rsidRDefault="004641FE" w:rsidP="004641FE">
            <w:pPr>
              <w:jc w:val="both"/>
              <w:rPr>
                <w:rFonts w:ascii="Calibri" w:hAnsi="Calibri"/>
                <w:color w:val="000000"/>
                <w:sz w:val="18"/>
                <w:szCs w:val="18"/>
              </w:rPr>
            </w:pPr>
            <w:r>
              <w:rPr>
                <w:rFonts w:ascii="Calibri" w:hAnsi="Calibri"/>
                <w:color w:val="000000"/>
                <w:sz w:val="18"/>
                <w:szCs w:val="18"/>
              </w:rPr>
              <w:t>HES</w:t>
            </w:r>
          </w:p>
        </w:tc>
        <w:tc>
          <w:tcPr>
            <w:tcW w:w="3301" w:type="dxa"/>
            <w:vAlign w:val="bottom"/>
          </w:tcPr>
          <w:p w14:paraId="15CB8C32" w14:textId="086A576C" w:rsidR="004641FE" w:rsidRPr="00851AB2" w:rsidRDefault="004641FE" w:rsidP="004641FE">
            <w:pPr>
              <w:jc w:val="both"/>
              <w:rPr>
                <w:rFonts w:ascii="Calibri" w:hAnsi="Calibri"/>
                <w:color w:val="000000"/>
                <w:sz w:val="18"/>
                <w:szCs w:val="18"/>
              </w:rPr>
            </w:pPr>
            <w:r>
              <w:rPr>
                <w:rFonts w:ascii="Calibri" w:hAnsi="Calibri"/>
                <w:color w:val="000000"/>
                <w:sz w:val="18"/>
                <w:szCs w:val="18"/>
              </w:rPr>
              <w:t>Peter Thijsse (PT)</w:t>
            </w:r>
            <w:r w:rsidR="001B549F">
              <w:rPr>
                <w:rFonts w:ascii="Calibri" w:hAnsi="Calibri"/>
                <w:color w:val="000000"/>
                <w:sz w:val="18"/>
                <w:szCs w:val="18"/>
              </w:rPr>
              <w:t xml:space="preserve"> by Skype</w:t>
            </w:r>
          </w:p>
        </w:tc>
        <w:tc>
          <w:tcPr>
            <w:tcW w:w="1728" w:type="dxa"/>
            <w:vAlign w:val="bottom"/>
          </w:tcPr>
          <w:p w14:paraId="3CCE1C37" w14:textId="2EF0EDAA" w:rsidR="004641FE" w:rsidRDefault="001B549F" w:rsidP="004641FE">
            <w:pPr>
              <w:jc w:val="both"/>
              <w:rPr>
                <w:rFonts w:ascii="Calibri" w:hAnsi="Calibri"/>
                <w:color w:val="000000"/>
                <w:sz w:val="18"/>
                <w:szCs w:val="18"/>
              </w:rPr>
            </w:pPr>
            <w:r>
              <w:rPr>
                <w:rFonts w:ascii="Calibri" w:hAnsi="Calibri"/>
                <w:color w:val="000000"/>
                <w:sz w:val="18"/>
                <w:szCs w:val="18"/>
              </w:rPr>
              <w:t>MARIS</w:t>
            </w:r>
          </w:p>
        </w:tc>
      </w:tr>
      <w:tr w:rsidR="004641FE" w:rsidRPr="00851AB2" w14:paraId="5305577C" w14:textId="77777777" w:rsidTr="008251B1">
        <w:tc>
          <w:tcPr>
            <w:tcW w:w="9016" w:type="dxa"/>
            <w:gridSpan w:val="4"/>
            <w:shd w:val="clear" w:color="auto" w:fill="D9D9D9" w:themeFill="background1" w:themeFillShade="D9"/>
            <w:vAlign w:val="bottom"/>
          </w:tcPr>
          <w:p w14:paraId="3BE172FE" w14:textId="77777777" w:rsidR="004641FE" w:rsidRPr="00851AB2" w:rsidRDefault="004641FE" w:rsidP="004641FE">
            <w:pPr>
              <w:jc w:val="both"/>
              <w:rPr>
                <w:rFonts w:ascii="Calibri" w:hAnsi="Calibri"/>
                <w:color w:val="000000"/>
                <w:sz w:val="18"/>
                <w:szCs w:val="18"/>
              </w:rPr>
            </w:pPr>
            <w:r w:rsidRPr="00851AB2">
              <w:rPr>
                <w:b/>
                <w:sz w:val="18"/>
                <w:szCs w:val="18"/>
              </w:rPr>
              <w:t>Apologies</w:t>
            </w:r>
          </w:p>
        </w:tc>
      </w:tr>
      <w:tr w:rsidR="004641FE" w:rsidRPr="00851AB2" w14:paraId="65BFE2A4" w14:textId="77777777" w:rsidTr="00281DB6">
        <w:tc>
          <w:tcPr>
            <w:tcW w:w="2263" w:type="dxa"/>
            <w:vAlign w:val="bottom"/>
          </w:tcPr>
          <w:p w14:paraId="0EFA0864" w14:textId="7B7BD794" w:rsidR="004641FE" w:rsidRPr="00851AB2" w:rsidRDefault="001B549F" w:rsidP="004641FE">
            <w:pPr>
              <w:jc w:val="both"/>
              <w:rPr>
                <w:rFonts w:ascii="Calibri" w:hAnsi="Calibri"/>
                <w:color w:val="000000"/>
                <w:sz w:val="18"/>
                <w:szCs w:val="18"/>
              </w:rPr>
            </w:pPr>
            <w:r>
              <w:rPr>
                <w:rFonts w:ascii="Calibri" w:hAnsi="Calibri"/>
                <w:color w:val="000000"/>
                <w:sz w:val="18"/>
                <w:szCs w:val="18"/>
              </w:rPr>
              <w:t>Callum Stone</w:t>
            </w:r>
          </w:p>
        </w:tc>
        <w:tc>
          <w:tcPr>
            <w:tcW w:w="1724" w:type="dxa"/>
            <w:vAlign w:val="bottom"/>
          </w:tcPr>
          <w:p w14:paraId="29209DBA" w14:textId="795D49D0" w:rsidR="004641FE" w:rsidRPr="00851AB2" w:rsidRDefault="001B549F" w:rsidP="004641FE">
            <w:pPr>
              <w:jc w:val="both"/>
              <w:rPr>
                <w:rFonts w:ascii="Calibri" w:hAnsi="Calibri"/>
                <w:color w:val="000000"/>
                <w:sz w:val="18"/>
                <w:szCs w:val="18"/>
              </w:rPr>
            </w:pPr>
            <w:r>
              <w:rPr>
                <w:rFonts w:ascii="Calibri" w:hAnsi="Calibri"/>
                <w:color w:val="000000"/>
                <w:sz w:val="18"/>
                <w:szCs w:val="18"/>
              </w:rPr>
              <w:t>Met Office</w:t>
            </w:r>
          </w:p>
        </w:tc>
        <w:tc>
          <w:tcPr>
            <w:tcW w:w="3301" w:type="dxa"/>
            <w:vAlign w:val="bottom"/>
          </w:tcPr>
          <w:p w14:paraId="634FA14A" w14:textId="4A9FC1BF" w:rsidR="004641FE" w:rsidRPr="00851AB2" w:rsidRDefault="004641FE" w:rsidP="004641FE">
            <w:pPr>
              <w:jc w:val="both"/>
              <w:rPr>
                <w:rFonts w:ascii="Calibri" w:hAnsi="Calibri"/>
                <w:color w:val="000000"/>
                <w:sz w:val="18"/>
                <w:szCs w:val="18"/>
              </w:rPr>
            </w:pPr>
          </w:p>
        </w:tc>
        <w:tc>
          <w:tcPr>
            <w:tcW w:w="1728" w:type="dxa"/>
            <w:vAlign w:val="bottom"/>
          </w:tcPr>
          <w:p w14:paraId="00EB80FC" w14:textId="272AD636" w:rsidR="004641FE" w:rsidRPr="00851AB2" w:rsidRDefault="004641FE" w:rsidP="004641FE">
            <w:pPr>
              <w:jc w:val="both"/>
              <w:rPr>
                <w:rFonts w:ascii="Calibri" w:hAnsi="Calibri"/>
                <w:color w:val="000000"/>
                <w:sz w:val="18"/>
                <w:szCs w:val="18"/>
              </w:rPr>
            </w:pPr>
          </w:p>
        </w:tc>
      </w:tr>
    </w:tbl>
    <w:p w14:paraId="112B9149" w14:textId="77777777" w:rsidR="004609E8" w:rsidRPr="0056566F" w:rsidRDefault="004609E8" w:rsidP="000C0402">
      <w:pPr>
        <w:spacing w:after="0" w:line="240" w:lineRule="auto"/>
        <w:ind w:right="453"/>
        <w:jc w:val="both"/>
        <w:rPr>
          <w:b/>
          <w:sz w:val="24"/>
          <w:szCs w:val="24"/>
        </w:rPr>
      </w:pPr>
    </w:p>
    <w:p w14:paraId="4F7154BE" w14:textId="77777777" w:rsidR="007428ED" w:rsidRPr="00F705FB" w:rsidRDefault="00EB536B" w:rsidP="000C0402">
      <w:pPr>
        <w:pStyle w:val="ListParagraph"/>
        <w:numPr>
          <w:ilvl w:val="0"/>
          <w:numId w:val="1"/>
        </w:numPr>
        <w:spacing w:after="0" w:line="240" w:lineRule="auto"/>
        <w:ind w:left="426" w:right="453" w:hanging="426"/>
        <w:contextualSpacing w:val="0"/>
        <w:jc w:val="both"/>
        <w:rPr>
          <w:b/>
          <w:sz w:val="24"/>
          <w:szCs w:val="24"/>
        </w:rPr>
      </w:pPr>
      <w:r w:rsidRPr="00F705FB">
        <w:rPr>
          <w:b/>
          <w:sz w:val="24"/>
          <w:szCs w:val="24"/>
        </w:rPr>
        <w:t xml:space="preserve">Round table introductions </w:t>
      </w:r>
    </w:p>
    <w:p w14:paraId="25BD3E82" w14:textId="7ED86591" w:rsidR="00013C7B" w:rsidRDefault="00013C7B" w:rsidP="00013C7B">
      <w:pPr>
        <w:spacing w:line="240" w:lineRule="auto"/>
        <w:ind w:left="426"/>
        <w:jc w:val="both"/>
      </w:pPr>
      <w:r>
        <w:t>Welcome to new member</w:t>
      </w:r>
      <w:r w:rsidR="00A64C3E">
        <w:t>s</w:t>
      </w:r>
      <w:r>
        <w:t xml:space="preserve"> </w:t>
      </w:r>
      <w:r w:rsidR="00A64C3E">
        <w:t xml:space="preserve">Katie Green (ADS), Helen </w:t>
      </w:r>
      <w:proofErr w:type="spellStart"/>
      <w:r w:rsidR="00A64C3E">
        <w:t>Wojcik</w:t>
      </w:r>
      <w:proofErr w:type="spellEnd"/>
      <w:r w:rsidR="00A64C3E">
        <w:t xml:space="preserve"> and Alasdair Curran (UKHO), Laura Hanley (</w:t>
      </w:r>
      <w:proofErr w:type="spellStart"/>
      <w:r w:rsidR="00A64C3E">
        <w:t>Cefas</w:t>
      </w:r>
      <w:proofErr w:type="spellEnd"/>
      <w:r w:rsidR="00A64C3E">
        <w:t xml:space="preserve">). Stuart MacDonald (HES) </w:t>
      </w:r>
      <w:r w:rsidR="00504A67">
        <w:t xml:space="preserve">also </w:t>
      </w:r>
      <w:r w:rsidR="0004380C">
        <w:t>attended</w:t>
      </w:r>
      <w:r w:rsidR="00A64C3E">
        <w:t xml:space="preserve"> the meeting </w:t>
      </w:r>
      <w:r w:rsidR="0004380C">
        <w:t xml:space="preserve">as it </w:t>
      </w:r>
      <w:r w:rsidR="00A64C3E">
        <w:t>was in HES and it helped to introduce him to MEDIN.</w:t>
      </w:r>
    </w:p>
    <w:p w14:paraId="45BFB2B8" w14:textId="77777777" w:rsidR="00A44A23" w:rsidRDefault="00A44A23" w:rsidP="000C0402">
      <w:pPr>
        <w:pStyle w:val="ListParagraph"/>
        <w:numPr>
          <w:ilvl w:val="0"/>
          <w:numId w:val="1"/>
        </w:numPr>
        <w:spacing w:after="0" w:line="240" w:lineRule="auto"/>
        <w:ind w:left="426" w:hanging="426"/>
        <w:contextualSpacing w:val="0"/>
        <w:jc w:val="both"/>
        <w:rPr>
          <w:b/>
          <w:sz w:val="24"/>
          <w:szCs w:val="24"/>
        </w:rPr>
      </w:pPr>
      <w:r>
        <w:rPr>
          <w:b/>
          <w:sz w:val="24"/>
          <w:szCs w:val="24"/>
        </w:rPr>
        <w:t>Review actions last meeting</w:t>
      </w:r>
    </w:p>
    <w:p w14:paraId="66381854" w14:textId="77777777" w:rsidR="00AF4F92" w:rsidRPr="00AF4F92" w:rsidRDefault="00AF4F92" w:rsidP="000C0402">
      <w:pPr>
        <w:spacing w:after="0" w:line="240" w:lineRule="auto"/>
        <w:jc w:val="both"/>
        <w:rPr>
          <w:b/>
          <w:sz w:val="24"/>
          <w:szCs w:val="24"/>
        </w:rPr>
      </w:pPr>
    </w:p>
    <w:p w14:paraId="110A4667" w14:textId="1E515D20" w:rsidR="00AF4F92" w:rsidRDefault="00AF4F92" w:rsidP="000C0402">
      <w:pPr>
        <w:spacing w:after="0" w:line="240" w:lineRule="auto"/>
        <w:jc w:val="both"/>
      </w:pPr>
      <w:r>
        <w:rPr>
          <w:b/>
        </w:rPr>
        <w:t xml:space="preserve">Table 1: </w:t>
      </w:r>
      <w:r w:rsidRPr="00AF4F92">
        <w:t xml:space="preserve">Actions from DAC </w:t>
      </w:r>
      <w:r>
        <w:t xml:space="preserve">WG </w:t>
      </w:r>
      <w:r w:rsidRPr="00AF4F92">
        <w:t>meeting</w:t>
      </w:r>
      <w:r w:rsidR="00B74719">
        <w:t xml:space="preserve"> on </w:t>
      </w:r>
      <w:r w:rsidR="00EB2E7B">
        <w:t>25</w:t>
      </w:r>
      <w:r w:rsidR="00F2194D" w:rsidRPr="00F2194D">
        <w:rPr>
          <w:vertAlign w:val="superscript"/>
        </w:rPr>
        <w:t>th</w:t>
      </w:r>
      <w:r w:rsidR="00340357">
        <w:t xml:space="preserve"> </w:t>
      </w:r>
      <w:r w:rsidR="00EB2E7B">
        <w:t>April 2018</w:t>
      </w:r>
    </w:p>
    <w:tbl>
      <w:tblPr>
        <w:tblStyle w:val="TableGrid"/>
        <w:tblW w:w="0" w:type="auto"/>
        <w:tblLook w:val="04A0" w:firstRow="1" w:lastRow="0" w:firstColumn="1" w:lastColumn="0" w:noHBand="0" w:noVBand="1"/>
      </w:tblPr>
      <w:tblGrid>
        <w:gridCol w:w="604"/>
        <w:gridCol w:w="5628"/>
        <w:gridCol w:w="2784"/>
      </w:tblGrid>
      <w:tr w:rsidR="00EB2E7B" w:rsidRPr="0074544E" w14:paraId="2A84A521" w14:textId="77777777" w:rsidTr="009E3962">
        <w:tc>
          <w:tcPr>
            <w:tcW w:w="6232" w:type="dxa"/>
            <w:gridSpan w:val="2"/>
          </w:tcPr>
          <w:p w14:paraId="6623A135" w14:textId="77777777" w:rsidR="00EB2E7B" w:rsidRPr="00EC7EAE" w:rsidRDefault="00EB2E7B" w:rsidP="009E3962">
            <w:pPr>
              <w:jc w:val="both"/>
              <w:rPr>
                <w:b/>
                <w:sz w:val="18"/>
                <w:szCs w:val="18"/>
              </w:rPr>
            </w:pPr>
            <w:r w:rsidRPr="00EC7EAE">
              <w:rPr>
                <w:b/>
                <w:sz w:val="18"/>
                <w:szCs w:val="18"/>
              </w:rPr>
              <w:t>Action</w:t>
            </w:r>
          </w:p>
        </w:tc>
        <w:tc>
          <w:tcPr>
            <w:tcW w:w="2784" w:type="dxa"/>
          </w:tcPr>
          <w:p w14:paraId="7FEC6250" w14:textId="77777777" w:rsidR="00EB2E7B" w:rsidRPr="00EC7EAE" w:rsidRDefault="00EB2E7B" w:rsidP="009E3962">
            <w:pPr>
              <w:jc w:val="both"/>
              <w:rPr>
                <w:b/>
                <w:sz w:val="18"/>
                <w:szCs w:val="18"/>
              </w:rPr>
            </w:pPr>
            <w:r w:rsidRPr="00EC7EAE">
              <w:rPr>
                <w:b/>
                <w:sz w:val="18"/>
                <w:szCs w:val="18"/>
              </w:rPr>
              <w:t>Progress</w:t>
            </w:r>
          </w:p>
        </w:tc>
      </w:tr>
      <w:tr w:rsidR="00EB2E7B" w:rsidRPr="0074544E" w14:paraId="642BCC8D" w14:textId="77777777" w:rsidTr="009E3962">
        <w:tc>
          <w:tcPr>
            <w:tcW w:w="604" w:type="dxa"/>
          </w:tcPr>
          <w:p w14:paraId="3DBFA573" w14:textId="77777777" w:rsidR="00EB2E7B" w:rsidRPr="00851AB2" w:rsidRDefault="00EB2E7B" w:rsidP="009E3962">
            <w:pPr>
              <w:jc w:val="both"/>
              <w:rPr>
                <w:sz w:val="18"/>
                <w:szCs w:val="18"/>
              </w:rPr>
            </w:pPr>
            <w:r w:rsidRPr="0047050F">
              <w:rPr>
                <w:sz w:val="18"/>
                <w:szCs w:val="18"/>
              </w:rPr>
              <w:t>8.1</w:t>
            </w:r>
          </w:p>
        </w:tc>
        <w:tc>
          <w:tcPr>
            <w:tcW w:w="5628" w:type="dxa"/>
          </w:tcPr>
          <w:p w14:paraId="7C3B0B09" w14:textId="77777777" w:rsidR="00EB2E7B" w:rsidRPr="0047050F" w:rsidRDefault="00EB2E7B" w:rsidP="009E3962">
            <w:pPr>
              <w:jc w:val="both"/>
              <w:rPr>
                <w:sz w:val="18"/>
                <w:szCs w:val="18"/>
              </w:rPr>
            </w:pPr>
            <w:r w:rsidRPr="0047050F">
              <w:rPr>
                <w:b/>
                <w:sz w:val="18"/>
                <w:szCs w:val="18"/>
              </w:rPr>
              <w:t>Louisa Matthews</w:t>
            </w:r>
            <w:r w:rsidRPr="0047050F">
              <w:rPr>
                <w:sz w:val="18"/>
                <w:szCs w:val="18"/>
              </w:rPr>
              <w:t xml:space="preserve"> to circulate a copy of the photogrammetry interface report to the DACs, as they may be interested in the solution for high volume data types.</w:t>
            </w:r>
          </w:p>
        </w:tc>
        <w:tc>
          <w:tcPr>
            <w:tcW w:w="2784" w:type="dxa"/>
          </w:tcPr>
          <w:p w14:paraId="00234572" w14:textId="77777777" w:rsidR="00EB2E7B" w:rsidRPr="0074544E" w:rsidRDefault="00EB2E7B" w:rsidP="009E3962">
            <w:pPr>
              <w:jc w:val="both"/>
              <w:rPr>
                <w:sz w:val="18"/>
                <w:szCs w:val="18"/>
                <w:highlight w:val="yellow"/>
              </w:rPr>
            </w:pPr>
            <w:r w:rsidRPr="00FF4B6F">
              <w:rPr>
                <w:sz w:val="18"/>
                <w:szCs w:val="18"/>
              </w:rPr>
              <w:t>Done</w:t>
            </w:r>
          </w:p>
        </w:tc>
      </w:tr>
      <w:tr w:rsidR="00EB2E7B" w:rsidRPr="0074544E" w14:paraId="34487909" w14:textId="77777777" w:rsidTr="009E3962">
        <w:tc>
          <w:tcPr>
            <w:tcW w:w="604" w:type="dxa"/>
          </w:tcPr>
          <w:p w14:paraId="7F532885" w14:textId="77777777" w:rsidR="00EB2E7B" w:rsidRPr="00851AB2" w:rsidRDefault="00EB2E7B" w:rsidP="009E3962">
            <w:pPr>
              <w:jc w:val="both"/>
              <w:rPr>
                <w:sz w:val="18"/>
                <w:szCs w:val="18"/>
              </w:rPr>
            </w:pPr>
            <w:r w:rsidRPr="0047050F">
              <w:rPr>
                <w:sz w:val="18"/>
                <w:szCs w:val="18"/>
              </w:rPr>
              <w:t>8.2</w:t>
            </w:r>
          </w:p>
        </w:tc>
        <w:tc>
          <w:tcPr>
            <w:tcW w:w="5628" w:type="dxa"/>
          </w:tcPr>
          <w:p w14:paraId="344662BD" w14:textId="77777777" w:rsidR="00EB2E7B" w:rsidRPr="0047050F" w:rsidRDefault="00EB2E7B" w:rsidP="009E3962">
            <w:pPr>
              <w:jc w:val="both"/>
              <w:rPr>
                <w:sz w:val="18"/>
                <w:szCs w:val="18"/>
              </w:rPr>
            </w:pPr>
            <w:r w:rsidRPr="0047050F">
              <w:rPr>
                <w:b/>
                <w:sz w:val="18"/>
                <w:szCs w:val="18"/>
              </w:rPr>
              <w:t>Louisa Matthews</w:t>
            </w:r>
            <w:r w:rsidRPr="0047050F">
              <w:rPr>
                <w:sz w:val="18"/>
                <w:szCs w:val="18"/>
              </w:rPr>
              <w:t xml:space="preserve"> to send Dan Lear the ADS wiki process for streaming </w:t>
            </w:r>
            <w:r>
              <w:rPr>
                <w:sz w:val="18"/>
                <w:szCs w:val="18"/>
              </w:rPr>
              <w:t>video</w:t>
            </w:r>
            <w:r w:rsidRPr="0047050F">
              <w:rPr>
                <w:sz w:val="18"/>
                <w:szCs w:val="18"/>
              </w:rPr>
              <w:t xml:space="preserve"> files.</w:t>
            </w:r>
          </w:p>
        </w:tc>
        <w:tc>
          <w:tcPr>
            <w:tcW w:w="2784" w:type="dxa"/>
          </w:tcPr>
          <w:p w14:paraId="0B46C035" w14:textId="77777777" w:rsidR="00EB2E7B" w:rsidRPr="0074544E" w:rsidRDefault="00EB2E7B" w:rsidP="009E3962">
            <w:pPr>
              <w:jc w:val="both"/>
              <w:rPr>
                <w:sz w:val="18"/>
                <w:szCs w:val="18"/>
                <w:highlight w:val="yellow"/>
              </w:rPr>
            </w:pPr>
            <w:r w:rsidRPr="00A56AC6">
              <w:rPr>
                <w:sz w:val="18"/>
                <w:szCs w:val="18"/>
              </w:rPr>
              <w:t>Done</w:t>
            </w:r>
          </w:p>
        </w:tc>
      </w:tr>
      <w:tr w:rsidR="00EB2E7B" w:rsidRPr="0074544E" w14:paraId="7119C55C" w14:textId="77777777" w:rsidTr="009E3962">
        <w:tc>
          <w:tcPr>
            <w:tcW w:w="604" w:type="dxa"/>
          </w:tcPr>
          <w:p w14:paraId="5B58288F" w14:textId="77777777" w:rsidR="00EB2E7B" w:rsidRPr="00851AB2" w:rsidRDefault="00EB2E7B" w:rsidP="009E3962">
            <w:pPr>
              <w:jc w:val="both"/>
              <w:rPr>
                <w:sz w:val="18"/>
                <w:szCs w:val="18"/>
              </w:rPr>
            </w:pPr>
            <w:r w:rsidRPr="0047050F">
              <w:rPr>
                <w:sz w:val="18"/>
                <w:szCs w:val="18"/>
              </w:rPr>
              <w:t>8.3</w:t>
            </w:r>
          </w:p>
        </w:tc>
        <w:tc>
          <w:tcPr>
            <w:tcW w:w="5628" w:type="dxa"/>
          </w:tcPr>
          <w:p w14:paraId="6018CB11" w14:textId="77777777" w:rsidR="00EB2E7B" w:rsidRPr="0047050F" w:rsidRDefault="00EB2E7B" w:rsidP="009E3962">
            <w:pPr>
              <w:jc w:val="both"/>
              <w:rPr>
                <w:sz w:val="18"/>
                <w:szCs w:val="18"/>
              </w:rPr>
            </w:pPr>
            <w:r w:rsidRPr="0047050F">
              <w:rPr>
                <w:b/>
                <w:sz w:val="18"/>
                <w:szCs w:val="18"/>
              </w:rPr>
              <w:t>Clare Postlethwaite</w:t>
            </w:r>
            <w:r w:rsidRPr="0047050F">
              <w:rPr>
                <w:sz w:val="18"/>
                <w:szCs w:val="18"/>
              </w:rPr>
              <w:t xml:space="preserve"> to feedback to MEDIN Executive that opening the codefest out to a wider audience is not possible with the available budget, but there would be benefit in holding an internal one to share expertise.</w:t>
            </w:r>
          </w:p>
        </w:tc>
        <w:tc>
          <w:tcPr>
            <w:tcW w:w="2784" w:type="dxa"/>
          </w:tcPr>
          <w:p w14:paraId="32333234" w14:textId="77777777" w:rsidR="00EB2E7B" w:rsidRPr="0074544E" w:rsidRDefault="00EB2E7B" w:rsidP="009E3962">
            <w:pPr>
              <w:jc w:val="both"/>
              <w:rPr>
                <w:sz w:val="18"/>
                <w:szCs w:val="18"/>
                <w:highlight w:val="yellow"/>
              </w:rPr>
            </w:pPr>
            <w:r w:rsidRPr="00750900">
              <w:rPr>
                <w:sz w:val="18"/>
                <w:szCs w:val="18"/>
              </w:rPr>
              <w:t>Done</w:t>
            </w:r>
          </w:p>
        </w:tc>
      </w:tr>
      <w:tr w:rsidR="00EB2E7B" w:rsidRPr="0074544E" w14:paraId="47309322" w14:textId="77777777" w:rsidTr="009E3962">
        <w:tc>
          <w:tcPr>
            <w:tcW w:w="604" w:type="dxa"/>
          </w:tcPr>
          <w:p w14:paraId="04B55DC6" w14:textId="77777777" w:rsidR="00EB2E7B" w:rsidRPr="00851AB2" w:rsidRDefault="00EB2E7B" w:rsidP="009E3962">
            <w:pPr>
              <w:jc w:val="both"/>
              <w:rPr>
                <w:sz w:val="18"/>
                <w:szCs w:val="18"/>
              </w:rPr>
            </w:pPr>
            <w:r w:rsidRPr="0047050F">
              <w:rPr>
                <w:sz w:val="18"/>
                <w:szCs w:val="18"/>
              </w:rPr>
              <w:t>8.4</w:t>
            </w:r>
          </w:p>
        </w:tc>
        <w:tc>
          <w:tcPr>
            <w:tcW w:w="5628" w:type="dxa"/>
          </w:tcPr>
          <w:p w14:paraId="3CDB3871" w14:textId="77777777" w:rsidR="00EB2E7B" w:rsidRPr="0047050F" w:rsidRDefault="00EB2E7B" w:rsidP="009E3962">
            <w:pPr>
              <w:jc w:val="both"/>
              <w:rPr>
                <w:sz w:val="18"/>
                <w:szCs w:val="18"/>
              </w:rPr>
            </w:pPr>
            <w:r w:rsidRPr="0047050F">
              <w:rPr>
                <w:b/>
                <w:sz w:val="18"/>
                <w:szCs w:val="18"/>
              </w:rPr>
              <w:t>Clare Postlethwaite</w:t>
            </w:r>
            <w:r w:rsidRPr="0047050F">
              <w:rPr>
                <w:sz w:val="18"/>
                <w:szCs w:val="18"/>
              </w:rPr>
              <w:t xml:space="preserve"> to clarify what needs to </w:t>
            </w:r>
            <w:proofErr w:type="gramStart"/>
            <w:r w:rsidRPr="0047050F">
              <w:rPr>
                <w:sz w:val="18"/>
                <w:szCs w:val="18"/>
              </w:rPr>
              <w:t>be done</w:t>
            </w:r>
            <w:proofErr w:type="gramEnd"/>
            <w:r w:rsidRPr="0047050F">
              <w:rPr>
                <w:sz w:val="18"/>
                <w:szCs w:val="18"/>
              </w:rPr>
              <w:t xml:space="preserve"> to prepare UKDMOS data for hackathon use and to find out what would be useful for users.</w:t>
            </w:r>
          </w:p>
        </w:tc>
        <w:tc>
          <w:tcPr>
            <w:tcW w:w="2784" w:type="dxa"/>
          </w:tcPr>
          <w:p w14:paraId="411113C7" w14:textId="31D4F4F0" w:rsidR="00EB2E7B" w:rsidRPr="0074544E" w:rsidRDefault="00EB2E7B" w:rsidP="009E3962">
            <w:pPr>
              <w:jc w:val="both"/>
              <w:rPr>
                <w:sz w:val="18"/>
                <w:szCs w:val="18"/>
                <w:highlight w:val="yellow"/>
              </w:rPr>
            </w:pPr>
            <w:r w:rsidRPr="00EB2E7B">
              <w:rPr>
                <w:sz w:val="18"/>
                <w:szCs w:val="18"/>
              </w:rPr>
              <w:t>Done</w:t>
            </w:r>
          </w:p>
        </w:tc>
      </w:tr>
      <w:tr w:rsidR="00EB2E7B" w:rsidRPr="0074544E" w14:paraId="6F6F1B74" w14:textId="77777777" w:rsidTr="009E3962">
        <w:tc>
          <w:tcPr>
            <w:tcW w:w="604" w:type="dxa"/>
          </w:tcPr>
          <w:p w14:paraId="2D895106" w14:textId="77777777" w:rsidR="00EB2E7B" w:rsidRPr="00851AB2" w:rsidRDefault="00EB2E7B" w:rsidP="009E3962">
            <w:pPr>
              <w:jc w:val="both"/>
              <w:rPr>
                <w:sz w:val="18"/>
                <w:szCs w:val="18"/>
              </w:rPr>
            </w:pPr>
            <w:r w:rsidRPr="0047050F">
              <w:rPr>
                <w:sz w:val="18"/>
                <w:szCs w:val="18"/>
              </w:rPr>
              <w:t>8.5</w:t>
            </w:r>
          </w:p>
        </w:tc>
        <w:tc>
          <w:tcPr>
            <w:tcW w:w="5628" w:type="dxa"/>
          </w:tcPr>
          <w:p w14:paraId="07F62C93" w14:textId="77777777" w:rsidR="00EB2E7B" w:rsidRPr="0047050F" w:rsidRDefault="00EB2E7B" w:rsidP="009E3962">
            <w:pPr>
              <w:jc w:val="both"/>
              <w:rPr>
                <w:sz w:val="18"/>
                <w:szCs w:val="18"/>
              </w:rPr>
            </w:pPr>
            <w:r>
              <w:rPr>
                <w:b/>
                <w:sz w:val="18"/>
                <w:szCs w:val="18"/>
              </w:rPr>
              <w:t>Charlotte Miskin-Hymas</w:t>
            </w:r>
            <w:r w:rsidRPr="0047050F">
              <w:rPr>
                <w:sz w:val="18"/>
                <w:szCs w:val="18"/>
              </w:rPr>
              <w:t xml:space="preserve"> to work with DL, JR</w:t>
            </w:r>
            <w:r>
              <w:rPr>
                <w:sz w:val="18"/>
                <w:szCs w:val="18"/>
              </w:rPr>
              <w:t>, GE</w:t>
            </w:r>
            <w:r w:rsidRPr="0047050F">
              <w:rPr>
                <w:sz w:val="18"/>
                <w:szCs w:val="18"/>
              </w:rPr>
              <w:t xml:space="preserve"> and MARIS and coordinate the MEDIN hackathon, to happen in Q3 alongside the mega meeting.</w:t>
            </w:r>
          </w:p>
        </w:tc>
        <w:tc>
          <w:tcPr>
            <w:tcW w:w="2784" w:type="dxa"/>
          </w:tcPr>
          <w:p w14:paraId="0A18AB45" w14:textId="77777777" w:rsidR="00EB2E7B" w:rsidRPr="0074544E" w:rsidRDefault="00EB2E7B" w:rsidP="009E3962">
            <w:pPr>
              <w:jc w:val="both"/>
              <w:rPr>
                <w:sz w:val="18"/>
                <w:szCs w:val="18"/>
                <w:highlight w:val="yellow"/>
              </w:rPr>
            </w:pPr>
            <w:r w:rsidRPr="00750900">
              <w:rPr>
                <w:sz w:val="18"/>
                <w:szCs w:val="18"/>
              </w:rPr>
              <w:t>Hackathon postponed to Q4</w:t>
            </w:r>
          </w:p>
        </w:tc>
      </w:tr>
      <w:tr w:rsidR="00EB2E7B" w:rsidRPr="0074544E" w14:paraId="511AD096" w14:textId="77777777" w:rsidTr="009E3962">
        <w:tc>
          <w:tcPr>
            <w:tcW w:w="604" w:type="dxa"/>
          </w:tcPr>
          <w:p w14:paraId="147D237C" w14:textId="77777777" w:rsidR="00EB2E7B" w:rsidRPr="00851AB2" w:rsidRDefault="00EB2E7B" w:rsidP="009E3962">
            <w:pPr>
              <w:jc w:val="both"/>
              <w:rPr>
                <w:sz w:val="18"/>
                <w:szCs w:val="18"/>
              </w:rPr>
            </w:pPr>
            <w:r w:rsidRPr="0047050F">
              <w:rPr>
                <w:sz w:val="18"/>
                <w:szCs w:val="18"/>
              </w:rPr>
              <w:t>8.6</w:t>
            </w:r>
          </w:p>
        </w:tc>
        <w:tc>
          <w:tcPr>
            <w:tcW w:w="5628" w:type="dxa"/>
          </w:tcPr>
          <w:p w14:paraId="1FC706B8" w14:textId="77777777" w:rsidR="00EB2E7B" w:rsidRPr="0047050F" w:rsidRDefault="00EB2E7B" w:rsidP="009E3962">
            <w:pPr>
              <w:jc w:val="both"/>
              <w:rPr>
                <w:sz w:val="18"/>
                <w:szCs w:val="18"/>
              </w:rPr>
            </w:pPr>
            <w:r>
              <w:rPr>
                <w:b/>
                <w:sz w:val="18"/>
                <w:szCs w:val="18"/>
              </w:rPr>
              <w:t>Charlotte Miskin-</w:t>
            </w:r>
            <w:r w:rsidRPr="0047050F">
              <w:rPr>
                <w:b/>
                <w:sz w:val="18"/>
                <w:szCs w:val="18"/>
              </w:rPr>
              <w:t>Hymas</w:t>
            </w:r>
            <w:r w:rsidRPr="0047050F">
              <w:rPr>
                <w:sz w:val="18"/>
                <w:szCs w:val="18"/>
              </w:rPr>
              <w:t xml:space="preserve"> to contact Peter </w:t>
            </w:r>
            <w:proofErr w:type="spellStart"/>
            <w:r w:rsidRPr="0047050F">
              <w:rPr>
                <w:sz w:val="18"/>
                <w:szCs w:val="18"/>
              </w:rPr>
              <w:t>McKeague</w:t>
            </w:r>
            <w:proofErr w:type="spellEnd"/>
            <w:r w:rsidRPr="0047050F">
              <w:rPr>
                <w:sz w:val="18"/>
                <w:szCs w:val="18"/>
              </w:rPr>
              <w:t xml:space="preserve"> for interesting shipwreck images for the website.</w:t>
            </w:r>
          </w:p>
        </w:tc>
        <w:tc>
          <w:tcPr>
            <w:tcW w:w="2784" w:type="dxa"/>
          </w:tcPr>
          <w:p w14:paraId="31597CF0" w14:textId="6924610B" w:rsidR="00EB2E7B" w:rsidRPr="00750900" w:rsidRDefault="0004380C" w:rsidP="00EB2E7B">
            <w:pPr>
              <w:jc w:val="both"/>
              <w:rPr>
                <w:sz w:val="18"/>
                <w:szCs w:val="18"/>
              </w:rPr>
            </w:pPr>
            <w:r>
              <w:rPr>
                <w:rFonts w:ascii="Calibri" w:hAnsi="Calibri" w:cs="Calibri"/>
                <w:sz w:val="18"/>
                <w:szCs w:val="18"/>
              </w:rPr>
              <w:t>Done</w:t>
            </w:r>
          </w:p>
        </w:tc>
      </w:tr>
      <w:tr w:rsidR="00EB2E7B" w:rsidRPr="0074544E" w14:paraId="2644EB29" w14:textId="77777777" w:rsidTr="009E3962">
        <w:tc>
          <w:tcPr>
            <w:tcW w:w="604" w:type="dxa"/>
          </w:tcPr>
          <w:p w14:paraId="0CC0FCB0" w14:textId="77777777" w:rsidR="00EB2E7B" w:rsidRPr="00851AB2" w:rsidRDefault="00EB2E7B" w:rsidP="009E3962">
            <w:pPr>
              <w:jc w:val="both"/>
              <w:rPr>
                <w:sz w:val="18"/>
                <w:szCs w:val="18"/>
              </w:rPr>
            </w:pPr>
            <w:r w:rsidRPr="0047050F">
              <w:rPr>
                <w:sz w:val="18"/>
                <w:szCs w:val="18"/>
              </w:rPr>
              <w:t>8.7</w:t>
            </w:r>
          </w:p>
        </w:tc>
        <w:tc>
          <w:tcPr>
            <w:tcW w:w="5628" w:type="dxa"/>
          </w:tcPr>
          <w:p w14:paraId="62AA9885" w14:textId="77777777" w:rsidR="00EB2E7B" w:rsidRPr="00851AB2" w:rsidRDefault="00EB2E7B" w:rsidP="009E3962">
            <w:pPr>
              <w:jc w:val="both"/>
              <w:rPr>
                <w:b/>
                <w:sz w:val="18"/>
                <w:szCs w:val="18"/>
              </w:rPr>
            </w:pPr>
            <w:r>
              <w:rPr>
                <w:b/>
                <w:sz w:val="18"/>
                <w:szCs w:val="18"/>
              </w:rPr>
              <w:t>Charlotte Miskin-</w:t>
            </w:r>
            <w:r w:rsidRPr="0047050F">
              <w:rPr>
                <w:b/>
                <w:sz w:val="18"/>
                <w:szCs w:val="18"/>
              </w:rPr>
              <w:t>Hymas</w:t>
            </w:r>
            <w:r w:rsidRPr="0047050F">
              <w:rPr>
                <w:sz w:val="18"/>
                <w:szCs w:val="18"/>
              </w:rPr>
              <w:t xml:space="preserve"> to send link to website to DACs and DACs to feedback comments on the text for their DAC pages.</w:t>
            </w:r>
          </w:p>
        </w:tc>
        <w:tc>
          <w:tcPr>
            <w:tcW w:w="2784" w:type="dxa"/>
          </w:tcPr>
          <w:p w14:paraId="45AA0314" w14:textId="47D113C8" w:rsidR="00EB2E7B" w:rsidRPr="00750900" w:rsidRDefault="0004380C" w:rsidP="009E3962">
            <w:pPr>
              <w:jc w:val="both"/>
              <w:rPr>
                <w:sz w:val="18"/>
                <w:szCs w:val="18"/>
              </w:rPr>
            </w:pPr>
            <w:r>
              <w:rPr>
                <w:rFonts w:ascii="Calibri" w:hAnsi="Calibri" w:cs="Calibri"/>
                <w:sz w:val="18"/>
                <w:szCs w:val="18"/>
              </w:rPr>
              <w:t>Closed</w:t>
            </w:r>
          </w:p>
        </w:tc>
      </w:tr>
      <w:tr w:rsidR="00EB2E7B" w:rsidRPr="0074544E" w14:paraId="7E9FAB62" w14:textId="77777777" w:rsidTr="009E3962">
        <w:tc>
          <w:tcPr>
            <w:tcW w:w="604" w:type="dxa"/>
          </w:tcPr>
          <w:p w14:paraId="3CFE5604" w14:textId="77777777" w:rsidR="00EB2E7B" w:rsidRPr="00851AB2" w:rsidRDefault="00EB2E7B" w:rsidP="009E3962">
            <w:pPr>
              <w:jc w:val="both"/>
              <w:rPr>
                <w:sz w:val="18"/>
                <w:szCs w:val="18"/>
              </w:rPr>
            </w:pPr>
            <w:r w:rsidRPr="0047050F">
              <w:rPr>
                <w:sz w:val="18"/>
                <w:szCs w:val="18"/>
              </w:rPr>
              <w:t>8.8</w:t>
            </w:r>
          </w:p>
        </w:tc>
        <w:tc>
          <w:tcPr>
            <w:tcW w:w="5628" w:type="dxa"/>
          </w:tcPr>
          <w:p w14:paraId="0436B44B" w14:textId="77777777" w:rsidR="00EB2E7B" w:rsidRPr="0047050F" w:rsidRDefault="00EB2E7B" w:rsidP="009E3962">
            <w:pPr>
              <w:jc w:val="both"/>
              <w:rPr>
                <w:sz w:val="18"/>
                <w:szCs w:val="18"/>
              </w:rPr>
            </w:pPr>
            <w:r w:rsidRPr="0047050F">
              <w:rPr>
                <w:b/>
                <w:sz w:val="18"/>
                <w:szCs w:val="18"/>
              </w:rPr>
              <w:t>Robin McCandliss</w:t>
            </w:r>
            <w:r w:rsidRPr="0047050F">
              <w:rPr>
                <w:sz w:val="18"/>
                <w:szCs w:val="18"/>
              </w:rPr>
              <w:t xml:space="preserve"> to include checking DAC webpages as a standing item on the DAC agenda to ensure the text is up to date and remind DACs to check before the DAC meetings.</w:t>
            </w:r>
          </w:p>
        </w:tc>
        <w:tc>
          <w:tcPr>
            <w:tcW w:w="2784" w:type="dxa"/>
          </w:tcPr>
          <w:p w14:paraId="41AF56BF" w14:textId="77777777" w:rsidR="00EB2E7B" w:rsidRPr="0074544E" w:rsidRDefault="00EB2E7B" w:rsidP="009E3962">
            <w:pPr>
              <w:jc w:val="both"/>
              <w:rPr>
                <w:sz w:val="18"/>
                <w:szCs w:val="18"/>
                <w:highlight w:val="yellow"/>
              </w:rPr>
            </w:pPr>
            <w:r w:rsidRPr="00750900">
              <w:rPr>
                <w:sz w:val="18"/>
                <w:szCs w:val="18"/>
              </w:rPr>
              <w:t>Done</w:t>
            </w:r>
          </w:p>
        </w:tc>
      </w:tr>
      <w:tr w:rsidR="00EB2E7B" w:rsidRPr="0074544E" w14:paraId="206C4EE6" w14:textId="77777777" w:rsidTr="009E3962">
        <w:tc>
          <w:tcPr>
            <w:tcW w:w="604" w:type="dxa"/>
          </w:tcPr>
          <w:p w14:paraId="4E7ED22D" w14:textId="77777777" w:rsidR="00EB2E7B" w:rsidRPr="00851AB2" w:rsidRDefault="00EB2E7B" w:rsidP="009E3962">
            <w:pPr>
              <w:jc w:val="both"/>
              <w:rPr>
                <w:sz w:val="18"/>
                <w:szCs w:val="18"/>
              </w:rPr>
            </w:pPr>
            <w:r w:rsidRPr="0047050F">
              <w:rPr>
                <w:sz w:val="18"/>
                <w:szCs w:val="18"/>
              </w:rPr>
              <w:t>8.9</w:t>
            </w:r>
          </w:p>
        </w:tc>
        <w:tc>
          <w:tcPr>
            <w:tcW w:w="5628" w:type="dxa"/>
          </w:tcPr>
          <w:p w14:paraId="7251E0AF" w14:textId="77777777" w:rsidR="00EB2E7B" w:rsidRPr="0047050F" w:rsidRDefault="00EB2E7B" w:rsidP="009E3962">
            <w:pPr>
              <w:jc w:val="both"/>
              <w:rPr>
                <w:sz w:val="18"/>
                <w:szCs w:val="18"/>
              </w:rPr>
            </w:pPr>
            <w:r w:rsidRPr="0047050F">
              <w:rPr>
                <w:b/>
                <w:sz w:val="18"/>
                <w:szCs w:val="18"/>
              </w:rPr>
              <w:t>Clare Postlethwaite</w:t>
            </w:r>
            <w:r w:rsidRPr="0047050F">
              <w:rPr>
                <w:sz w:val="18"/>
                <w:szCs w:val="18"/>
              </w:rPr>
              <w:t xml:space="preserve"> to organise a meeting to </w:t>
            </w:r>
            <w:r>
              <w:rPr>
                <w:sz w:val="18"/>
                <w:szCs w:val="18"/>
              </w:rPr>
              <w:t xml:space="preserve">discuss archiving MCZ data </w:t>
            </w:r>
            <w:r w:rsidRPr="0047050F">
              <w:rPr>
                <w:sz w:val="18"/>
                <w:szCs w:val="18"/>
              </w:rPr>
              <w:t>at the MEDIN DACs</w:t>
            </w:r>
            <w:r>
              <w:rPr>
                <w:sz w:val="18"/>
                <w:szCs w:val="18"/>
              </w:rPr>
              <w:t xml:space="preserve"> for 2018-19</w:t>
            </w:r>
            <w:r w:rsidRPr="0047050F">
              <w:rPr>
                <w:sz w:val="18"/>
                <w:szCs w:val="18"/>
              </w:rPr>
              <w:t xml:space="preserve">. Including </w:t>
            </w:r>
            <w:proofErr w:type="spellStart"/>
            <w:r w:rsidRPr="0047050F">
              <w:rPr>
                <w:sz w:val="18"/>
                <w:szCs w:val="18"/>
              </w:rPr>
              <w:t>Cefas</w:t>
            </w:r>
            <w:proofErr w:type="spellEnd"/>
            <w:r w:rsidRPr="0047050F">
              <w:rPr>
                <w:sz w:val="18"/>
                <w:szCs w:val="18"/>
              </w:rPr>
              <w:t>, BGS, DASSH, and possibly UKHO and JNCC.</w:t>
            </w:r>
          </w:p>
        </w:tc>
        <w:tc>
          <w:tcPr>
            <w:tcW w:w="2784" w:type="dxa"/>
          </w:tcPr>
          <w:p w14:paraId="4A259FB2" w14:textId="53069389" w:rsidR="00EB2E7B" w:rsidRPr="0074544E" w:rsidRDefault="00EB2E7B" w:rsidP="009E3962">
            <w:pPr>
              <w:jc w:val="both"/>
              <w:rPr>
                <w:sz w:val="18"/>
                <w:szCs w:val="18"/>
                <w:highlight w:val="yellow"/>
              </w:rPr>
            </w:pPr>
            <w:r w:rsidRPr="00EB2E7B">
              <w:rPr>
                <w:sz w:val="18"/>
                <w:szCs w:val="18"/>
              </w:rPr>
              <w:t>Done – meeting held in July 2018</w:t>
            </w:r>
          </w:p>
        </w:tc>
      </w:tr>
      <w:tr w:rsidR="00EB2E7B" w:rsidRPr="0074544E" w14:paraId="102EAA75" w14:textId="77777777" w:rsidTr="009E3962">
        <w:tc>
          <w:tcPr>
            <w:tcW w:w="604" w:type="dxa"/>
          </w:tcPr>
          <w:p w14:paraId="761BA238" w14:textId="77777777" w:rsidR="00EB2E7B" w:rsidRPr="00851AB2" w:rsidRDefault="00EB2E7B" w:rsidP="009E3962">
            <w:pPr>
              <w:jc w:val="both"/>
              <w:rPr>
                <w:sz w:val="18"/>
                <w:szCs w:val="18"/>
              </w:rPr>
            </w:pPr>
            <w:r w:rsidRPr="0047050F">
              <w:rPr>
                <w:sz w:val="18"/>
                <w:szCs w:val="18"/>
              </w:rPr>
              <w:t>8.10</w:t>
            </w:r>
          </w:p>
        </w:tc>
        <w:tc>
          <w:tcPr>
            <w:tcW w:w="5628" w:type="dxa"/>
          </w:tcPr>
          <w:p w14:paraId="1D2B484A" w14:textId="77777777" w:rsidR="00EB2E7B" w:rsidRPr="0047050F" w:rsidRDefault="00EB2E7B" w:rsidP="009E3962">
            <w:pPr>
              <w:jc w:val="both"/>
              <w:rPr>
                <w:sz w:val="18"/>
                <w:szCs w:val="18"/>
              </w:rPr>
            </w:pPr>
            <w:r w:rsidRPr="0047050F">
              <w:rPr>
                <w:b/>
                <w:sz w:val="18"/>
                <w:szCs w:val="18"/>
              </w:rPr>
              <w:t>Gaynor Evans</w:t>
            </w:r>
            <w:r w:rsidRPr="0047050F">
              <w:rPr>
                <w:sz w:val="18"/>
                <w:szCs w:val="18"/>
              </w:rPr>
              <w:t xml:space="preserve"> to reiterate with MARIS the need to fix the bugs and to provide a prioritised list.</w:t>
            </w:r>
          </w:p>
        </w:tc>
        <w:tc>
          <w:tcPr>
            <w:tcW w:w="2784" w:type="dxa"/>
          </w:tcPr>
          <w:p w14:paraId="208101CC" w14:textId="235B8B66" w:rsidR="00EB2E7B" w:rsidRPr="00EB2E7B" w:rsidRDefault="00EB2E7B" w:rsidP="00EB2E7B">
            <w:pPr>
              <w:jc w:val="both"/>
              <w:rPr>
                <w:sz w:val="18"/>
                <w:szCs w:val="18"/>
              </w:rPr>
            </w:pPr>
            <w:r w:rsidRPr="00EB2E7B">
              <w:rPr>
                <w:sz w:val="18"/>
                <w:szCs w:val="18"/>
              </w:rPr>
              <w:t>Closed –</w:t>
            </w:r>
            <w:r>
              <w:rPr>
                <w:sz w:val="18"/>
                <w:szCs w:val="18"/>
              </w:rPr>
              <w:t xml:space="preserve"> </w:t>
            </w:r>
            <w:r w:rsidRPr="00EB2E7B">
              <w:rPr>
                <w:sz w:val="18"/>
                <w:szCs w:val="18"/>
              </w:rPr>
              <w:t>on agenda</w:t>
            </w:r>
          </w:p>
        </w:tc>
      </w:tr>
      <w:tr w:rsidR="00EB2E7B" w:rsidRPr="0074544E" w14:paraId="7F89BAFA" w14:textId="77777777" w:rsidTr="009E3962">
        <w:tc>
          <w:tcPr>
            <w:tcW w:w="604" w:type="dxa"/>
          </w:tcPr>
          <w:p w14:paraId="694DF895" w14:textId="77777777" w:rsidR="00EB2E7B" w:rsidRPr="00851AB2" w:rsidRDefault="00EB2E7B" w:rsidP="009E3962">
            <w:pPr>
              <w:jc w:val="both"/>
              <w:rPr>
                <w:sz w:val="18"/>
                <w:szCs w:val="18"/>
              </w:rPr>
            </w:pPr>
            <w:r w:rsidRPr="0047050F">
              <w:rPr>
                <w:sz w:val="18"/>
                <w:szCs w:val="18"/>
              </w:rPr>
              <w:t>8.11</w:t>
            </w:r>
          </w:p>
        </w:tc>
        <w:tc>
          <w:tcPr>
            <w:tcW w:w="5628" w:type="dxa"/>
          </w:tcPr>
          <w:p w14:paraId="6F46612A" w14:textId="77777777" w:rsidR="00EB2E7B" w:rsidRPr="00851AB2" w:rsidRDefault="00EB2E7B" w:rsidP="009E3962">
            <w:pPr>
              <w:jc w:val="both"/>
              <w:rPr>
                <w:b/>
                <w:sz w:val="18"/>
                <w:szCs w:val="18"/>
              </w:rPr>
            </w:pPr>
            <w:r w:rsidRPr="00B251A2">
              <w:rPr>
                <w:b/>
                <w:sz w:val="18"/>
                <w:szCs w:val="18"/>
              </w:rPr>
              <w:t>Gaynor Evans</w:t>
            </w:r>
            <w:r w:rsidRPr="0047050F">
              <w:rPr>
                <w:sz w:val="18"/>
                <w:szCs w:val="18"/>
              </w:rPr>
              <w:t xml:space="preserve"> to circulate the metadata validation errors for each provider to the DACs</w:t>
            </w:r>
          </w:p>
        </w:tc>
        <w:tc>
          <w:tcPr>
            <w:tcW w:w="2784" w:type="dxa"/>
          </w:tcPr>
          <w:p w14:paraId="7A0A7DD1" w14:textId="2A6F13DB" w:rsidR="00EB2E7B" w:rsidRPr="0074544E" w:rsidRDefault="00EB2E7B" w:rsidP="009E3962">
            <w:pPr>
              <w:jc w:val="both"/>
              <w:rPr>
                <w:sz w:val="18"/>
                <w:szCs w:val="18"/>
                <w:highlight w:val="yellow"/>
              </w:rPr>
            </w:pPr>
            <w:r w:rsidRPr="00EB2E7B">
              <w:rPr>
                <w:sz w:val="18"/>
                <w:szCs w:val="18"/>
              </w:rPr>
              <w:t>Closed –</w:t>
            </w:r>
            <w:r>
              <w:rPr>
                <w:sz w:val="18"/>
                <w:szCs w:val="18"/>
              </w:rPr>
              <w:t xml:space="preserve"> </w:t>
            </w:r>
            <w:r w:rsidRPr="00EB2E7B">
              <w:rPr>
                <w:sz w:val="18"/>
                <w:szCs w:val="18"/>
              </w:rPr>
              <w:t>on agenda</w:t>
            </w:r>
          </w:p>
        </w:tc>
      </w:tr>
      <w:tr w:rsidR="00EB2E7B" w:rsidRPr="0074544E" w14:paraId="1B0166FF" w14:textId="77777777" w:rsidTr="009E3962">
        <w:tc>
          <w:tcPr>
            <w:tcW w:w="604" w:type="dxa"/>
          </w:tcPr>
          <w:p w14:paraId="61D6F2FE" w14:textId="77777777" w:rsidR="00EB2E7B" w:rsidRPr="00851AB2" w:rsidRDefault="00EB2E7B" w:rsidP="009E3962">
            <w:pPr>
              <w:jc w:val="both"/>
              <w:rPr>
                <w:sz w:val="18"/>
                <w:szCs w:val="18"/>
              </w:rPr>
            </w:pPr>
            <w:r w:rsidRPr="0047050F">
              <w:rPr>
                <w:sz w:val="18"/>
                <w:szCs w:val="18"/>
              </w:rPr>
              <w:t>8.12</w:t>
            </w:r>
          </w:p>
        </w:tc>
        <w:tc>
          <w:tcPr>
            <w:tcW w:w="5628" w:type="dxa"/>
          </w:tcPr>
          <w:p w14:paraId="0E34E2F4" w14:textId="77777777" w:rsidR="00EB2E7B" w:rsidRPr="00851AB2" w:rsidRDefault="00EB2E7B" w:rsidP="009E3962">
            <w:pPr>
              <w:jc w:val="both"/>
              <w:rPr>
                <w:b/>
                <w:sz w:val="18"/>
                <w:szCs w:val="18"/>
              </w:rPr>
            </w:pPr>
            <w:r w:rsidRPr="0047050F">
              <w:rPr>
                <w:sz w:val="18"/>
                <w:szCs w:val="18"/>
              </w:rPr>
              <w:t xml:space="preserve"> </w:t>
            </w:r>
            <w:r w:rsidRPr="00B251A2">
              <w:rPr>
                <w:b/>
                <w:sz w:val="18"/>
                <w:szCs w:val="18"/>
              </w:rPr>
              <w:t>Gaynor Evans</w:t>
            </w:r>
            <w:r w:rsidRPr="0047050F">
              <w:rPr>
                <w:sz w:val="18"/>
                <w:szCs w:val="18"/>
              </w:rPr>
              <w:t xml:space="preserve"> to check whether UUIDs have changed and report back at next DAC WG meeting.</w:t>
            </w:r>
          </w:p>
        </w:tc>
        <w:tc>
          <w:tcPr>
            <w:tcW w:w="2784" w:type="dxa"/>
          </w:tcPr>
          <w:p w14:paraId="1DF3549A" w14:textId="4EA0EEAE" w:rsidR="00EB2E7B" w:rsidRPr="0074544E" w:rsidRDefault="00EB2E7B" w:rsidP="009E3962">
            <w:pPr>
              <w:jc w:val="both"/>
              <w:rPr>
                <w:sz w:val="18"/>
                <w:szCs w:val="18"/>
                <w:highlight w:val="yellow"/>
              </w:rPr>
            </w:pPr>
            <w:r w:rsidRPr="00EB2E7B">
              <w:rPr>
                <w:sz w:val="18"/>
                <w:szCs w:val="18"/>
              </w:rPr>
              <w:t>Ongoing – CP to follow up with Gaynor</w:t>
            </w:r>
            <w:r w:rsidR="00593140">
              <w:rPr>
                <w:sz w:val="18"/>
                <w:szCs w:val="18"/>
              </w:rPr>
              <w:t xml:space="preserve"> Evans</w:t>
            </w:r>
          </w:p>
        </w:tc>
      </w:tr>
      <w:tr w:rsidR="00EB2E7B" w:rsidRPr="0074544E" w14:paraId="6553B86F" w14:textId="77777777" w:rsidTr="009E3962">
        <w:tc>
          <w:tcPr>
            <w:tcW w:w="9016" w:type="dxa"/>
            <w:gridSpan w:val="3"/>
          </w:tcPr>
          <w:p w14:paraId="1FD91051" w14:textId="77777777" w:rsidR="00EB2E7B" w:rsidRPr="00A947A0" w:rsidRDefault="00EB2E7B" w:rsidP="009E3962">
            <w:pPr>
              <w:jc w:val="both"/>
              <w:rPr>
                <w:sz w:val="18"/>
                <w:szCs w:val="18"/>
                <w:highlight w:val="yellow"/>
              </w:rPr>
            </w:pPr>
            <w:r w:rsidRPr="009C6F9F">
              <w:rPr>
                <w:b/>
                <w:sz w:val="18"/>
                <w:szCs w:val="18"/>
              </w:rPr>
              <w:lastRenderedPageBreak/>
              <w:t>Actions outstanding from earlier DAC WG meetings</w:t>
            </w:r>
          </w:p>
        </w:tc>
      </w:tr>
      <w:tr w:rsidR="00EB2E7B" w:rsidRPr="0074544E" w14:paraId="367CBB29" w14:textId="77777777" w:rsidTr="009E3962">
        <w:tc>
          <w:tcPr>
            <w:tcW w:w="604" w:type="dxa"/>
          </w:tcPr>
          <w:p w14:paraId="72F26886" w14:textId="77777777" w:rsidR="00EB2E7B" w:rsidRPr="009C6F9F" w:rsidRDefault="00EB2E7B" w:rsidP="009E3962">
            <w:pPr>
              <w:jc w:val="both"/>
              <w:rPr>
                <w:sz w:val="18"/>
                <w:szCs w:val="18"/>
              </w:rPr>
            </w:pPr>
            <w:r w:rsidRPr="009C6F9F">
              <w:rPr>
                <w:sz w:val="18"/>
                <w:szCs w:val="18"/>
              </w:rPr>
              <w:t>7.9</w:t>
            </w:r>
          </w:p>
        </w:tc>
        <w:tc>
          <w:tcPr>
            <w:tcW w:w="5628" w:type="dxa"/>
          </w:tcPr>
          <w:p w14:paraId="58A0E054" w14:textId="77777777" w:rsidR="00EB2E7B" w:rsidRPr="009C6F9F" w:rsidRDefault="00EB2E7B" w:rsidP="009E3962">
            <w:pPr>
              <w:jc w:val="both"/>
              <w:rPr>
                <w:b/>
                <w:sz w:val="18"/>
                <w:szCs w:val="18"/>
              </w:rPr>
            </w:pPr>
            <w:r w:rsidRPr="009C6F9F">
              <w:rPr>
                <w:b/>
                <w:sz w:val="18"/>
                <w:szCs w:val="18"/>
              </w:rPr>
              <w:t>Louisa Matthews</w:t>
            </w:r>
            <w:r w:rsidRPr="009C6F9F">
              <w:rPr>
                <w:sz w:val="18"/>
                <w:szCs w:val="18"/>
              </w:rPr>
              <w:t xml:space="preserve"> to discuss OASIS metadata validation issue with Gaynor Evans and Peter Thijsse</w:t>
            </w:r>
          </w:p>
        </w:tc>
        <w:tc>
          <w:tcPr>
            <w:tcW w:w="2784" w:type="dxa"/>
          </w:tcPr>
          <w:p w14:paraId="2ECAD5E7" w14:textId="77777777" w:rsidR="00EB2E7B" w:rsidRPr="00A947A0" w:rsidRDefault="00EB2E7B" w:rsidP="009E3962">
            <w:pPr>
              <w:jc w:val="both"/>
              <w:rPr>
                <w:sz w:val="18"/>
                <w:szCs w:val="18"/>
                <w:highlight w:val="yellow"/>
              </w:rPr>
            </w:pPr>
            <w:r>
              <w:rPr>
                <w:sz w:val="18"/>
                <w:szCs w:val="18"/>
              </w:rPr>
              <w:t xml:space="preserve">Ongoing: Remapping </w:t>
            </w:r>
            <w:proofErr w:type="gramStart"/>
            <w:r>
              <w:rPr>
                <w:sz w:val="18"/>
                <w:szCs w:val="18"/>
              </w:rPr>
              <w:t>is needed</w:t>
            </w:r>
            <w:proofErr w:type="gramEnd"/>
            <w:r>
              <w:rPr>
                <w:sz w:val="18"/>
                <w:szCs w:val="18"/>
              </w:rPr>
              <w:t xml:space="preserve"> to MEDIN metadata schema. Issue with getting developer resource and is not likely to happen soon. </w:t>
            </w:r>
          </w:p>
        </w:tc>
      </w:tr>
      <w:tr w:rsidR="00EB2E7B" w:rsidRPr="0074544E" w14:paraId="468B0454" w14:textId="77777777" w:rsidTr="009E3962">
        <w:tc>
          <w:tcPr>
            <w:tcW w:w="604" w:type="dxa"/>
          </w:tcPr>
          <w:p w14:paraId="6A24EF3B" w14:textId="77777777" w:rsidR="00EB2E7B" w:rsidRPr="009C6F9F" w:rsidRDefault="00EB2E7B" w:rsidP="009E3962">
            <w:pPr>
              <w:jc w:val="both"/>
              <w:rPr>
                <w:sz w:val="18"/>
                <w:szCs w:val="18"/>
              </w:rPr>
            </w:pPr>
            <w:r w:rsidRPr="009C6F9F">
              <w:rPr>
                <w:sz w:val="18"/>
                <w:szCs w:val="18"/>
              </w:rPr>
              <w:t>7.11</w:t>
            </w:r>
          </w:p>
        </w:tc>
        <w:tc>
          <w:tcPr>
            <w:tcW w:w="5628" w:type="dxa"/>
          </w:tcPr>
          <w:p w14:paraId="25FA9462" w14:textId="77777777" w:rsidR="00EB2E7B" w:rsidRPr="009C6F9F" w:rsidRDefault="00EB2E7B" w:rsidP="009E3962">
            <w:pPr>
              <w:jc w:val="both"/>
              <w:rPr>
                <w:b/>
                <w:sz w:val="18"/>
                <w:szCs w:val="18"/>
              </w:rPr>
            </w:pPr>
            <w:r w:rsidRPr="002E6377">
              <w:rPr>
                <w:b/>
                <w:sz w:val="18"/>
                <w:szCs w:val="18"/>
              </w:rPr>
              <w:t>Jens Rasmussen</w:t>
            </w:r>
            <w:r w:rsidRPr="009C6F9F">
              <w:rPr>
                <w:sz w:val="18"/>
                <w:szCs w:val="18"/>
              </w:rPr>
              <w:t xml:space="preserve"> to validate metadata records using both Metadata Maestro and MARIS tool and report back to DAC WG at teleconference in early 2018.</w:t>
            </w:r>
          </w:p>
        </w:tc>
        <w:tc>
          <w:tcPr>
            <w:tcW w:w="2784" w:type="dxa"/>
          </w:tcPr>
          <w:p w14:paraId="191B474D" w14:textId="13FD4BA1" w:rsidR="00EB2E7B" w:rsidRPr="00A947A0" w:rsidRDefault="00EB2E7B" w:rsidP="009E3962">
            <w:pPr>
              <w:jc w:val="both"/>
              <w:rPr>
                <w:sz w:val="18"/>
                <w:szCs w:val="18"/>
                <w:highlight w:val="yellow"/>
              </w:rPr>
            </w:pPr>
            <w:r>
              <w:rPr>
                <w:sz w:val="18"/>
                <w:szCs w:val="18"/>
              </w:rPr>
              <w:t xml:space="preserve">Ongoing: </w:t>
            </w:r>
            <w:r w:rsidRPr="00AF09CE">
              <w:rPr>
                <w:sz w:val="18"/>
                <w:szCs w:val="18"/>
              </w:rPr>
              <w:t xml:space="preserve">Jens re-exported </w:t>
            </w:r>
            <w:r>
              <w:rPr>
                <w:sz w:val="18"/>
                <w:szCs w:val="18"/>
              </w:rPr>
              <w:t>and validated 180 xml records through the M</w:t>
            </w:r>
            <w:r w:rsidRPr="00AF09CE">
              <w:rPr>
                <w:sz w:val="18"/>
                <w:szCs w:val="18"/>
              </w:rPr>
              <w:t>aestro</w:t>
            </w:r>
            <w:r>
              <w:rPr>
                <w:sz w:val="18"/>
                <w:szCs w:val="18"/>
              </w:rPr>
              <w:t xml:space="preserve">, however all records failed validation in the MARIS tool. </w:t>
            </w:r>
            <w:r w:rsidR="00570B05">
              <w:rPr>
                <w:sz w:val="18"/>
                <w:szCs w:val="18"/>
              </w:rPr>
              <w:t>Bugs in the MARIS tool we</w:t>
            </w:r>
            <w:r>
              <w:rPr>
                <w:sz w:val="18"/>
                <w:szCs w:val="18"/>
              </w:rPr>
              <w:t xml:space="preserve">re the likely cause. </w:t>
            </w:r>
            <w:r w:rsidR="00570B05">
              <w:rPr>
                <w:sz w:val="18"/>
                <w:szCs w:val="18"/>
              </w:rPr>
              <w:t>Not yet tried to run it through again.</w:t>
            </w:r>
          </w:p>
        </w:tc>
      </w:tr>
      <w:tr w:rsidR="00EB2E7B" w:rsidRPr="0074544E" w14:paraId="4B8E344A" w14:textId="77777777" w:rsidTr="009E3962">
        <w:tc>
          <w:tcPr>
            <w:tcW w:w="604" w:type="dxa"/>
          </w:tcPr>
          <w:p w14:paraId="5E31DC90" w14:textId="77777777" w:rsidR="00EB2E7B" w:rsidRPr="009C6F9F" w:rsidRDefault="00EB2E7B" w:rsidP="009E3962">
            <w:pPr>
              <w:jc w:val="both"/>
              <w:rPr>
                <w:sz w:val="18"/>
                <w:szCs w:val="18"/>
              </w:rPr>
            </w:pPr>
            <w:r w:rsidRPr="009C6F9F">
              <w:rPr>
                <w:sz w:val="18"/>
                <w:szCs w:val="18"/>
              </w:rPr>
              <w:t>6.1</w:t>
            </w:r>
          </w:p>
        </w:tc>
        <w:tc>
          <w:tcPr>
            <w:tcW w:w="5628" w:type="dxa"/>
          </w:tcPr>
          <w:p w14:paraId="39E7562E" w14:textId="77777777" w:rsidR="00EB2E7B" w:rsidRPr="009C6F9F" w:rsidRDefault="00EB2E7B" w:rsidP="009E3962">
            <w:pPr>
              <w:jc w:val="both"/>
              <w:rPr>
                <w:sz w:val="18"/>
                <w:szCs w:val="18"/>
              </w:rPr>
            </w:pPr>
            <w:r w:rsidRPr="009C6F9F">
              <w:rPr>
                <w:b/>
                <w:sz w:val="18"/>
                <w:szCs w:val="18"/>
              </w:rPr>
              <w:t>Clare Postlethwaite</w:t>
            </w:r>
            <w:r w:rsidRPr="009C6F9F">
              <w:rPr>
                <w:sz w:val="18"/>
                <w:szCs w:val="18"/>
              </w:rPr>
              <w:t xml:space="preserve"> to ensure UKDMOS/MEDIN document </w:t>
            </w:r>
            <w:proofErr w:type="gramStart"/>
            <w:r w:rsidRPr="009C6F9F">
              <w:rPr>
                <w:sz w:val="18"/>
                <w:szCs w:val="18"/>
              </w:rPr>
              <w:t>is made</w:t>
            </w:r>
            <w:proofErr w:type="gramEnd"/>
            <w:r w:rsidRPr="009C6F9F">
              <w:rPr>
                <w:sz w:val="18"/>
                <w:szCs w:val="18"/>
              </w:rPr>
              <w:t xml:space="preserve"> available on MEDIN website once finalised.</w:t>
            </w:r>
          </w:p>
        </w:tc>
        <w:tc>
          <w:tcPr>
            <w:tcW w:w="2784" w:type="dxa"/>
          </w:tcPr>
          <w:p w14:paraId="7AE202B1" w14:textId="11F68325" w:rsidR="00EB2E7B" w:rsidRPr="009C6F9F" w:rsidRDefault="00570B05" w:rsidP="009E3962">
            <w:pPr>
              <w:jc w:val="both"/>
              <w:rPr>
                <w:sz w:val="18"/>
                <w:szCs w:val="18"/>
              </w:rPr>
            </w:pPr>
            <w:r>
              <w:rPr>
                <w:sz w:val="18"/>
                <w:szCs w:val="18"/>
              </w:rPr>
              <w:t>Not yet done</w:t>
            </w:r>
          </w:p>
        </w:tc>
      </w:tr>
      <w:tr w:rsidR="00EB2E7B" w:rsidRPr="0074544E" w14:paraId="3BA1BDDE" w14:textId="77777777" w:rsidTr="009E3962">
        <w:tc>
          <w:tcPr>
            <w:tcW w:w="604" w:type="dxa"/>
          </w:tcPr>
          <w:p w14:paraId="2978DB9E" w14:textId="77777777" w:rsidR="00EB2E7B" w:rsidRPr="009C6F9F" w:rsidRDefault="00EB2E7B" w:rsidP="009E3962">
            <w:pPr>
              <w:jc w:val="both"/>
              <w:rPr>
                <w:sz w:val="18"/>
                <w:szCs w:val="18"/>
              </w:rPr>
            </w:pPr>
            <w:r w:rsidRPr="009C6F9F">
              <w:rPr>
                <w:sz w:val="18"/>
                <w:szCs w:val="18"/>
              </w:rPr>
              <w:t>6.6</w:t>
            </w:r>
          </w:p>
        </w:tc>
        <w:tc>
          <w:tcPr>
            <w:tcW w:w="5628" w:type="dxa"/>
          </w:tcPr>
          <w:p w14:paraId="1C8E02FC" w14:textId="77777777" w:rsidR="00EB2E7B" w:rsidRPr="009C6F9F" w:rsidRDefault="00EB2E7B" w:rsidP="009E3962">
            <w:pPr>
              <w:jc w:val="both"/>
              <w:rPr>
                <w:sz w:val="18"/>
                <w:szCs w:val="18"/>
              </w:rPr>
            </w:pPr>
            <w:r w:rsidRPr="009C6F9F">
              <w:rPr>
                <w:b/>
                <w:sz w:val="18"/>
                <w:szCs w:val="18"/>
              </w:rPr>
              <w:t>Mary Mowat</w:t>
            </w:r>
            <w:r w:rsidRPr="009C6F9F">
              <w:rPr>
                <w:sz w:val="18"/>
                <w:szCs w:val="18"/>
              </w:rPr>
              <w:t xml:space="preserve"> to consult with UKHO about where resource locators in the MEDIN catalogue should point to for data that </w:t>
            </w:r>
            <w:proofErr w:type="gramStart"/>
            <w:r w:rsidRPr="009C6F9F">
              <w:rPr>
                <w:sz w:val="18"/>
                <w:szCs w:val="18"/>
              </w:rPr>
              <w:t>are held</w:t>
            </w:r>
            <w:proofErr w:type="gramEnd"/>
            <w:r w:rsidRPr="009C6F9F">
              <w:rPr>
                <w:sz w:val="18"/>
                <w:szCs w:val="18"/>
              </w:rPr>
              <w:t xml:space="preserve"> both at BGS and UKHO.</w:t>
            </w:r>
          </w:p>
        </w:tc>
        <w:tc>
          <w:tcPr>
            <w:tcW w:w="2784" w:type="dxa"/>
          </w:tcPr>
          <w:p w14:paraId="0F153512" w14:textId="48307C99" w:rsidR="00EB2E7B" w:rsidRPr="00A947A0" w:rsidRDefault="00570B05" w:rsidP="00570B05">
            <w:pPr>
              <w:jc w:val="both"/>
              <w:rPr>
                <w:sz w:val="18"/>
                <w:szCs w:val="18"/>
                <w:highlight w:val="yellow"/>
              </w:rPr>
            </w:pPr>
            <w:r>
              <w:rPr>
                <w:sz w:val="18"/>
                <w:szCs w:val="18"/>
              </w:rPr>
              <w:t>Done. Mary reported discussion with UKHO, adopting a generic option to make it clear that if a user wants backscatter data, they should contact BGS.</w:t>
            </w:r>
          </w:p>
        </w:tc>
      </w:tr>
      <w:tr w:rsidR="00EB2E7B" w:rsidRPr="0074544E" w14:paraId="01A0DC83" w14:textId="77777777" w:rsidTr="009E3962">
        <w:tc>
          <w:tcPr>
            <w:tcW w:w="604" w:type="dxa"/>
          </w:tcPr>
          <w:p w14:paraId="46FDCEAE" w14:textId="77777777" w:rsidR="00EB2E7B" w:rsidRPr="009C6F9F" w:rsidRDefault="00EB2E7B" w:rsidP="009E3962">
            <w:pPr>
              <w:jc w:val="both"/>
              <w:rPr>
                <w:sz w:val="18"/>
                <w:szCs w:val="18"/>
              </w:rPr>
            </w:pPr>
            <w:r w:rsidRPr="009C6F9F">
              <w:rPr>
                <w:sz w:val="18"/>
                <w:szCs w:val="18"/>
              </w:rPr>
              <w:t>6.13</w:t>
            </w:r>
          </w:p>
        </w:tc>
        <w:tc>
          <w:tcPr>
            <w:tcW w:w="5628" w:type="dxa"/>
          </w:tcPr>
          <w:p w14:paraId="11EECBAB" w14:textId="77777777" w:rsidR="00EB2E7B" w:rsidRPr="009C6F9F" w:rsidRDefault="00EB2E7B" w:rsidP="009E3962">
            <w:pPr>
              <w:jc w:val="both"/>
              <w:rPr>
                <w:sz w:val="18"/>
                <w:szCs w:val="18"/>
              </w:rPr>
            </w:pPr>
            <w:r w:rsidRPr="009C6F9F">
              <w:rPr>
                <w:b/>
                <w:sz w:val="18"/>
                <w:szCs w:val="18"/>
              </w:rPr>
              <w:t xml:space="preserve">Mary Mowat </w:t>
            </w:r>
            <w:r w:rsidRPr="009C6F9F">
              <w:rPr>
                <w:sz w:val="18"/>
                <w:szCs w:val="18"/>
              </w:rPr>
              <w:t>and</w:t>
            </w:r>
            <w:r w:rsidRPr="009C6F9F">
              <w:rPr>
                <w:b/>
                <w:sz w:val="18"/>
                <w:szCs w:val="18"/>
              </w:rPr>
              <w:t xml:space="preserve"> Chelsea Bradbury</w:t>
            </w:r>
            <w:r w:rsidRPr="009C6F9F">
              <w:rPr>
                <w:sz w:val="18"/>
                <w:szCs w:val="18"/>
              </w:rPr>
              <w:t xml:space="preserve"> to liaise to identify data sets that are present via TCE and BGS and ensure that it does not appear in MEDIN catalogue twice.</w:t>
            </w:r>
          </w:p>
        </w:tc>
        <w:tc>
          <w:tcPr>
            <w:tcW w:w="2784" w:type="dxa"/>
          </w:tcPr>
          <w:p w14:paraId="11082C86" w14:textId="7BCD93ED" w:rsidR="00EB2E7B" w:rsidRPr="00A947A0" w:rsidRDefault="00EB2E7B" w:rsidP="003F05A9">
            <w:pPr>
              <w:jc w:val="both"/>
              <w:rPr>
                <w:sz w:val="18"/>
                <w:szCs w:val="18"/>
                <w:highlight w:val="yellow"/>
              </w:rPr>
            </w:pPr>
            <w:r w:rsidRPr="005803C9">
              <w:rPr>
                <w:sz w:val="18"/>
                <w:szCs w:val="18"/>
              </w:rPr>
              <w:t>Ongoing</w:t>
            </w:r>
            <w:r>
              <w:rPr>
                <w:sz w:val="18"/>
                <w:szCs w:val="18"/>
              </w:rPr>
              <w:t xml:space="preserve">. </w:t>
            </w:r>
            <w:r w:rsidR="003F05A9">
              <w:rPr>
                <w:sz w:val="18"/>
                <w:szCs w:val="18"/>
              </w:rPr>
              <w:t xml:space="preserve">The gaps </w:t>
            </w:r>
            <w:proofErr w:type="gramStart"/>
            <w:r w:rsidR="003F05A9">
              <w:rPr>
                <w:sz w:val="18"/>
                <w:szCs w:val="18"/>
              </w:rPr>
              <w:t>are now identified</w:t>
            </w:r>
            <w:proofErr w:type="gramEnd"/>
            <w:r w:rsidR="003F05A9">
              <w:rPr>
                <w:sz w:val="18"/>
                <w:szCs w:val="18"/>
              </w:rPr>
              <w:t xml:space="preserve">. Agreed TCE should hold the data from the aggregates industry. Need now to ascertain where existing data </w:t>
            </w:r>
            <w:proofErr w:type="gramStart"/>
            <w:r w:rsidR="003F05A9">
              <w:rPr>
                <w:sz w:val="18"/>
                <w:szCs w:val="18"/>
              </w:rPr>
              <w:t>are held</w:t>
            </w:r>
            <w:proofErr w:type="gramEnd"/>
            <w:r w:rsidR="003F05A9">
              <w:rPr>
                <w:sz w:val="18"/>
                <w:szCs w:val="18"/>
              </w:rPr>
              <w:t xml:space="preserve"> and where they should be.</w:t>
            </w:r>
          </w:p>
        </w:tc>
      </w:tr>
      <w:tr w:rsidR="00EB2E7B" w:rsidRPr="0074544E" w14:paraId="686B3289" w14:textId="77777777" w:rsidTr="009E3962">
        <w:tc>
          <w:tcPr>
            <w:tcW w:w="604" w:type="dxa"/>
          </w:tcPr>
          <w:p w14:paraId="13383A2D" w14:textId="77777777" w:rsidR="00EB2E7B" w:rsidRPr="009C6F9F" w:rsidRDefault="00EB2E7B" w:rsidP="009E3962">
            <w:pPr>
              <w:jc w:val="both"/>
              <w:rPr>
                <w:sz w:val="18"/>
                <w:szCs w:val="18"/>
              </w:rPr>
            </w:pPr>
            <w:r w:rsidRPr="009C6F9F">
              <w:rPr>
                <w:sz w:val="18"/>
                <w:szCs w:val="18"/>
              </w:rPr>
              <w:t>5.1</w:t>
            </w:r>
          </w:p>
        </w:tc>
        <w:tc>
          <w:tcPr>
            <w:tcW w:w="5628" w:type="dxa"/>
          </w:tcPr>
          <w:p w14:paraId="6F1C86BF" w14:textId="77777777" w:rsidR="00EB2E7B" w:rsidRPr="009C6F9F" w:rsidRDefault="00EB2E7B" w:rsidP="009E3962">
            <w:pPr>
              <w:jc w:val="both"/>
              <w:rPr>
                <w:sz w:val="18"/>
                <w:szCs w:val="18"/>
              </w:rPr>
            </w:pPr>
            <w:proofErr w:type="gramStart"/>
            <w:r w:rsidRPr="009C6F9F">
              <w:rPr>
                <w:b/>
                <w:sz w:val="18"/>
                <w:szCs w:val="18"/>
              </w:rPr>
              <w:t>Amended action: Clare Postlethwaite</w:t>
            </w:r>
            <w:r w:rsidRPr="009C6F9F">
              <w:rPr>
                <w:sz w:val="18"/>
                <w:szCs w:val="18"/>
              </w:rPr>
              <w:t xml:space="preserve"> to a) liaise with Data Task Group to finalise MSFD indicator assessment metadata template, which will require a link to a MEDIN metadata record and a DOI for each dataset used in the assessment; b) set realistic expectations for data archive at the DACs to minimise the risk that following the monitoring programmes update, the DACs will be expected to archive the data with little notice.</w:t>
            </w:r>
            <w:proofErr w:type="gramEnd"/>
          </w:p>
        </w:tc>
        <w:tc>
          <w:tcPr>
            <w:tcW w:w="2784" w:type="dxa"/>
          </w:tcPr>
          <w:p w14:paraId="7D390C80" w14:textId="77777777" w:rsidR="00EB2E7B" w:rsidRDefault="009C50D9" w:rsidP="009E3962">
            <w:pPr>
              <w:jc w:val="both"/>
              <w:rPr>
                <w:sz w:val="18"/>
                <w:szCs w:val="18"/>
              </w:rPr>
            </w:pPr>
            <w:r>
              <w:rPr>
                <w:sz w:val="18"/>
                <w:szCs w:val="18"/>
              </w:rPr>
              <w:t>a) Done. Template completed.</w:t>
            </w:r>
            <w:r w:rsidR="00EB2E7B">
              <w:rPr>
                <w:sz w:val="18"/>
                <w:szCs w:val="18"/>
              </w:rPr>
              <w:t xml:space="preserve"> </w:t>
            </w:r>
          </w:p>
          <w:p w14:paraId="346A2DC8" w14:textId="25E923A1" w:rsidR="009C50D9" w:rsidRPr="00A947A0" w:rsidRDefault="009C50D9" w:rsidP="009C50D9">
            <w:pPr>
              <w:jc w:val="both"/>
              <w:rPr>
                <w:sz w:val="18"/>
                <w:szCs w:val="18"/>
                <w:highlight w:val="yellow"/>
              </w:rPr>
            </w:pPr>
            <w:r>
              <w:rPr>
                <w:sz w:val="18"/>
                <w:szCs w:val="18"/>
              </w:rPr>
              <w:t>b) Closed – CP has been working on this with the Data Task Group.</w:t>
            </w:r>
          </w:p>
        </w:tc>
      </w:tr>
      <w:tr w:rsidR="00EB2E7B" w:rsidRPr="004C2810" w14:paraId="04C4DEF1" w14:textId="77777777" w:rsidTr="009E3962">
        <w:tc>
          <w:tcPr>
            <w:tcW w:w="604" w:type="dxa"/>
          </w:tcPr>
          <w:p w14:paraId="737EACA6" w14:textId="77777777" w:rsidR="00EB2E7B" w:rsidRPr="00A947A0" w:rsidRDefault="00EB2E7B" w:rsidP="009E3962">
            <w:pPr>
              <w:jc w:val="both"/>
              <w:rPr>
                <w:sz w:val="18"/>
                <w:szCs w:val="18"/>
                <w:highlight w:val="yellow"/>
              </w:rPr>
            </w:pPr>
            <w:r w:rsidRPr="005803C9">
              <w:rPr>
                <w:sz w:val="18"/>
                <w:szCs w:val="18"/>
              </w:rPr>
              <w:t>2.18</w:t>
            </w:r>
          </w:p>
        </w:tc>
        <w:tc>
          <w:tcPr>
            <w:tcW w:w="5628" w:type="dxa"/>
          </w:tcPr>
          <w:p w14:paraId="5DB2584F" w14:textId="77777777" w:rsidR="00EB2E7B" w:rsidRPr="00A947A0" w:rsidRDefault="00EB2E7B" w:rsidP="009E3962">
            <w:pPr>
              <w:jc w:val="both"/>
              <w:rPr>
                <w:sz w:val="18"/>
                <w:szCs w:val="18"/>
                <w:highlight w:val="yellow"/>
              </w:rPr>
            </w:pPr>
            <w:r w:rsidRPr="002E6377">
              <w:rPr>
                <w:b/>
                <w:sz w:val="18"/>
                <w:szCs w:val="18"/>
              </w:rPr>
              <w:t>Clare Postlethwaite</w:t>
            </w:r>
            <w:r w:rsidRPr="005803C9">
              <w:rPr>
                <w:sz w:val="18"/>
                <w:szCs w:val="18"/>
              </w:rPr>
              <w:t xml:space="preserve"> to speak to JNCC about possibility of them becoming a Bird DAC.</w:t>
            </w:r>
          </w:p>
        </w:tc>
        <w:tc>
          <w:tcPr>
            <w:tcW w:w="2784" w:type="dxa"/>
          </w:tcPr>
          <w:p w14:paraId="1DF2C038" w14:textId="0D621C2F" w:rsidR="00EB2E7B" w:rsidRPr="00A947A0" w:rsidRDefault="0004380C" w:rsidP="00B6331D">
            <w:pPr>
              <w:jc w:val="both"/>
              <w:rPr>
                <w:sz w:val="18"/>
                <w:szCs w:val="18"/>
                <w:highlight w:val="yellow"/>
              </w:rPr>
            </w:pPr>
            <w:r>
              <w:rPr>
                <w:sz w:val="18"/>
                <w:szCs w:val="18"/>
              </w:rPr>
              <w:t>Ongoing</w:t>
            </w:r>
          </w:p>
        </w:tc>
      </w:tr>
    </w:tbl>
    <w:p w14:paraId="71BC33FB" w14:textId="5C23066A" w:rsidR="00EB2E7B" w:rsidRDefault="00EB2E7B" w:rsidP="000C0402">
      <w:pPr>
        <w:spacing w:after="0" w:line="240" w:lineRule="auto"/>
        <w:jc w:val="both"/>
      </w:pPr>
    </w:p>
    <w:p w14:paraId="46B9EF71" w14:textId="77777777" w:rsidR="00EB2E7B" w:rsidRDefault="00EB2E7B" w:rsidP="000C0402">
      <w:pPr>
        <w:spacing w:after="0" w:line="240" w:lineRule="auto"/>
        <w:jc w:val="both"/>
      </w:pPr>
    </w:p>
    <w:p w14:paraId="6C3736E7" w14:textId="1EFA08AC" w:rsidR="004F0CBC" w:rsidRDefault="004F0CBC" w:rsidP="000C0402">
      <w:pPr>
        <w:spacing w:after="0" w:line="240" w:lineRule="auto"/>
        <w:jc w:val="both"/>
      </w:pPr>
    </w:p>
    <w:p w14:paraId="5A796001" w14:textId="6DEA69CD" w:rsidR="00EF1014" w:rsidRPr="008D1613" w:rsidRDefault="00277C03" w:rsidP="000C0402">
      <w:pPr>
        <w:spacing w:line="240" w:lineRule="auto"/>
        <w:jc w:val="both"/>
        <w:rPr>
          <w:b/>
        </w:rPr>
      </w:pPr>
      <w:r>
        <w:rPr>
          <w:b/>
        </w:rPr>
        <w:t>3</w:t>
      </w:r>
      <w:r w:rsidR="00EF1014" w:rsidRPr="008D1613">
        <w:rPr>
          <w:b/>
        </w:rPr>
        <w:t>. DAC network status</w:t>
      </w:r>
    </w:p>
    <w:p w14:paraId="18816F93" w14:textId="7FD51212" w:rsidR="00851AB2" w:rsidRPr="000B7B8F" w:rsidRDefault="00277C03" w:rsidP="000C0402">
      <w:pPr>
        <w:spacing w:line="240" w:lineRule="auto"/>
        <w:jc w:val="both"/>
        <w:rPr>
          <w:u w:val="single"/>
        </w:rPr>
      </w:pPr>
      <w:r>
        <w:rPr>
          <w:u w:val="single"/>
        </w:rPr>
        <w:t>3(a</w:t>
      </w:r>
      <w:r w:rsidR="00FE2096" w:rsidRPr="000B7B8F">
        <w:rPr>
          <w:u w:val="single"/>
        </w:rPr>
        <w:t>)</w:t>
      </w:r>
      <w:r w:rsidR="00F2194D" w:rsidRPr="000B7B8F">
        <w:rPr>
          <w:u w:val="single"/>
        </w:rPr>
        <w:t xml:space="preserve"> Brief report from DACs</w:t>
      </w:r>
      <w:r w:rsidR="00D05729" w:rsidRPr="000B7B8F">
        <w:rPr>
          <w:u w:val="single"/>
        </w:rPr>
        <w:t xml:space="preserve"> </w:t>
      </w:r>
    </w:p>
    <w:p w14:paraId="57063392" w14:textId="7F5187D8" w:rsidR="000B7B8F" w:rsidRPr="000B7B8F" w:rsidRDefault="000B7B8F" w:rsidP="000C0402">
      <w:pPr>
        <w:spacing w:line="240" w:lineRule="auto"/>
        <w:jc w:val="both"/>
      </w:pPr>
      <w:r w:rsidRPr="000B7B8F">
        <w:t>The DACs gave a verbal report on progress. Items of note:</w:t>
      </w:r>
    </w:p>
    <w:p w14:paraId="54FACB75" w14:textId="7E959F0C" w:rsidR="00C809D6" w:rsidRDefault="00C809D6" w:rsidP="004E0399">
      <w:pPr>
        <w:pStyle w:val="ListParagraph"/>
        <w:numPr>
          <w:ilvl w:val="0"/>
          <w:numId w:val="32"/>
        </w:numPr>
        <w:spacing w:line="240" w:lineRule="auto"/>
        <w:jc w:val="both"/>
      </w:pPr>
      <w:r>
        <w:t xml:space="preserve">ADS – </w:t>
      </w:r>
      <w:proofErr w:type="spellStart"/>
      <w:r>
        <w:t>ForSeaDiscovery</w:t>
      </w:r>
      <w:proofErr w:type="spellEnd"/>
      <w:r>
        <w:t xml:space="preserve"> archive released, increase in data deposits</w:t>
      </w:r>
    </w:p>
    <w:p w14:paraId="58CF4846" w14:textId="3DA792B4" w:rsidR="00D42FEC" w:rsidRDefault="0004380C" w:rsidP="004E0399">
      <w:pPr>
        <w:pStyle w:val="ListParagraph"/>
        <w:numPr>
          <w:ilvl w:val="0"/>
          <w:numId w:val="32"/>
        </w:numPr>
        <w:spacing w:line="240" w:lineRule="auto"/>
        <w:jc w:val="both"/>
      </w:pPr>
      <w:r>
        <w:t>BGS – N</w:t>
      </w:r>
      <w:r w:rsidR="00C809D6">
        <w:t xml:space="preserve">ew version of Offshore </w:t>
      </w:r>
      <w:proofErr w:type="spellStart"/>
      <w:r w:rsidR="00C809D6">
        <w:t>GeoIndex</w:t>
      </w:r>
      <w:proofErr w:type="spellEnd"/>
      <w:r w:rsidR="00C809D6">
        <w:t xml:space="preserve"> available</w:t>
      </w:r>
    </w:p>
    <w:p w14:paraId="13EB3790" w14:textId="03D7043D" w:rsidR="00C809D6" w:rsidRDefault="00C809D6" w:rsidP="004E0399">
      <w:pPr>
        <w:pStyle w:val="ListParagraph"/>
        <w:numPr>
          <w:ilvl w:val="0"/>
          <w:numId w:val="32"/>
        </w:numPr>
        <w:spacing w:line="240" w:lineRule="auto"/>
        <w:jc w:val="both"/>
      </w:pPr>
      <w:r>
        <w:t xml:space="preserve">BODC – 3 years of MSFD data have been pushed to </w:t>
      </w:r>
      <w:proofErr w:type="spellStart"/>
      <w:r>
        <w:t>EMODnet</w:t>
      </w:r>
      <w:proofErr w:type="spellEnd"/>
      <w:r>
        <w:t>, 3000 new parameter codes for contaminants data linking ICES and BODC vocabularies</w:t>
      </w:r>
    </w:p>
    <w:p w14:paraId="6ACA5BAB" w14:textId="6607B956" w:rsidR="00C809D6" w:rsidRDefault="00C809D6" w:rsidP="004E0399">
      <w:pPr>
        <w:pStyle w:val="ListParagraph"/>
        <w:numPr>
          <w:ilvl w:val="0"/>
          <w:numId w:val="32"/>
        </w:numPr>
        <w:spacing w:line="240" w:lineRule="auto"/>
        <w:jc w:val="both"/>
      </w:pPr>
      <w:proofErr w:type="spellStart"/>
      <w:r>
        <w:t>Cefas</w:t>
      </w:r>
      <w:proofErr w:type="spellEnd"/>
      <w:r>
        <w:t xml:space="preserve"> – Building work continues, </w:t>
      </w:r>
      <w:r w:rsidR="0004380C">
        <w:t>focusing on</w:t>
      </w:r>
      <w:r>
        <w:t xml:space="preserve"> scanning paperwork and streamlin</w:t>
      </w:r>
      <w:r w:rsidR="00593140">
        <w:t>ing physical records</w:t>
      </w:r>
    </w:p>
    <w:p w14:paraId="3D5C7772" w14:textId="45970EA1" w:rsidR="00C809D6" w:rsidRDefault="00C809D6" w:rsidP="004E0399">
      <w:pPr>
        <w:pStyle w:val="ListParagraph"/>
        <w:numPr>
          <w:ilvl w:val="0"/>
          <w:numId w:val="32"/>
        </w:numPr>
        <w:spacing w:line="240" w:lineRule="auto"/>
        <w:jc w:val="both"/>
      </w:pPr>
      <w:r>
        <w:t>DASSH – SAHFOS has j</w:t>
      </w:r>
      <w:r w:rsidR="00593140">
        <w:t>oined MBA and DASSH now manages</w:t>
      </w:r>
      <w:r>
        <w:t xml:space="preserve"> CPR data</w:t>
      </w:r>
    </w:p>
    <w:p w14:paraId="6AF95128" w14:textId="5B731DF7" w:rsidR="00C809D6" w:rsidRDefault="0004380C" w:rsidP="004E0399">
      <w:pPr>
        <w:pStyle w:val="ListParagraph"/>
        <w:numPr>
          <w:ilvl w:val="0"/>
          <w:numId w:val="32"/>
        </w:numPr>
        <w:spacing w:line="240" w:lineRule="auto"/>
        <w:jc w:val="both"/>
      </w:pPr>
      <w:r>
        <w:t>HES – W</w:t>
      </w:r>
      <w:r w:rsidR="00C809D6">
        <w:t xml:space="preserve">orking on reconciliation of </w:t>
      </w:r>
      <w:proofErr w:type="spellStart"/>
      <w:r w:rsidR="00C809D6">
        <w:t>Canmore</w:t>
      </w:r>
      <w:proofErr w:type="spellEnd"/>
      <w:r w:rsidR="00C809D6">
        <w:t xml:space="preserve"> records with wreck locations, metadata cleaning</w:t>
      </w:r>
    </w:p>
    <w:p w14:paraId="2E1608B0" w14:textId="2D6F2670" w:rsidR="003A5342" w:rsidRDefault="0004380C" w:rsidP="004E0399">
      <w:pPr>
        <w:pStyle w:val="ListParagraph"/>
        <w:numPr>
          <w:ilvl w:val="0"/>
          <w:numId w:val="32"/>
        </w:numPr>
        <w:spacing w:line="240" w:lineRule="auto"/>
        <w:jc w:val="both"/>
      </w:pPr>
      <w:r>
        <w:t>Marine Scotland – S</w:t>
      </w:r>
      <w:r w:rsidR="003A5342">
        <w:t>canning old vessel logbooks, archiving routine surveys</w:t>
      </w:r>
    </w:p>
    <w:p w14:paraId="3D538A69" w14:textId="187E8ED4" w:rsidR="003A5342" w:rsidRDefault="003A5342" w:rsidP="004E0399">
      <w:pPr>
        <w:pStyle w:val="ListParagraph"/>
        <w:numPr>
          <w:ilvl w:val="0"/>
          <w:numId w:val="32"/>
        </w:numPr>
        <w:spacing w:line="240" w:lineRule="auto"/>
        <w:jc w:val="both"/>
      </w:pPr>
      <w:r>
        <w:t xml:space="preserve">RCAHMW – All wreck data made available on </w:t>
      </w:r>
      <w:proofErr w:type="spellStart"/>
      <w:r>
        <w:t>Lle</w:t>
      </w:r>
      <w:proofErr w:type="spellEnd"/>
      <w:r>
        <w:t xml:space="preserve"> (Welsh government Geo portal</w:t>
      </w:r>
      <w:r w:rsidR="009B6D0C">
        <w:t>)</w:t>
      </w:r>
    </w:p>
    <w:p w14:paraId="4A3A0AD2" w14:textId="12405969" w:rsidR="009B6D0C" w:rsidRDefault="009B6D0C" w:rsidP="004E0399">
      <w:pPr>
        <w:pStyle w:val="ListParagraph"/>
        <w:numPr>
          <w:ilvl w:val="0"/>
          <w:numId w:val="32"/>
        </w:numPr>
        <w:spacing w:line="240" w:lineRule="auto"/>
        <w:jc w:val="both"/>
      </w:pPr>
      <w:r>
        <w:t>TCE – Resolving issue around metadata harve</w:t>
      </w:r>
      <w:r w:rsidR="00593140">
        <w:t>st to MEDIN (resource field not</w:t>
      </w:r>
      <w:r>
        <w:t xml:space="preserve"> showing correctly)</w:t>
      </w:r>
    </w:p>
    <w:p w14:paraId="1E952946" w14:textId="19BE3B51" w:rsidR="009B6D0C" w:rsidRPr="000B7B8F" w:rsidRDefault="009B6D0C" w:rsidP="004E0399">
      <w:pPr>
        <w:pStyle w:val="ListParagraph"/>
        <w:numPr>
          <w:ilvl w:val="0"/>
          <w:numId w:val="32"/>
        </w:numPr>
        <w:spacing w:line="240" w:lineRule="auto"/>
        <w:jc w:val="both"/>
      </w:pPr>
      <w:r>
        <w:t>UKHO – Developing a new portal and DAC interface, expect it to go live in December. CP and MMOW volunteered to act as DAC WG testers</w:t>
      </w:r>
    </w:p>
    <w:p w14:paraId="7421F127" w14:textId="32AFB538" w:rsidR="002C6C2C" w:rsidRPr="00AF5058" w:rsidRDefault="001762DF" w:rsidP="000C0402">
      <w:pPr>
        <w:spacing w:line="240" w:lineRule="auto"/>
        <w:jc w:val="both"/>
        <w:rPr>
          <w:b/>
        </w:rPr>
      </w:pPr>
      <w:r>
        <w:rPr>
          <w:b/>
        </w:rPr>
        <w:lastRenderedPageBreak/>
        <w:t>4</w:t>
      </w:r>
      <w:r w:rsidR="00EF1014" w:rsidRPr="00AF5058">
        <w:rPr>
          <w:b/>
        </w:rPr>
        <w:t xml:space="preserve">. </w:t>
      </w:r>
      <w:r w:rsidR="00481E42" w:rsidRPr="00AF5058">
        <w:rPr>
          <w:b/>
        </w:rPr>
        <w:t>DAC Work Plan</w:t>
      </w:r>
      <w:r w:rsidR="00F2194D" w:rsidRPr="00AF5058">
        <w:rPr>
          <w:b/>
        </w:rPr>
        <w:t xml:space="preserve"> 2018/2019</w:t>
      </w:r>
    </w:p>
    <w:p w14:paraId="446F0DD7" w14:textId="261F3E00" w:rsidR="00EF1014" w:rsidRPr="00AF5058" w:rsidRDefault="001762DF" w:rsidP="000C0402">
      <w:pPr>
        <w:spacing w:line="240" w:lineRule="auto"/>
        <w:jc w:val="both"/>
        <w:rPr>
          <w:u w:val="single"/>
        </w:rPr>
      </w:pPr>
      <w:r>
        <w:rPr>
          <w:u w:val="single"/>
        </w:rPr>
        <w:t>4</w:t>
      </w:r>
      <w:r w:rsidR="00BC7127" w:rsidRPr="00AF5058">
        <w:rPr>
          <w:u w:val="single"/>
        </w:rPr>
        <w:t>(a)</w:t>
      </w:r>
      <w:r w:rsidR="00EF1014" w:rsidRPr="00AF5058">
        <w:rPr>
          <w:u w:val="single"/>
        </w:rPr>
        <w:t xml:space="preserve"> </w:t>
      </w:r>
      <w:r>
        <w:rPr>
          <w:u w:val="single"/>
        </w:rPr>
        <w:t xml:space="preserve">Progress with </w:t>
      </w:r>
      <w:r w:rsidR="00643316">
        <w:rPr>
          <w:u w:val="single"/>
        </w:rPr>
        <w:t xml:space="preserve">DAC </w:t>
      </w:r>
      <w:r>
        <w:rPr>
          <w:u w:val="single"/>
        </w:rPr>
        <w:t>Work Plan</w:t>
      </w:r>
    </w:p>
    <w:p w14:paraId="30655045" w14:textId="201E3EDC" w:rsidR="001762DF" w:rsidRDefault="0004380C" w:rsidP="000C0402">
      <w:pPr>
        <w:spacing w:line="240" w:lineRule="auto"/>
        <w:jc w:val="both"/>
      </w:pPr>
      <w:r>
        <w:t>RM went</w:t>
      </w:r>
      <w:r w:rsidR="001762DF">
        <w:t xml:space="preserve"> through the DAC work plan for </w:t>
      </w:r>
      <w:r w:rsidR="00643316">
        <w:t xml:space="preserve">2018/19 (Paper P3). Everything planned for Q1 and Q2 </w:t>
      </w:r>
      <w:proofErr w:type="gramStart"/>
      <w:r w:rsidR="00643316">
        <w:t>has been achieved</w:t>
      </w:r>
      <w:proofErr w:type="gramEnd"/>
      <w:r w:rsidR="00643316">
        <w:t xml:space="preserve">, apart from progressing the NI </w:t>
      </w:r>
      <w:proofErr w:type="spellStart"/>
      <w:r w:rsidR="00643316">
        <w:t>F</w:t>
      </w:r>
      <w:r w:rsidR="00B130AE">
        <w:t>ishD</w:t>
      </w:r>
      <w:r>
        <w:t>AC</w:t>
      </w:r>
      <w:proofErr w:type="spellEnd"/>
      <w:r w:rsidR="00643316">
        <w:t xml:space="preserve"> accreditation – this has been delayed as it is with AFBI’s lawyers.</w:t>
      </w:r>
      <w:r w:rsidR="00B130AE">
        <w:t xml:space="preserve"> RM will follow up to see if there has been any further progress.</w:t>
      </w:r>
    </w:p>
    <w:p w14:paraId="5DCC6EF5" w14:textId="10055C3C" w:rsidR="00643316" w:rsidRDefault="00643316" w:rsidP="000C0402">
      <w:pPr>
        <w:spacing w:line="240" w:lineRule="auto"/>
        <w:jc w:val="both"/>
      </w:pPr>
      <w:r>
        <w:t>For Q3 tasks:</w:t>
      </w:r>
    </w:p>
    <w:p w14:paraId="5A25D828" w14:textId="59511BB9" w:rsidR="00643316" w:rsidRDefault="00B130AE" w:rsidP="00B130AE">
      <w:pPr>
        <w:pStyle w:val="ListParagraph"/>
        <w:numPr>
          <w:ilvl w:val="0"/>
          <w:numId w:val="33"/>
        </w:numPr>
        <w:spacing w:line="240" w:lineRule="auto"/>
        <w:jc w:val="both"/>
      </w:pPr>
      <w:r>
        <w:t>The</w:t>
      </w:r>
      <w:r w:rsidR="00643316">
        <w:t xml:space="preserve"> codefest </w:t>
      </w:r>
      <w:proofErr w:type="gramStart"/>
      <w:r w:rsidR="00643316">
        <w:t>has been postponed</w:t>
      </w:r>
      <w:proofErr w:type="gramEnd"/>
      <w:r w:rsidR="00643316">
        <w:t xml:space="preserve"> to Q4. </w:t>
      </w:r>
    </w:p>
    <w:p w14:paraId="1FBD3A93" w14:textId="59AD9415" w:rsidR="00643316" w:rsidRDefault="00643316" w:rsidP="00B130AE">
      <w:pPr>
        <w:pStyle w:val="ListParagraph"/>
        <w:numPr>
          <w:ilvl w:val="0"/>
          <w:numId w:val="33"/>
        </w:numPr>
        <w:spacing w:line="240" w:lineRule="auto"/>
        <w:jc w:val="both"/>
      </w:pPr>
      <w:r>
        <w:t>The task to identify MSFD datasets in the DAC network is with the Data Task Group</w:t>
      </w:r>
      <w:r w:rsidR="00B130AE">
        <w:t>.</w:t>
      </w:r>
    </w:p>
    <w:p w14:paraId="7316C0B1" w14:textId="277E2F37" w:rsidR="00B130AE" w:rsidRDefault="00B130AE" w:rsidP="00B130AE">
      <w:pPr>
        <w:pStyle w:val="ListParagraph"/>
        <w:numPr>
          <w:ilvl w:val="0"/>
          <w:numId w:val="33"/>
        </w:numPr>
        <w:spacing w:line="240" w:lineRule="auto"/>
        <w:jc w:val="both"/>
      </w:pPr>
      <w:r>
        <w:t>Portal metadata validation is on track.</w:t>
      </w:r>
    </w:p>
    <w:p w14:paraId="17E27C65" w14:textId="4C64FE52" w:rsidR="006412AA" w:rsidRPr="00ED40B6" w:rsidRDefault="006E107A" w:rsidP="000C0402">
      <w:pPr>
        <w:spacing w:line="240" w:lineRule="auto"/>
        <w:jc w:val="both"/>
        <w:rPr>
          <w:u w:val="single"/>
        </w:rPr>
      </w:pPr>
      <w:r>
        <w:rPr>
          <w:u w:val="single"/>
        </w:rPr>
        <w:t>4</w:t>
      </w:r>
      <w:r w:rsidR="006412AA" w:rsidRPr="00ED40B6">
        <w:rPr>
          <w:u w:val="single"/>
        </w:rPr>
        <w:t>(b) Development of the next MEDIN 5 ye</w:t>
      </w:r>
      <w:r>
        <w:rPr>
          <w:u w:val="single"/>
        </w:rPr>
        <w:t>ar Business Plan</w:t>
      </w:r>
    </w:p>
    <w:p w14:paraId="6E04891A" w14:textId="106DBBA9" w:rsidR="006E107A" w:rsidRDefault="006E107A" w:rsidP="000C0402">
      <w:pPr>
        <w:spacing w:line="240" w:lineRule="auto"/>
        <w:jc w:val="both"/>
      </w:pPr>
      <w:r>
        <w:t>A first draft of the new MEDIN Business Plan went to the Executive and the Sponsors Board recently</w:t>
      </w:r>
      <w:r w:rsidR="00593140">
        <w:t xml:space="preserve"> and t</w:t>
      </w:r>
      <w:r>
        <w:t>hey were generally happy with the content.</w:t>
      </w:r>
    </w:p>
    <w:p w14:paraId="5A88DD22" w14:textId="194C75E7" w:rsidR="00F72CE0" w:rsidRDefault="006E107A" w:rsidP="000C0402">
      <w:pPr>
        <w:spacing w:line="240" w:lineRule="auto"/>
        <w:jc w:val="both"/>
      </w:pPr>
      <w:r>
        <w:t>The business plan contains 12 High Level Objectives (HLOs)</w:t>
      </w:r>
      <w:r w:rsidR="00F72CE0">
        <w:t xml:space="preserve">. </w:t>
      </w:r>
      <w:proofErr w:type="gramStart"/>
      <w:r w:rsidR="00F72CE0">
        <w:t xml:space="preserve">There was a brief discussion </w:t>
      </w:r>
      <w:r w:rsidR="00593140">
        <w:t>to identify the HLOs</w:t>
      </w:r>
      <w:r w:rsidR="00F72CE0">
        <w:t xml:space="preserve"> </w:t>
      </w:r>
      <w:r w:rsidR="00593140">
        <w:t xml:space="preserve">that </w:t>
      </w:r>
      <w:r w:rsidR="00F72CE0">
        <w:t>were dire</w:t>
      </w:r>
      <w:r w:rsidR="00593140">
        <w:t>ctly relevant to the DACs</w:t>
      </w:r>
      <w:r w:rsidR="00F72CE0">
        <w:t>.</w:t>
      </w:r>
      <w:proofErr w:type="gramEnd"/>
    </w:p>
    <w:tbl>
      <w:tblPr>
        <w:tblStyle w:val="TableGrid"/>
        <w:tblW w:w="0" w:type="auto"/>
        <w:tblLook w:val="04A0" w:firstRow="1" w:lastRow="0" w:firstColumn="1" w:lastColumn="0" w:noHBand="0" w:noVBand="1"/>
      </w:tblPr>
      <w:tblGrid>
        <w:gridCol w:w="560"/>
        <w:gridCol w:w="7092"/>
        <w:gridCol w:w="1364"/>
      </w:tblGrid>
      <w:tr w:rsidR="00623AF5" w14:paraId="1EB33902" w14:textId="77777777" w:rsidTr="005C208D">
        <w:tc>
          <w:tcPr>
            <w:tcW w:w="562" w:type="dxa"/>
          </w:tcPr>
          <w:p w14:paraId="6760118D" w14:textId="0B0206EC" w:rsidR="00623AF5" w:rsidRPr="00593140" w:rsidRDefault="00623AF5" w:rsidP="000C0402">
            <w:pPr>
              <w:jc w:val="both"/>
              <w:rPr>
                <w:b/>
              </w:rPr>
            </w:pPr>
            <w:r w:rsidRPr="00593140">
              <w:rPr>
                <w:b/>
              </w:rPr>
              <w:t>No.</w:t>
            </w:r>
          </w:p>
        </w:tc>
        <w:tc>
          <w:tcPr>
            <w:tcW w:w="7655" w:type="dxa"/>
          </w:tcPr>
          <w:p w14:paraId="6B8E3CF7" w14:textId="6A22A83C" w:rsidR="00623AF5" w:rsidRPr="00593140" w:rsidRDefault="00623AF5" w:rsidP="000C0402">
            <w:pPr>
              <w:jc w:val="both"/>
              <w:rPr>
                <w:rFonts w:cstheme="minorHAnsi"/>
                <w:b/>
              </w:rPr>
            </w:pPr>
            <w:r w:rsidRPr="00593140">
              <w:rPr>
                <w:rFonts w:cstheme="minorHAnsi"/>
                <w:b/>
              </w:rPr>
              <w:t>HLO</w:t>
            </w:r>
          </w:p>
        </w:tc>
        <w:tc>
          <w:tcPr>
            <w:tcW w:w="799" w:type="dxa"/>
          </w:tcPr>
          <w:p w14:paraId="4AC5BB67" w14:textId="4C135B4A" w:rsidR="00623AF5" w:rsidRPr="00593140" w:rsidRDefault="00593140" w:rsidP="00623AF5">
            <w:pPr>
              <w:jc w:val="both"/>
              <w:rPr>
                <w:b/>
              </w:rPr>
            </w:pPr>
            <w:proofErr w:type="spellStart"/>
            <w:r>
              <w:rPr>
                <w:b/>
              </w:rPr>
              <w:t>Workstream</w:t>
            </w:r>
            <w:proofErr w:type="spellEnd"/>
            <w:r>
              <w:rPr>
                <w:b/>
              </w:rPr>
              <w:t xml:space="preserve"> involvement</w:t>
            </w:r>
          </w:p>
        </w:tc>
      </w:tr>
      <w:tr w:rsidR="005C208D" w14:paraId="47C8F283" w14:textId="77777777" w:rsidTr="005C208D">
        <w:tc>
          <w:tcPr>
            <w:tcW w:w="562" w:type="dxa"/>
          </w:tcPr>
          <w:p w14:paraId="0349BE9E" w14:textId="69A63998" w:rsidR="005C208D" w:rsidRDefault="005C208D" w:rsidP="000C0402">
            <w:pPr>
              <w:jc w:val="both"/>
            </w:pPr>
            <w:r>
              <w:t>1</w:t>
            </w:r>
          </w:p>
        </w:tc>
        <w:tc>
          <w:tcPr>
            <w:tcW w:w="7655" w:type="dxa"/>
          </w:tcPr>
          <w:p w14:paraId="3F225CC2" w14:textId="7510BD03" w:rsidR="005C208D" w:rsidRDefault="005C208D" w:rsidP="000C0402">
            <w:pPr>
              <w:jc w:val="both"/>
            </w:pPr>
            <w:r>
              <w:rPr>
                <w:rFonts w:cstheme="minorHAnsi"/>
              </w:rPr>
              <w:t xml:space="preserve">Provide efficient access to </w:t>
            </w:r>
            <w:r w:rsidRPr="00A00BD1">
              <w:rPr>
                <w:rFonts w:cstheme="minorHAnsi"/>
              </w:rPr>
              <w:t>arguably the most comprehensive coverage of high quality marine data held by UK organisations</w:t>
            </w:r>
            <w:r>
              <w:rPr>
                <w:rFonts w:cstheme="minorHAnsi"/>
              </w:rPr>
              <w:t xml:space="preserve"> via the MEDIN portal and DAC network</w:t>
            </w:r>
            <w:r w:rsidRPr="00A00BD1">
              <w:rPr>
                <w:rFonts w:cstheme="minorHAnsi"/>
              </w:rPr>
              <w:t xml:space="preserve">, thereby enabling wide-ranging and dynamic access to UK </w:t>
            </w:r>
            <w:r>
              <w:rPr>
                <w:rFonts w:cstheme="minorHAnsi"/>
              </w:rPr>
              <w:t>m</w:t>
            </w:r>
            <w:r w:rsidRPr="00A00BD1">
              <w:rPr>
                <w:rFonts w:cstheme="minorHAnsi"/>
              </w:rPr>
              <w:t xml:space="preserve">arine data, UK </w:t>
            </w:r>
            <w:r>
              <w:rPr>
                <w:rFonts w:cstheme="minorHAnsi"/>
              </w:rPr>
              <w:t>m</w:t>
            </w:r>
            <w:r w:rsidRPr="00A00BD1">
              <w:rPr>
                <w:rFonts w:cstheme="minorHAnsi"/>
              </w:rPr>
              <w:t>arine Reference data, view and download services and other data products in line with user requirements.</w:t>
            </w:r>
          </w:p>
        </w:tc>
        <w:tc>
          <w:tcPr>
            <w:tcW w:w="799" w:type="dxa"/>
          </w:tcPr>
          <w:p w14:paraId="244D6283" w14:textId="14240CB6" w:rsidR="005C208D" w:rsidRDefault="00623AF5" w:rsidP="00623AF5">
            <w:pPr>
              <w:jc w:val="both"/>
            </w:pPr>
            <w:r>
              <w:t>WS1 lead</w:t>
            </w:r>
          </w:p>
        </w:tc>
      </w:tr>
      <w:tr w:rsidR="005C208D" w14:paraId="47161C8E" w14:textId="77777777" w:rsidTr="005C208D">
        <w:tc>
          <w:tcPr>
            <w:tcW w:w="562" w:type="dxa"/>
          </w:tcPr>
          <w:p w14:paraId="030C6AE7" w14:textId="79C0CF06" w:rsidR="005C208D" w:rsidRDefault="005C208D" w:rsidP="000C0402">
            <w:pPr>
              <w:jc w:val="both"/>
            </w:pPr>
            <w:r>
              <w:t>2</w:t>
            </w:r>
          </w:p>
        </w:tc>
        <w:tc>
          <w:tcPr>
            <w:tcW w:w="7655" w:type="dxa"/>
          </w:tcPr>
          <w:p w14:paraId="0E6DD532" w14:textId="3EE1DBFA" w:rsidR="005C208D" w:rsidRDefault="005C208D" w:rsidP="000C0402">
            <w:pPr>
              <w:jc w:val="both"/>
            </w:pPr>
            <w:r w:rsidRPr="00A00BD1">
              <w:rPr>
                <w:rFonts w:cstheme="minorHAnsi"/>
              </w:rPr>
              <w:t>Facilitate frictionless, secure, cost effective, long-term archival of marine data within the MEDIN DAC network.</w:t>
            </w:r>
          </w:p>
        </w:tc>
        <w:tc>
          <w:tcPr>
            <w:tcW w:w="799" w:type="dxa"/>
          </w:tcPr>
          <w:p w14:paraId="26989843" w14:textId="71EF5831" w:rsidR="005C208D" w:rsidRDefault="00623AF5" w:rsidP="000C0402">
            <w:pPr>
              <w:jc w:val="both"/>
            </w:pPr>
            <w:r>
              <w:t>WS1 lead</w:t>
            </w:r>
          </w:p>
        </w:tc>
      </w:tr>
      <w:tr w:rsidR="005C208D" w14:paraId="1C9C071A" w14:textId="77777777" w:rsidTr="005C208D">
        <w:tc>
          <w:tcPr>
            <w:tcW w:w="562" w:type="dxa"/>
          </w:tcPr>
          <w:p w14:paraId="365241BD" w14:textId="02F002A1" w:rsidR="005C208D" w:rsidRDefault="005C208D" w:rsidP="000C0402">
            <w:pPr>
              <w:jc w:val="both"/>
            </w:pPr>
            <w:r>
              <w:t>3</w:t>
            </w:r>
          </w:p>
        </w:tc>
        <w:tc>
          <w:tcPr>
            <w:tcW w:w="7655" w:type="dxa"/>
          </w:tcPr>
          <w:p w14:paraId="0CB0B473" w14:textId="4DCB14F6" w:rsidR="005C208D" w:rsidRDefault="005C208D" w:rsidP="000C0402">
            <w:pPr>
              <w:jc w:val="both"/>
            </w:pPr>
            <w:r w:rsidRPr="00A00BD1">
              <w:rPr>
                <w:rFonts w:cstheme="minorHAnsi"/>
              </w:rPr>
              <w:t>Develop and provide an open access suite of easy to use, forward looking data management tools and standards (e.g. data guidelines, Application Programming Interface (API) service guidelines), fostering community sharing of expertise and code, to ensure more efficient handling of all marine data being generated now and in the future.</w:t>
            </w:r>
          </w:p>
        </w:tc>
        <w:tc>
          <w:tcPr>
            <w:tcW w:w="799" w:type="dxa"/>
          </w:tcPr>
          <w:p w14:paraId="72074982" w14:textId="22F76777" w:rsidR="005C208D" w:rsidRDefault="00623AF5" w:rsidP="000C0402">
            <w:pPr>
              <w:jc w:val="both"/>
            </w:pPr>
            <w:r>
              <w:t>WS3 lead, WS1 involved</w:t>
            </w:r>
          </w:p>
        </w:tc>
      </w:tr>
      <w:tr w:rsidR="005C208D" w14:paraId="2287CA58" w14:textId="77777777" w:rsidTr="005C208D">
        <w:tc>
          <w:tcPr>
            <w:tcW w:w="562" w:type="dxa"/>
          </w:tcPr>
          <w:p w14:paraId="28C92220" w14:textId="211879F2" w:rsidR="005C208D" w:rsidRDefault="005C208D" w:rsidP="000C0402">
            <w:pPr>
              <w:jc w:val="both"/>
            </w:pPr>
            <w:r>
              <w:t>4</w:t>
            </w:r>
          </w:p>
        </w:tc>
        <w:tc>
          <w:tcPr>
            <w:tcW w:w="7655" w:type="dxa"/>
          </w:tcPr>
          <w:p w14:paraId="472EE983" w14:textId="3050A6B7" w:rsidR="005C208D" w:rsidRDefault="005C208D" w:rsidP="000C0402">
            <w:pPr>
              <w:jc w:val="both"/>
            </w:pPr>
            <w:r w:rsidRPr="00A00BD1">
              <w:rPr>
                <w:rFonts w:eastAsia="Calibri" w:cstheme="minorHAnsi"/>
              </w:rPr>
              <w:t>Lead and build a community of engaged users of marine data, fostering good data management practice.</w:t>
            </w:r>
          </w:p>
        </w:tc>
        <w:tc>
          <w:tcPr>
            <w:tcW w:w="799" w:type="dxa"/>
          </w:tcPr>
          <w:p w14:paraId="6DC10FCB" w14:textId="06502ECA" w:rsidR="005C208D" w:rsidRDefault="00623AF5" w:rsidP="000C0402">
            <w:pPr>
              <w:jc w:val="both"/>
            </w:pPr>
            <w:r>
              <w:t>WS7 lead</w:t>
            </w:r>
          </w:p>
        </w:tc>
      </w:tr>
      <w:tr w:rsidR="005C208D" w14:paraId="7D0DBD9B" w14:textId="77777777" w:rsidTr="005C208D">
        <w:tc>
          <w:tcPr>
            <w:tcW w:w="562" w:type="dxa"/>
          </w:tcPr>
          <w:p w14:paraId="4E6A6583" w14:textId="4F2A41C2" w:rsidR="005C208D" w:rsidRDefault="005C208D" w:rsidP="000C0402">
            <w:pPr>
              <w:jc w:val="both"/>
            </w:pPr>
            <w:r>
              <w:t>5</w:t>
            </w:r>
          </w:p>
        </w:tc>
        <w:tc>
          <w:tcPr>
            <w:tcW w:w="7655" w:type="dxa"/>
          </w:tcPr>
          <w:p w14:paraId="62C540BC" w14:textId="3E2FE9D4" w:rsidR="005C208D" w:rsidRDefault="005C208D" w:rsidP="000C0402">
            <w:pPr>
              <w:jc w:val="both"/>
            </w:pPr>
            <w:r>
              <w:rPr>
                <w:rFonts w:cstheme="minorHAnsi"/>
              </w:rPr>
              <w:t>Facilitate domestic and international assessments of the marine environment through the storage, management and dissemination of UK monitoring data and provision of advice on retrieval and amalgamation of large, multidisciplinary datasets.</w:t>
            </w:r>
          </w:p>
        </w:tc>
        <w:tc>
          <w:tcPr>
            <w:tcW w:w="799" w:type="dxa"/>
          </w:tcPr>
          <w:p w14:paraId="44514696" w14:textId="6453BB05" w:rsidR="005C208D" w:rsidRDefault="00623AF5" w:rsidP="000C0402">
            <w:pPr>
              <w:jc w:val="both"/>
            </w:pPr>
            <w:r>
              <w:t>WS3 and WS1</w:t>
            </w:r>
          </w:p>
        </w:tc>
      </w:tr>
      <w:tr w:rsidR="005C208D" w14:paraId="7B9192BC" w14:textId="77777777" w:rsidTr="005C208D">
        <w:tc>
          <w:tcPr>
            <w:tcW w:w="562" w:type="dxa"/>
          </w:tcPr>
          <w:p w14:paraId="132FF0B4" w14:textId="7A6B4328" w:rsidR="005C208D" w:rsidRDefault="005C208D" w:rsidP="000C0402">
            <w:pPr>
              <w:jc w:val="both"/>
            </w:pPr>
            <w:r>
              <w:t>6</w:t>
            </w:r>
          </w:p>
        </w:tc>
        <w:tc>
          <w:tcPr>
            <w:tcW w:w="7655" w:type="dxa"/>
          </w:tcPr>
          <w:p w14:paraId="3131D394" w14:textId="3C2BE133" w:rsidR="005C208D" w:rsidRDefault="005C208D" w:rsidP="000C0402">
            <w:pPr>
              <w:jc w:val="both"/>
            </w:pPr>
            <w:r w:rsidRPr="00A00BD1">
              <w:rPr>
                <w:rFonts w:cstheme="minorHAnsi"/>
              </w:rPr>
              <w:t>Support the UK marine sector to provide globally interoperable marine data services e.g. machine readable Application Programming Interface (API) standard for DACs and others.</w:t>
            </w:r>
          </w:p>
        </w:tc>
        <w:tc>
          <w:tcPr>
            <w:tcW w:w="799" w:type="dxa"/>
          </w:tcPr>
          <w:p w14:paraId="5F8E925B" w14:textId="3864AC12" w:rsidR="005C208D" w:rsidRDefault="00623AF5" w:rsidP="000C0402">
            <w:pPr>
              <w:jc w:val="both"/>
            </w:pPr>
            <w:r>
              <w:t>WS2 and WS1</w:t>
            </w:r>
          </w:p>
        </w:tc>
      </w:tr>
      <w:tr w:rsidR="005C208D" w14:paraId="066EE6ED" w14:textId="77777777" w:rsidTr="005C208D">
        <w:tc>
          <w:tcPr>
            <w:tcW w:w="562" w:type="dxa"/>
          </w:tcPr>
          <w:p w14:paraId="1AB722CC" w14:textId="2F69CA78" w:rsidR="005C208D" w:rsidRDefault="005C208D" w:rsidP="000C0402">
            <w:pPr>
              <w:jc w:val="both"/>
            </w:pPr>
            <w:r>
              <w:t>7</w:t>
            </w:r>
          </w:p>
        </w:tc>
        <w:tc>
          <w:tcPr>
            <w:tcW w:w="7655" w:type="dxa"/>
          </w:tcPr>
          <w:p w14:paraId="7EBEA02E" w14:textId="2E272957" w:rsidR="005C208D" w:rsidRDefault="005C208D" w:rsidP="000C0402">
            <w:pPr>
              <w:jc w:val="both"/>
            </w:pPr>
            <w:r w:rsidRPr="00A00BD1">
              <w:rPr>
                <w:rFonts w:cstheme="minorHAnsi"/>
              </w:rPr>
              <w:t>Achieve full adoption of the MEDIN framework (DAC network, standards, metadata portal, data guidelines, data clause) across UK organisations’ (public and private sector)</w:t>
            </w:r>
            <w:r>
              <w:rPr>
                <w:rFonts w:cstheme="minorHAnsi"/>
              </w:rPr>
              <w:t>, promoting open data principles to ensure widespread data accessibility.</w:t>
            </w:r>
          </w:p>
        </w:tc>
        <w:tc>
          <w:tcPr>
            <w:tcW w:w="799" w:type="dxa"/>
          </w:tcPr>
          <w:p w14:paraId="72140E20" w14:textId="366E04FA" w:rsidR="005C208D" w:rsidRDefault="00623AF5" w:rsidP="000C0402">
            <w:pPr>
              <w:jc w:val="both"/>
            </w:pPr>
            <w:r>
              <w:t>WS7 lead</w:t>
            </w:r>
          </w:p>
        </w:tc>
      </w:tr>
      <w:tr w:rsidR="005C208D" w14:paraId="483C7E12" w14:textId="77777777" w:rsidTr="005C208D">
        <w:tc>
          <w:tcPr>
            <w:tcW w:w="562" w:type="dxa"/>
          </w:tcPr>
          <w:p w14:paraId="679DCAF7" w14:textId="0F8D88BC" w:rsidR="005C208D" w:rsidRDefault="005C208D" w:rsidP="000C0402">
            <w:pPr>
              <w:jc w:val="both"/>
            </w:pPr>
            <w:r>
              <w:lastRenderedPageBreak/>
              <w:t>8</w:t>
            </w:r>
          </w:p>
        </w:tc>
        <w:tc>
          <w:tcPr>
            <w:tcW w:w="7655" w:type="dxa"/>
          </w:tcPr>
          <w:p w14:paraId="2B8060C4" w14:textId="4ED9AB4D" w:rsidR="005C208D" w:rsidRDefault="005C208D" w:rsidP="000C0402">
            <w:pPr>
              <w:jc w:val="both"/>
            </w:pPr>
            <w:r w:rsidRPr="00A00BD1">
              <w:rPr>
                <w:rFonts w:cstheme="minorHAnsi"/>
              </w:rPr>
              <w:t>Lead the UK marine community in data management for new and emerging technologies, including autonomous and robotic sy</w:t>
            </w:r>
            <w:r>
              <w:rPr>
                <w:rFonts w:cstheme="minorHAnsi"/>
              </w:rPr>
              <w:t>s</w:t>
            </w:r>
            <w:r w:rsidRPr="00A00BD1">
              <w:rPr>
                <w:rFonts w:cstheme="minorHAnsi"/>
              </w:rPr>
              <w:t>tems, satellite observations, and operational modelling and predictions.</w:t>
            </w:r>
          </w:p>
        </w:tc>
        <w:tc>
          <w:tcPr>
            <w:tcW w:w="799" w:type="dxa"/>
          </w:tcPr>
          <w:p w14:paraId="770CFC6B" w14:textId="794D4F5A" w:rsidR="005C208D" w:rsidRDefault="00623AF5" w:rsidP="000C0402">
            <w:pPr>
              <w:jc w:val="both"/>
            </w:pPr>
            <w:r>
              <w:t xml:space="preserve">Advice from WS1 </w:t>
            </w:r>
          </w:p>
        </w:tc>
      </w:tr>
      <w:tr w:rsidR="005C208D" w14:paraId="099FC572" w14:textId="77777777" w:rsidTr="005C208D">
        <w:tc>
          <w:tcPr>
            <w:tcW w:w="562" w:type="dxa"/>
          </w:tcPr>
          <w:p w14:paraId="7AC261ED" w14:textId="102040AA" w:rsidR="005C208D" w:rsidRDefault="005C208D" w:rsidP="000C0402">
            <w:pPr>
              <w:jc w:val="both"/>
            </w:pPr>
            <w:r>
              <w:t>9</w:t>
            </w:r>
          </w:p>
        </w:tc>
        <w:tc>
          <w:tcPr>
            <w:tcW w:w="7655" w:type="dxa"/>
          </w:tcPr>
          <w:p w14:paraId="0E33AF52" w14:textId="482009AE" w:rsidR="005C208D" w:rsidRDefault="005C208D" w:rsidP="000C0402">
            <w:pPr>
              <w:jc w:val="both"/>
            </w:pPr>
            <w:r w:rsidRPr="00A00BD1">
              <w:rPr>
                <w:rFonts w:cstheme="minorHAnsi"/>
              </w:rPr>
              <w:t xml:space="preserve">Record and provide access to </w:t>
            </w:r>
            <w:r>
              <w:rPr>
                <w:rFonts w:cstheme="minorHAnsi"/>
              </w:rPr>
              <w:t xml:space="preserve">information on </w:t>
            </w:r>
            <w:r w:rsidRPr="00A00BD1">
              <w:rPr>
                <w:rFonts w:cstheme="minorHAnsi"/>
              </w:rPr>
              <w:t>monitoring activities in the UK to support the UK Marine Monitoring and Assessment Strategy (UKMMAS) Community.</w:t>
            </w:r>
          </w:p>
        </w:tc>
        <w:tc>
          <w:tcPr>
            <w:tcW w:w="799" w:type="dxa"/>
          </w:tcPr>
          <w:p w14:paraId="6FD997C1" w14:textId="2FFDA459" w:rsidR="005C208D" w:rsidRDefault="00623AF5" w:rsidP="000C0402">
            <w:pPr>
              <w:jc w:val="both"/>
            </w:pPr>
            <w:r>
              <w:t>WS3 lead</w:t>
            </w:r>
          </w:p>
        </w:tc>
      </w:tr>
      <w:tr w:rsidR="005C208D" w14:paraId="35AF2348" w14:textId="77777777" w:rsidTr="005C208D">
        <w:tc>
          <w:tcPr>
            <w:tcW w:w="562" w:type="dxa"/>
          </w:tcPr>
          <w:p w14:paraId="507B3702" w14:textId="67A6CDCB" w:rsidR="005C208D" w:rsidRDefault="005C208D" w:rsidP="000C0402">
            <w:pPr>
              <w:jc w:val="both"/>
            </w:pPr>
            <w:r>
              <w:t>10</w:t>
            </w:r>
          </w:p>
        </w:tc>
        <w:tc>
          <w:tcPr>
            <w:tcW w:w="7655" w:type="dxa"/>
          </w:tcPr>
          <w:p w14:paraId="21FA1D12" w14:textId="2DC07565" w:rsidR="005C208D" w:rsidRDefault="005C208D" w:rsidP="000C0402">
            <w:pPr>
              <w:jc w:val="both"/>
            </w:pPr>
            <w:r w:rsidRPr="00A00BD1">
              <w:rPr>
                <w:rFonts w:cstheme="minorHAnsi"/>
              </w:rPr>
              <w:t>Enhance skills within the marine data community, providing training and education.</w:t>
            </w:r>
          </w:p>
        </w:tc>
        <w:tc>
          <w:tcPr>
            <w:tcW w:w="799" w:type="dxa"/>
          </w:tcPr>
          <w:p w14:paraId="133A111C" w14:textId="4FB027D9" w:rsidR="005C208D" w:rsidRDefault="00623AF5" w:rsidP="000C0402">
            <w:pPr>
              <w:jc w:val="both"/>
            </w:pPr>
            <w:r>
              <w:t>WS2 lead</w:t>
            </w:r>
          </w:p>
        </w:tc>
      </w:tr>
      <w:tr w:rsidR="005C208D" w14:paraId="48A5E3F4" w14:textId="77777777" w:rsidTr="005C208D">
        <w:tc>
          <w:tcPr>
            <w:tcW w:w="562" w:type="dxa"/>
          </w:tcPr>
          <w:p w14:paraId="5BFE1623" w14:textId="7BFFF10A" w:rsidR="005C208D" w:rsidRDefault="005C208D" w:rsidP="000C0402">
            <w:pPr>
              <w:jc w:val="both"/>
            </w:pPr>
            <w:r>
              <w:t>11</w:t>
            </w:r>
          </w:p>
        </w:tc>
        <w:tc>
          <w:tcPr>
            <w:tcW w:w="7655" w:type="dxa"/>
          </w:tcPr>
          <w:p w14:paraId="3DA425EA" w14:textId="447E6C2A" w:rsidR="005C208D" w:rsidRDefault="005C208D" w:rsidP="000C0402">
            <w:pPr>
              <w:jc w:val="both"/>
            </w:pPr>
            <w:r w:rsidRPr="00A00BD1">
              <w:t>Develop a coordinated approach for users to retrieve marine data distributed throughout the MEDIN DAC network.</w:t>
            </w:r>
          </w:p>
        </w:tc>
        <w:tc>
          <w:tcPr>
            <w:tcW w:w="799" w:type="dxa"/>
          </w:tcPr>
          <w:p w14:paraId="5D4F5CBF" w14:textId="24B85E56" w:rsidR="005C208D" w:rsidRDefault="00623AF5" w:rsidP="000C0402">
            <w:pPr>
              <w:jc w:val="both"/>
            </w:pPr>
            <w:r>
              <w:t>WS1 lead</w:t>
            </w:r>
          </w:p>
        </w:tc>
      </w:tr>
      <w:tr w:rsidR="005C208D" w14:paraId="6C414557" w14:textId="77777777" w:rsidTr="005C208D">
        <w:tc>
          <w:tcPr>
            <w:tcW w:w="562" w:type="dxa"/>
          </w:tcPr>
          <w:p w14:paraId="72907BC6" w14:textId="71D0C62D" w:rsidR="005C208D" w:rsidRDefault="005C208D" w:rsidP="000C0402">
            <w:pPr>
              <w:jc w:val="both"/>
            </w:pPr>
            <w:r>
              <w:t>12</w:t>
            </w:r>
          </w:p>
        </w:tc>
        <w:tc>
          <w:tcPr>
            <w:tcW w:w="7655" w:type="dxa"/>
          </w:tcPr>
          <w:p w14:paraId="2BE9524B" w14:textId="5E5A46E5" w:rsidR="005C208D" w:rsidRDefault="005C208D" w:rsidP="000C0402">
            <w:pPr>
              <w:jc w:val="both"/>
            </w:pPr>
            <w:r w:rsidRPr="00A00BD1">
              <w:rPr>
                <w:rFonts w:cstheme="minorHAnsi"/>
              </w:rPr>
              <w:t>Integrate, coordinate and influence international and cross-domain data initiatives, promoting good data management practice.</w:t>
            </w:r>
          </w:p>
        </w:tc>
        <w:tc>
          <w:tcPr>
            <w:tcW w:w="799" w:type="dxa"/>
          </w:tcPr>
          <w:p w14:paraId="3106C85C" w14:textId="49F8A3E1" w:rsidR="005C208D" w:rsidRDefault="00623AF5" w:rsidP="000C0402">
            <w:pPr>
              <w:jc w:val="both"/>
            </w:pPr>
            <w:r>
              <w:t>WS4 lead, WS1 input</w:t>
            </w:r>
          </w:p>
        </w:tc>
      </w:tr>
    </w:tbl>
    <w:p w14:paraId="14FD545B" w14:textId="77777777" w:rsidR="005C208D" w:rsidRDefault="005C208D" w:rsidP="000C0402">
      <w:pPr>
        <w:spacing w:line="240" w:lineRule="auto"/>
        <w:jc w:val="both"/>
      </w:pPr>
    </w:p>
    <w:p w14:paraId="13EFA17C" w14:textId="04E394EF" w:rsidR="0045182D" w:rsidRPr="00D84CE6" w:rsidRDefault="00E5760A" w:rsidP="000C0402">
      <w:pPr>
        <w:spacing w:line="240" w:lineRule="auto"/>
        <w:jc w:val="both"/>
        <w:rPr>
          <w:b/>
        </w:rPr>
      </w:pPr>
      <w:r w:rsidRPr="00ED40B6">
        <w:t xml:space="preserve"> </w:t>
      </w:r>
      <w:r w:rsidR="00636941">
        <w:t>5</w:t>
      </w:r>
      <w:r w:rsidR="0045182D" w:rsidRPr="00D84CE6">
        <w:rPr>
          <w:b/>
        </w:rPr>
        <w:t>. Promoting th</w:t>
      </w:r>
      <w:r w:rsidR="009955BF" w:rsidRPr="00D84CE6">
        <w:rPr>
          <w:b/>
        </w:rPr>
        <w:t>e DAC Network</w:t>
      </w:r>
    </w:p>
    <w:p w14:paraId="78C65D23" w14:textId="1878A9AC" w:rsidR="00BD145D" w:rsidRPr="00D84CE6" w:rsidRDefault="00636941" w:rsidP="000C0402">
      <w:pPr>
        <w:spacing w:line="240" w:lineRule="auto"/>
        <w:jc w:val="both"/>
        <w:rPr>
          <w:u w:val="single"/>
        </w:rPr>
      </w:pPr>
      <w:r>
        <w:rPr>
          <w:u w:val="single"/>
        </w:rPr>
        <w:t>5</w:t>
      </w:r>
      <w:r w:rsidR="006412AA" w:rsidRPr="00D84CE6">
        <w:rPr>
          <w:u w:val="single"/>
        </w:rPr>
        <w:t>(a) D</w:t>
      </w:r>
      <w:r>
        <w:rPr>
          <w:u w:val="single"/>
        </w:rPr>
        <w:t>AC web pages</w:t>
      </w:r>
    </w:p>
    <w:p w14:paraId="40256EA7" w14:textId="2135C96F" w:rsidR="00D84CE6" w:rsidRDefault="00636941" w:rsidP="000C0402">
      <w:pPr>
        <w:spacing w:line="240" w:lineRule="auto"/>
        <w:jc w:val="both"/>
      </w:pPr>
      <w:r>
        <w:t xml:space="preserve">DACs </w:t>
      </w:r>
      <w:proofErr w:type="gramStart"/>
      <w:r>
        <w:t>were asked</w:t>
      </w:r>
      <w:proofErr w:type="gramEnd"/>
      <w:r>
        <w:t xml:space="preserve"> to check their webpages for currency of content before the meeting. Some DACs have edits that need to </w:t>
      </w:r>
      <w:proofErr w:type="gramStart"/>
      <w:r>
        <w:t>be made</w:t>
      </w:r>
      <w:proofErr w:type="gramEnd"/>
      <w:r>
        <w:t>, which have been fed back to CMH.</w:t>
      </w:r>
    </w:p>
    <w:p w14:paraId="277D7CD2" w14:textId="24FA2936" w:rsidR="00636941" w:rsidRPr="00636941" w:rsidRDefault="00636941" w:rsidP="000C0402">
      <w:pPr>
        <w:spacing w:line="240" w:lineRule="auto"/>
        <w:jc w:val="both"/>
        <w:rPr>
          <w:u w:val="single"/>
        </w:rPr>
      </w:pPr>
      <w:r w:rsidRPr="00636941">
        <w:rPr>
          <w:u w:val="single"/>
        </w:rPr>
        <w:t xml:space="preserve">5(b) </w:t>
      </w:r>
      <w:proofErr w:type="gramStart"/>
      <w:r w:rsidRPr="00636941">
        <w:rPr>
          <w:u w:val="single"/>
        </w:rPr>
        <w:t>Using</w:t>
      </w:r>
      <w:proofErr w:type="gramEnd"/>
      <w:r w:rsidRPr="00636941">
        <w:rPr>
          <w:u w:val="single"/>
        </w:rPr>
        <w:t xml:space="preserve"> the Portal for promotion</w:t>
      </w:r>
    </w:p>
    <w:p w14:paraId="2C0BD243" w14:textId="59695B78" w:rsidR="00636941" w:rsidRDefault="00636941" w:rsidP="000C0402">
      <w:pPr>
        <w:spacing w:line="240" w:lineRule="auto"/>
        <w:jc w:val="both"/>
      </w:pPr>
      <w:r>
        <w:t xml:space="preserve">CP asked the DACs whether they use the portal for promotion purposes. </w:t>
      </w:r>
      <w:proofErr w:type="spellStart"/>
      <w:r>
        <w:t>Cefas</w:t>
      </w:r>
      <w:proofErr w:type="spellEnd"/>
      <w:r>
        <w:t xml:space="preserve"> and BGS have done. CP asked the DACs to let her know if there are things that would make the promotion of the portal easier.</w:t>
      </w:r>
    </w:p>
    <w:p w14:paraId="39E6FC7C" w14:textId="0A40FF17" w:rsidR="00636941" w:rsidRDefault="00636941" w:rsidP="000C0402">
      <w:pPr>
        <w:spacing w:line="240" w:lineRule="auto"/>
        <w:jc w:val="both"/>
        <w:rPr>
          <w:b/>
        </w:rPr>
      </w:pPr>
      <w:r w:rsidRPr="00D32639">
        <w:rPr>
          <w:b/>
        </w:rPr>
        <w:t>Action</w:t>
      </w:r>
      <w:r w:rsidR="00593140" w:rsidRPr="00D32639">
        <w:rPr>
          <w:b/>
        </w:rPr>
        <w:t xml:space="preserve"> 9.1</w:t>
      </w:r>
      <w:r w:rsidRPr="00D32639">
        <w:rPr>
          <w:b/>
        </w:rPr>
        <w:t>: DACs to send to Clare Postlethwaite</w:t>
      </w:r>
      <w:r w:rsidR="00D32639">
        <w:rPr>
          <w:b/>
        </w:rPr>
        <w:t xml:space="preserve"> (by end Feb 2019)</w:t>
      </w:r>
      <w:r w:rsidRPr="00D32639">
        <w:rPr>
          <w:b/>
        </w:rPr>
        <w:t xml:space="preserve"> </w:t>
      </w:r>
      <w:r w:rsidR="006B0981" w:rsidRPr="00D32639">
        <w:rPr>
          <w:b/>
        </w:rPr>
        <w:t>items</w:t>
      </w:r>
      <w:r w:rsidRPr="00D32639">
        <w:rPr>
          <w:b/>
        </w:rPr>
        <w:t xml:space="preserve"> that DACs would like to see on the portal that would make it easier </w:t>
      </w:r>
      <w:r w:rsidR="00593140" w:rsidRPr="00D32639">
        <w:rPr>
          <w:b/>
        </w:rPr>
        <w:t xml:space="preserve">to use </w:t>
      </w:r>
      <w:r w:rsidRPr="00D32639">
        <w:rPr>
          <w:b/>
        </w:rPr>
        <w:t>for promotion</w:t>
      </w:r>
      <w:r w:rsidR="00593140" w:rsidRPr="00D32639">
        <w:rPr>
          <w:b/>
        </w:rPr>
        <w:t xml:space="preserve"> of DACs.</w:t>
      </w:r>
    </w:p>
    <w:p w14:paraId="41B500D5" w14:textId="586CDF30" w:rsidR="0036407A" w:rsidRDefault="0036407A" w:rsidP="000C0402">
      <w:pPr>
        <w:spacing w:line="240" w:lineRule="auto"/>
        <w:jc w:val="both"/>
        <w:rPr>
          <w:u w:val="single"/>
        </w:rPr>
      </w:pPr>
      <w:r>
        <w:rPr>
          <w:u w:val="single"/>
        </w:rPr>
        <w:t xml:space="preserve">5(c) </w:t>
      </w:r>
      <w:proofErr w:type="gramStart"/>
      <w:r>
        <w:rPr>
          <w:u w:val="single"/>
        </w:rPr>
        <w:t>Linking</w:t>
      </w:r>
      <w:proofErr w:type="gramEnd"/>
      <w:r>
        <w:rPr>
          <w:u w:val="single"/>
        </w:rPr>
        <w:t xml:space="preserve"> with other WS7 communications</w:t>
      </w:r>
    </w:p>
    <w:p w14:paraId="1506C52E" w14:textId="381F772C" w:rsidR="0036407A" w:rsidRPr="0036407A" w:rsidRDefault="009618EA" w:rsidP="000C0402">
      <w:pPr>
        <w:spacing w:line="240" w:lineRule="auto"/>
        <w:jc w:val="both"/>
      </w:pPr>
      <w:r>
        <w:t>CMH gave a presentation on the communications methods used to promote and raise awareness of MEDIN. The DACs fed back that the new website is a great improvement. If DACs have things that they would like CMH to disseminate, then please contact her.</w:t>
      </w:r>
    </w:p>
    <w:p w14:paraId="03DC3CEF" w14:textId="1EF6011F" w:rsidR="0063491C" w:rsidRPr="009F16E2" w:rsidRDefault="001E7AA3" w:rsidP="000C0402">
      <w:pPr>
        <w:spacing w:line="240" w:lineRule="auto"/>
        <w:jc w:val="both"/>
        <w:rPr>
          <w:b/>
        </w:rPr>
      </w:pPr>
      <w:r w:rsidRPr="009F16E2">
        <w:rPr>
          <w:b/>
        </w:rPr>
        <w:t>6</w:t>
      </w:r>
      <w:r w:rsidR="0063491C" w:rsidRPr="009F16E2">
        <w:rPr>
          <w:b/>
        </w:rPr>
        <w:t>. Coordinated data archiving</w:t>
      </w:r>
    </w:p>
    <w:p w14:paraId="3058A61C" w14:textId="0B794428" w:rsidR="001E7AA3" w:rsidRDefault="001E7AA3" w:rsidP="000C0402">
      <w:pPr>
        <w:spacing w:line="240" w:lineRule="auto"/>
        <w:jc w:val="both"/>
        <w:rPr>
          <w:u w:val="single"/>
        </w:rPr>
      </w:pPr>
      <w:r w:rsidRPr="009F16E2">
        <w:rPr>
          <w:u w:val="single"/>
        </w:rPr>
        <w:t>6(a)</w:t>
      </w:r>
      <w:r w:rsidR="009F16E2">
        <w:rPr>
          <w:u w:val="single"/>
        </w:rPr>
        <w:t xml:space="preserve"> Archiving data already published elsewhere</w:t>
      </w:r>
    </w:p>
    <w:p w14:paraId="356D1E2E" w14:textId="77777777" w:rsidR="001B3B94" w:rsidRDefault="009F16E2" w:rsidP="000C0402">
      <w:pPr>
        <w:spacing w:line="240" w:lineRule="auto"/>
        <w:jc w:val="both"/>
      </w:pPr>
      <w:r>
        <w:t xml:space="preserve">James </w:t>
      </w:r>
      <w:proofErr w:type="spellStart"/>
      <w:r>
        <w:t>Ayliffe</w:t>
      </w:r>
      <w:proofErr w:type="spellEnd"/>
      <w:r>
        <w:t xml:space="preserve"> raised this item for discussion. For example, Marine Scotland publishes </w:t>
      </w:r>
      <w:r w:rsidR="001B3B94">
        <w:t xml:space="preserve">Scottish monitoring </w:t>
      </w:r>
      <w:r>
        <w:t>data on its portal with a DOI</w:t>
      </w:r>
      <w:r w:rsidR="001B3B94">
        <w:t xml:space="preserve"> for the whole dataset. Part of this data set comprises temperature and salinity time series, which </w:t>
      </w:r>
      <w:proofErr w:type="gramStart"/>
      <w:r w:rsidR="001B3B94">
        <w:t>are made</w:t>
      </w:r>
      <w:proofErr w:type="gramEnd"/>
      <w:r w:rsidR="002420CF">
        <w:t xml:space="preserve"> available to BODC for ingestion. </w:t>
      </w:r>
      <w:r w:rsidR="001B3B94">
        <w:t xml:space="preserve">The provenance of the data in BODC does not relate back to the Marine Scotland DOI. </w:t>
      </w:r>
    </w:p>
    <w:p w14:paraId="4638749E" w14:textId="7EB8D919" w:rsidR="009F16E2" w:rsidRDefault="001B3B94" w:rsidP="000C0402">
      <w:pPr>
        <w:spacing w:line="240" w:lineRule="auto"/>
        <w:jc w:val="both"/>
      </w:pPr>
      <w:r>
        <w:t xml:space="preserve">There are </w:t>
      </w:r>
      <w:r w:rsidR="002420CF">
        <w:t>three existing scenarios:</w:t>
      </w:r>
    </w:p>
    <w:p w14:paraId="68E740B7" w14:textId="5DE5727B" w:rsidR="002420CF" w:rsidRDefault="002420CF" w:rsidP="001B3B94">
      <w:pPr>
        <w:pStyle w:val="ListParagraph"/>
        <w:numPr>
          <w:ilvl w:val="0"/>
          <w:numId w:val="34"/>
        </w:numPr>
        <w:spacing w:line="240" w:lineRule="auto"/>
        <w:jc w:val="both"/>
      </w:pPr>
      <w:r>
        <w:t xml:space="preserve">Data in a data centre </w:t>
      </w:r>
      <w:proofErr w:type="gramStart"/>
      <w:r>
        <w:t>is pushed</w:t>
      </w:r>
      <w:proofErr w:type="gramEnd"/>
      <w:r>
        <w:t xml:space="preserve"> to an international data centre</w:t>
      </w:r>
      <w:r w:rsidR="001B3B94">
        <w:t>.</w:t>
      </w:r>
    </w:p>
    <w:p w14:paraId="16D6908B" w14:textId="4665CD32" w:rsidR="002420CF" w:rsidRDefault="002420CF" w:rsidP="001B3B94">
      <w:pPr>
        <w:pStyle w:val="ListParagraph"/>
        <w:numPr>
          <w:ilvl w:val="0"/>
          <w:numId w:val="34"/>
        </w:numPr>
        <w:spacing w:line="240" w:lineRule="auto"/>
        <w:jc w:val="both"/>
      </w:pPr>
      <w:r>
        <w:t xml:space="preserve">Data held in data centre and </w:t>
      </w:r>
      <w:proofErr w:type="gramStart"/>
      <w:r>
        <w:t>is referred</w:t>
      </w:r>
      <w:proofErr w:type="gramEnd"/>
      <w:r>
        <w:t xml:space="preserve"> to by another data centre (</w:t>
      </w:r>
      <w:r w:rsidR="001B3B94">
        <w:t>e.g.</w:t>
      </w:r>
      <w:r>
        <w:t xml:space="preserve"> </w:t>
      </w:r>
      <w:proofErr w:type="spellStart"/>
      <w:r>
        <w:t>SeaDataNet</w:t>
      </w:r>
      <w:proofErr w:type="spellEnd"/>
      <w:r w:rsidR="001B3B94">
        <w:t>).</w:t>
      </w:r>
    </w:p>
    <w:p w14:paraId="644589BA" w14:textId="71517CDD" w:rsidR="002420CF" w:rsidRDefault="00E8032B" w:rsidP="001B3B94">
      <w:pPr>
        <w:pStyle w:val="ListParagraph"/>
        <w:numPr>
          <w:ilvl w:val="0"/>
          <w:numId w:val="34"/>
        </w:numPr>
        <w:spacing w:line="240" w:lineRule="auto"/>
        <w:jc w:val="both"/>
      </w:pPr>
      <w:r>
        <w:t xml:space="preserve">A package of data </w:t>
      </w:r>
      <w:proofErr w:type="gramStart"/>
      <w:r>
        <w:t>is held</w:t>
      </w:r>
      <w:proofErr w:type="gramEnd"/>
      <w:r>
        <w:t xml:space="preserve"> in a data centre and elements of the data package are archived at other DACs. For example, </w:t>
      </w:r>
      <w:r w:rsidR="002420CF">
        <w:t xml:space="preserve">MCZ data – </w:t>
      </w:r>
      <w:proofErr w:type="spellStart"/>
      <w:r w:rsidR="002420CF">
        <w:t>Cefas</w:t>
      </w:r>
      <w:proofErr w:type="spellEnd"/>
      <w:r w:rsidR="002420CF">
        <w:t xml:space="preserve"> publishes the whole package. Elements of the data set go to other DACs and they have a discovery metadata record for their specific holding.</w:t>
      </w:r>
    </w:p>
    <w:p w14:paraId="006EACE0" w14:textId="2F393BE0" w:rsidR="009F16E2" w:rsidRDefault="00E8032B" w:rsidP="000C0402">
      <w:pPr>
        <w:spacing w:line="240" w:lineRule="auto"/>
        <w:jc w:val="both"/>
      </w:pPr>
      <w:r w:rsidRPr="00C9428E">
        <w:lastRenderedPageBreak/>
        <w:t xml:space="preserve">The issue is around provenance of the data </w:t>
      </w:r>
      <w:r w:rsidR="00C9428E" w:rsidRPr="00C9428E">
        <w:t xml:space="preserve">and </w:t>
      </w:r>
      <w:proofErr w:type="gramStart"/>
      <w:r w:rsidR="00C9428E" w:rsidRPr="00C9428E">
        <w:t>machine to machine</w:t>
      </w:r>
      <w:proofErr w:type="gramEnd"/>
      <w:r w:rsidR="00C9428E" w:rsidRPr="00C9428E">
        <w:t xml:space="preserve"> use</w:t>
      </w:r>
      <w:r w:rsidR="0004380C">
        <w:t>. P</w:t>
      </w:r>
      <w:r w:rsidR="00C9428E" w:rsidRPr="00C9428E">
        <w:t xml:space="preserve">otentially </w:t>
      </w:r>
      <w:r w:rsidR="0004380C">
        <w:t>there could be a scenario where duplicate versions</w:t>
      </w:r>
      <w:r w:rsidR="00C9428E" w:rsidRPr="00C9428E">
        <w:t xml:space="preserve"> of</w:t>
      </w:r>
      <w:r w:rsidR="00C9428E">
        <w:t xml:space="preserve"> the data</w:t>
      </w:r>
      <w:r w:rsidR="0004380C">
        <w:t xml:space="preserve"> </w:t>
      </w:r>
      <w:proofErr w:type="gramStart"/>
      <w:r w:rsidR="0004380C">
        <w:t>are used</w:t>
      </w:r>
      <w:proofErr w:type="gramEnd"/>
      <w:r w:rsidR="0004380C">
        <w:t xml:space="preserve"> for the same purpose with the user</w:t>
      </w:r>
      <w:r w:rsidR="00C9428E">
        <w:t xml:space="preserve"> thinking they are separate datasets as they come from different archives. It is valid to have duplicated data as long as the UUID identifier is present and preserved across the different instances of the data.</w:t>
      </w:r>
    </w:p>
    <w:p w14:paraId="3207AB72" w14:textId="2D7C88F0" w:rsidR="00C9428E" w:rsidRPr="00C9428E" w:rsidRDefault="00C9428E" w:rsidP="000C0402">
      <w:pPr>
        <w:spacing w:line="240" w:lineRule="auto"/>
        <w:jc w:val="both"/>
        <w:rPr>
          <w:b/>
        </w:rPr>
      </w:pPr>
      <w:r>
        <w:rPr>
          <w:b/>
        </w:rPr>
        <w:t>Action</w:t>
      </w:r>
      <w:r w:rsidR="00593140">
        <w:rPr>
          <w:b/>
        </w:rPr>
        <w:t xml:space="preserve"> 9.2</w:t>
      </w:r>
      <w:r>
        <w:rPr>
          <w:b/>
        </w:rPr>
        <w:t>: James Ayliff to collate examples from across the DACs where duplication of data is an issue, to bring to next DAC WG meeting for further discussion.</w:t>
      </w:r>
    </w:p>
    <w:p w14:paraId="45944098" w14:textId="2197A655" w:rsidR="00D54BD0" w:rsidRPr="00542F5B" w:rsidRDefault="00542F5B" w:rsidP="000C0402">
      <w:pPr>
        <w:spacing w:line="240" w:lineRule="auto"/>
        <w:jc w:val="both"/>
        <w:rPr>
          <w:u w:val="single"/>
        </w:rPr>
      </w:pPr>
      <w:r w:rsidRPr="00542F5B">
        <w:rPr>
          <w:u w:val="single"/>
        </w:rPr>
        <w:t>6(b</w:t>
      </w:r>
      <w:r w:rsidR="00115929" w:rsidRPr="00542F5B">
        <w:rPr>
          <w:u w:val="single"/>
        </w:rPr>
        <w:t>)</w:t>
      </w:r>
      <w:r w:rsidR="00D54BD0" w:rsidRPr="00542F5B">
        <w:rPr>
          <w:u w:val="single"/>
        </w:rPr>
        <w:t xml:space="preserve"> </w:t>
      </w:r>
      <w:r w:rsidR="006412AA" w:rsidRPr="00542F5B">
        <w:rPr>
          <w:u w:val="single"/>
        </w:rPr>
        <w:t>Check if there is an update on pilot of coordinated approach to archiving multidisciplinary datasets (DASSH)</w:t>
      </w:r>
      <w:r w:rsidR="00D54BD0" w:rsidRPr="00542F5B">
        <w:rPr>
          <w:u w:val="single"/>
        </w:rPr>
        <w:t xml:space="preserve"> </w:t>
      </w:r>
    </w:p>
    <w:p w14:paraId="48D73D84" w14:textId="2AA09863" w:rsidR="00D84CE6" w:rsidRPr="00542F5B" w:rsidRDefault="00D84CE6" w:rsidP="000C0402">
      <w:pPr>
        <w:spacing w:line="240" w:lineRule="auto"/>
        <w:jc w:val="both"/>
      </w:pPr>
      <w:r w:rsidRPr="00542F5B">
        <w:t xml:space="preserve">DASSH have had no enquiries to deposit </w:t>
      </w:r>
      <w:r w:rsidR="0080103A" w:rsidRPr="00542F5B">
        <w:t>multi-disciplinary</w:t>
      </w:r>
      <w:r w:rsidRPr="00542F5B">
        <w:t xml:space="preserve"> data </w:t>
      </w:r>
      <w:proofErr w:type="gramStart"/>
      <w:r w:rsidRPr="00542F5B">
        <w:t>as yet</w:t>
      </w:r>
      <w:proofErr w:type="gramEnd"/>
      <w:r w:rsidRPr="00542F5B">
        <w:t>.</w:t>
      </w:r>
    </w:p>
    <w:p w14:paraId="15C690E9" w14:textId="08CFC089" w:rsidR="00701DE9" w:rsidRPr="00701DE9" w:rsidRDefault="00701DE9" w:rsidP="00F5377A">
      <w:pPr>
        <w:spacing w:after="0" w:line="240" w:lineRule="auto"/>
        <w:jc w:val="both"/>
        <w:rPr>
          <w:b/>
          <w:u w:val="single"/>
        </w:rPr>
      </w:pPr>
      <w:r w:rsidRPr="00701DE9">
        <w:rPr>
          <w:b/>
          <w:u w:val="single"/>
        </w:rPr>
        <w:t>7. DAC Data Access Services</w:t>
      </w:r>
    </w:p>
    <w:p w14:paraId="4DC40661" w14:textId="48379D10" w:rsidR="00F5377A" w:rsidRDefault="00701DE9" w:rsidP="00F5377A">
      <w:pPr>
        <w:spacing w:after="0" w:line="240" w:lineRule="auto"/>
        <w:jc w:val="both"/>
        <w:rPr>
          <w:u w:val="single"/>
        </w:rPr>
      </w:pPr>
      <w:r w:rsidRPr="00701DE9">
        <w:rPr>
          <w:u w:val="single"/>
        </w:rPr>
        <w:t>7</w:t>
      </w:r>
      <w:r w:rsidR="0080103A" w:rsidRPr="00701DE9">
        <w:rPr>
          <w:u w:val="single"/>
        </w:rPr>
        <w:t>(</w:t>
      </w:r>
      <w:r w:rsidR="00F5377A" w:rsidRPr="00701DE9">
        <w:rPr>
          <w:u w:val="single"/>
        </w:rPr>
        <w:t>a</w:t>
      </w:r>
      <w:r w:rsidR="0080103A" w:rsidRPr="00701DE9">
        <w:rPr>
          <w:u w:val="single"/>
        </w:rPr>
        <w:t>)</w:t>
      </w:r>
      <w:r w:rsidR="00F5377A" w:rsidRPr="00701DE9">
        <w:rPr>
          <w:u w:val="single"/>
        </w:rPr>
        <w:t xml:space="preserve"> </w:t>
      </w:r>
      <w:r>
        <w:rPr>
          <w:u w:val="single"/>
        </w:rPr>
        <w:t>QC of</w:t>
      </w:r>
      <w:r w:rsidR="0080103A" w:rsidRPr="00701DE9">
        <w:rPr>
          <w:u w:val="single"/>
        </w:rPr>
        <w:t xml:space="preserve"> metadata</w:t>
      </w:r>
      <w:r>
        <w:rPr>
          <w:u w:val="single"/>
        </w:rPr>
        <w:t xml:space="preserve"> for new validation requirements</w:t>
      </w:r>
    </w:p>
    <w:p w14:paraId="385F46D0" w14:textId="4C5DE1BB" w:rsidR="00296A18" w:rsidRDefault="00296A18" w:rsidP="00F5377A">
      <w:pPr>
        <w:spacing w:after="0" w:line="240" w:lineRule="auto"/>
        <w:jc w:val="both"/>
      </w:pPr>
      <w:r>
        <w:t>Peter Thijsse joined the meeting by Skype.</w:t>
      </w:r>
    </w:p>
    <w:p w14:paraId="48A9AC48" w14:textId="77777777" w:rsidR="00296A18" w:rsidRDefault="00296A18" w:rsidP="00F5377A">
      <w:pPr>
        <w:spacing w:after="0" w:line="240" w:lineRule="auto"/>
        <w:jc w:val="both"/>
      </w:pPr>
    </w:p>
    <w:p w14:paraId="50BA4114" w14:textId="145F719D" w:rsidR="00593140" w:rsidRDefault="00701DE9" w:rsidP="00593140">
      <w:pPr>
        <w:spacing w:after="0" w:line="240" w:lineRule="auto"/>
        <w:jc w:val="both"/>
      </w:pPr>
      <w:r>
        <w:t xml:space="preserve">When the new portal </w:t>
      </w:r>
      <w:proofErr w:type="gramStart"/>
      <w:r>
        <w:t>was released</w:t>
      </w:r>
      <w:proofErr w:type="gramEnd"/>
      <w:r>
        <w:t xml:space="preserve">, the restrictions on metadata validation were relaxed in order to give the DACs time to address validation errors. Many of the errors </w:t>
      </w:r>
      <w:proofErr w:type="gramStart"/>
      <w:r>
        <w:t>have now been addressed</w:t>
      </w:r>
      <w:proofErr w:type="gramEnd"/>
      <w:r>
        <w:t xml:space="preserve"> and we are looking to progressively </w:t>
      </w:r>
      <w:r w:rsidR="00593140">
        <w:t>reinstate restrictions</w:t>
      </w:r>
      <w:r>
        <w:t>.</w:t>
      </w:r>
      <w:r w:rsidR="00593140" w:rsidRPr="00593140">
        <w:t xml:space="preserve"> </w:t>
      </w:r>
      <w:r w:rsidR="00593140">
        <w:t>If there are still false positive errors, the DACs need to let Peter Thijsse know.</w:t>
      </w:r>
    </w:p>
    <w:p w14:paraId="33337466" w14:textId="58054698" w:rsidR="00296A18" w:rsidRDefault="00296A18" w:rsidP="00F5377A">
      <w:pPr>
        <w:spacing w:after="0" w:line="240" w:lineRule="auto"/>
        <w:jc w:val="both"/>
      </w:pPr>
    </w:p>
    <w:p w14:paraId="602DFA1F" w14:textId="51D3B22B" w:rsidR="00296A18" w:rsidRDefault="00296A18" w:rsidP="00F5377A">
      <w:pPr>
        <w:spacing w:after="0" w:line="240" w:lineRule="auto"/>
        <w:jc w:val="both"/>
      </w:pPr>
      <w:r>
        <w:t xml:space="preserve">There are some </w:t>
      </w:r>
      <w:proofErr w:type="gramStart"/>
      <w:r>
        <w:t>records which</w:t>
      </w:r>
      <w:proofErr w:type="gramEnd"/>
      <w:r>
        <w:t xml:space="preserve"> are not spatial and therefore cannot populate the mandatory spatial reference field. This affects a small number of </w:t>
      </w:r>
      <w:proofErr w:type="spellStart"/>
      <w:r>
        <w:t>Cefas</w:t>
      </w:r>
      <w:proofErr w:type="spellEnd"/>
      <w:r>
        <w:t xml:space="preserve"> records.</w:t>
      </w:r>
      <w:r w:rsidR="00593140">
        <w:t xml:space="preserve"> </w:t>
      </w:r>
      <w:r>
        <w:t xml:space="preserve">DASSH and TCE have </w:t>
      </w:r>
      <w:proofErr w:type="gramStart"/>
      <w:r>
        <w:t>a lot of</w:t>
      </w:r>
      <w:proofErr w:type="gramEnd"/>
      <w:r>
        <w:t xml:space="preserve"> third party records, which will be harder to correct.</w:t>
      </w:r>
      <w:r w:rsidR="00593140">
        <w:t xml:space="preserve"> </w:t>
      </w:r>
      <w:r>
        <w:t>There are some instances of metadata being validated on Maestro, but not appearing on the portal.</w:t>
      </w:r>
    </w:p>
    <w:p w14:paraId="28676492" w14:textId="77777777" w:rsidR="00593140" w:rsidRDefault="00593140" w:rsidP="00F5377A">
      <w:pPr>
        <w:spacing w:after="0" w:line="240" w:lineRule="auto"/>
        <w:jc w:val="both"/>
      </w:pPr>
    </w:p>
    <w:p w14:paraId="1DE18DC3" w14:textId="0F07E5EB" w:rsidR="00296A18" w:rsidRPr="00593140" w:rsidRDefault="00296A18" w:rsidP="00F5377A">
      <w:pPr>
        <w:spacing w:after="0" w:line="240" w:lineRule="auto"/>
        <w:jc w:val="both"/>
        <w:rPr>
          <w:b/>
        </w:rPr>
      </w:pPr>
      <w:r w:rsidRPr="00593140">
        <w:rPr>
          <w:b/>
        </w:rPr>
        <w:t>Action</w:t>
      </w:r>
      <w:r w:rsidR="00593140" w:rsidRPr="00593140">
        <w:rPr>
          <w:b/>
        </w:rPr>
        <w:t xml:space="preserve"> 9.3</w:t>
      </w:r>
      <w:r w:rsidRPr="00593140">
        <w:rPr>
          <w:b/>
        </w:rPr>
        <w:t>: C</w:t>
      </w:r>
      <w:r w:rsidR="00593140" w:rsidRPr="00593140">
        <w:rPr>
          <w:b/>
        </w:rPr>
        <w:t xml:space="preserve">helsea Bradbury </w:t>
      </w:r>
      <w:r w:rsidRPr="00593140">
        <w:rPr>
          <w:b/>
        </w:rPr>
        <w:t xml:space="preserve">to discuss </w:t>
      </w:r>
      <w:r w:rsidR="000E075C" w:rsidRPr="00593140">
        <w:rPr>
          <w:b/>
        </w:rPr>
        <w:t xml:space="preserve">with Peter Thijsse </w:t>
      </w:r>
      <w:r w:rsidRPr="00593140">
        <w:rPr>
          <w:b/>
        </w:rPr>
        <w:t xml:space="preserve">issue around MDE records </w:t>
      </w:r>
      <w:proofErr w:type="gramStart"/>
      <w:r w:rsidRPr="00593140">
        <w:rPr>
          <w:b/>
        </w:rPr>
        <w:t>being validated</w:t>
      </w:r>
      <w:proofErr w:type="gramEnd"/>
      <w:r w:rsidRPr="00593140">
        <w:rPr>
          <w:b/>
        </w:rPr>
        <w:t xml:space="preserve"> on maestro but not fully appearing on the portal.</w:t>
      </w:r>
    </w:p>
    <w:p w14:paraId="12E5F8E8" w14:textId="77777777" w:rsidR="00593140" w:rsidRDefault="00593140" w:rsidP="00F5377A">
      <w:pPr>
        <w:spacing w:after="0" w:line="240" w:lineRule="auto"/>
        <w:jc w:val="both"/>
      </w:pPr>
    </w:p>
    <w:p w14:paraId="4D6908FE" w14:textId="3E367945" w:rsidR="000E075C" w:rsidRPr="00593140" w:rsidRDefault="000E075C" w:rsidP="00F5377A">
      <w:pPr>
        <w:spacing w:after="0" w:line="240" w:lineRule="auto"/>
        <w:jc w:val="both"/>
        <w:rPr>
          <w:b/>
        </w:rPr>
      </w:pPr>
      <w:r w:rsidRPr="00593140">
        <w:rPr>
          <w:b/>
        </w:rPr>
        <w:t>Action</w:t>
      </w:r>
      <w:r w:rsidR="00593140" w:rsidRPr="00593140">
        <w:rPr>
          <w:b/>
        </w:rPr>
        <w:t xml:space="preserve"> 9.4:</w:t>
      </w:r>
      <w:r w:rsidRPr="00593140">
        <w:rPr>
          <w:b/>
        </w:rPr>
        <w:t xml:space="preserve"> Katie Green to follow up ADS metadata harvesting issue with Peter Thijsse – some ADS records are not being harvested because a mandatory field is null, when they should still harvest.</w:t>
      </w:r>
    </w:p>
    <w:p w14:paraId="714EFAEC" w14:textId="135BB433" w:rsidR="00296A18" w:rsidRDefault="00296A18" w:rsidP="00F5377A">
      <w:pPr>
        <w:spacing w:after="0" w:line="240" w:lineRule="auto"/>
        <w:jc w:val="both"/>
      </w:pPr>
    </w:p>
    <w:p w14:paraId="5C312FDF" w14:textId="31251AD2" w:rsidR="004F537A" w:rsidRDefault="004F537A" w:rsidP="00F5377A">
      <w:pPr>
        <w:spacing w:after="0" w:line="240" w:lineRule="auto"/>
        <w:jc w:val="both"/>
      </w:pPr>
      <w:r>
        <w:t xml:space="preserve">It </w:t>
      </w:r>
      <w:proofErr w:type="gramStart"/>
      <w:r>
        <w:t>was agreed</w:t>
      </w:r>
      <w:proofErr w:type="gramEnd"/>
      <w:r>
        <w:t xml:space="preserve"> to:</w:t>
      </w:r>
    </w:p>
    <w:p w14:paraId="7782C8C5" w14:textId="10276389" w:rsidR="004F537A" w:rsidRDefault="004F537A" w:rsidP="00593140">
      <w:pPr>
        <w:pStyle w:val="ListParagraph"/>
        <w:numPr>
          <w:ilvl w:val="0"/>
          <w:numId w:val="35"/>
        </w:numPr>
        <w:spacing w:after="0" w:line="240" w:lineRule="auto"/>
        <w:jc w:val="both"/>
      </w:pPr>
      <w:r>
        <w:t>Reinstate the filter for metadata owner (all records should have an owner).</w:t>
      </w:r>
    </w:p>
    <w:p w14:paraId="52224BB8" w14:textId="14237642" w:rsidR="004F537A" w:rsidRDefault="004F537A" w:rsidP="00593140">
      <w:pPr>
        <w:pStyle w:val="ListParagraph"/>
        <w:numPr>
          <w:ilvl w:val="0"/>
          <w:numId w:val="35"/>
        </w:numPr>
        <w:spacing w:after="0" w:line="240" w:lineRule="auto"/>
        <w:jc w:val="both"/>
      </w:pPr>
      <w:r>
        <w:t>Leave the other filters off for the time being and review again at the next DAC WG meeting.</w:t>
      </w:r>
    </w:p>
    <w:p w14:paraId="2F7C8989" w14:textId="57B51227" w:rsidR="004F537A" w:rsidRDefault="004F537A" w:rsidP="00F5377A">
      <w:pPr>
        <w:spacing w:after="0" w:line="240" w:lineRule="auto"/>
        <w:jc w:val="both"/>
      </w:pPr>
    </w:p>
    <w:p w14:paraId="588643A6" w14:textId="11019BDF" w:rsidR="004F537A" w:rsidRPr="00593140" w:rsidRDefault="004F537A" w:rsidP="00F5377A">
      <w:pPr>
        <w:spacing w:after="0" w:line="240" w:lineRule="auto"/>
        <w:jc w:val="both"/>
        <w:rPr>
          <w:b/>
        </w:rPr>
      </w:pPr>
      <w:r w:rsidRPr="00593140">
        <w:rPr>
          <w:b/>
        </w:rPr>
        <w:t>Action</w:t>
      </w:r>
      <w:r w:rsidR="00593140" w:rsidRPr="00593140">
        <w:rPr>
          <w:b/>
        </w:rPr>
        <w:t xml:space="preserve"> 9.5</w:t>
      </w:r>
      <w:r w:rsidRPr="00593140">
        <w:rPr>
          <w:b/>
        </w:rPr>
        <w:t xml:space="preserve">: Peter Thijsse to reinstate the </w:t>
      </w:r>
      <w:proofErr w:type="gramStart"/>
      <w:r w:rsidRPr="00593140">
        <w:rPr>
          <w:b/>
        </w:rPr>
        <w:t>metadata owner field filter</w:t>
      </w:r>
      <w:proofErr w:type="gramEnd"/>
      <w:r w:rsidRPr="00593140">
        <w:rPr>
          <w:b/>
        </w:rPr>
        <w:t>.</w:t>
      </w:r>
    </w:p>
    <w:p w14:paraId="03AF92F2" w14:textId="77777777" w:rsidR="00593140" w:rsidRDefault="00593140" w:rsidP="00F5377A">
      <w:pPr>
        <w:spacing w:after="0" w:line="240" w:lineRule="auto"/>
        <w:jc w:val="both"/>
      </w:pPr>
    </w:p>
    <w:p w14:paraId="20538538" w14:textId="733D046B" w:rsidR="004F537A" w:rsidRPr="00593140" w:rsidRDefault="004F537A" w:rsidP="00F5377A">
      <w:pPr>
        <w:spacing w:after="0" w:line="240" w:lineRule="auto"/>
        <w:jc w:val="both"/>
        <w:rPr>
          <w:b/>
        </w:rPr>
      </w:pPr>
      <w:r w:rsidRPr="00593140">
        <w:rPr>
          <w:b/>
        </w:rPr>
        <w:t>Action</w:t>
      </w:r>
      <w:r w:rsidR="00593140" w:rsidRPr="00593140">
        <w:rPr>
          <w:b/>
        </w:rPr>
        <w:t xml:space="preserve"> 9.6</w:t>
      </w:r>
      <w:r w:rsidRPr="00593140">
        <w:rPr>
          <w:b/>
        </w:rPr>
        <w:t>: C</w:t>
      </w:r>
      <w:r w:rsidR="0021433F">
        <w:rPr>
          <w:b/>
        </w:rPr>
        <w:t xml:space="preserve">lare </w:t>
      </w:r>
      <w:r w:rsidRPr="00593140">
        <w:rPr>
          <w:b/>
        </w:rPr>
        <w:t>P</w:t>
      </w:r>
      <w:r w:rsidR="0021433F">
        <w:rPr>
          <w:b/>
        </w:rPr>
        <w:t>ostlethwaite</w:t>
      </w:r>
      <w:r w:rsidRPr="00593140">
        <w:rPr>
          <w:b/>
        </w:rPr>
        <w:t xml:space="preserve"> to identify critical fields to test for metadata validation and to identify how many records would fail at present.</w:t>
      </w:r>
    </w:p>
    <w:p w14:paraId="4BF0C224" w14:textId="77777777" w:rsidR="00701DE9" w:rsidRDefault="00701DE9" w:rsidP="00F5377A">
      <w:pPr>
        <w:spacing w:after="0" w:line="240" w:lineRule="auto"/>
        <w:jc w:val="both"/>
      </w:pPr>
    </w:p>
    <w:p w14:paraId="45C50455" w14:textId="77777777" w:rsidR="00701DE9" w:rsidRDefault="00701DE9" w:rsidP="00F5377A">
      <w:pPr>
        <w:spacing w:after="0" w:line="240" w:lineRule="auto"/>
        <w:jc w:val="both"/>
      </w:pPr>
    </w:p>
    <w:p w14:paraId="3D5161E2" w14:textId="29D4EAD3" w:rsidR="00F5377A" w:rsidRPr="001930A5" w:rsidRDefault="001930A5" w:rsidP="00F5377A">
      <w:pPr>
        <w:spacing w:after="0" w:line="240" w:lineRule="auto"/>
        <w:jc w:val="both"/>
        <w:rPr>
          <w:u w:val="single"/>
        </w:rPr>
      </w:pPr>
      <w:r w:rsidRPr="001930A5">
        <w:rPr>
          <w:u w:val="single"/>
        </w:rPr>
        <w:t>7</w:t>
      </w:r>
      <w:r w:rsidR="00F5377A" w:rsidRPr="001930A5">
        <w:rPr>
          <w:u w:val="single"/>
        </w:rPr>
        <w:t xml:space="preserve">(b) </w:t>
      </w:r>
      <w:r w:rsidRPr="001930A5">
        <w:rPr>
          <w:u w:val="single"/>
        </w:rPr>
        <w:t>Plan for next Codefest</w:t>
      </w:r>
      <w:r w:rsidR="00F5377A" w:rsidRPr="001930A5">
        <w:rPr>
          <w:u w:val="single"/>
        </w:rPr>
        <w:t xml:space="preserve"> </w:t>
      </w:r>
    </w:p>
    <w:p w14:paraId="00ECE936" w14:textId="684157A6" w:rsidR="00F5377A" w:rsidRPr="001930A5" w:rsidRDefault="00F5377A" w:rsidP="00F5377A">
      <w:pPr>
        <w:spacing w:after="0" w:line="240" w:lineRule="auto"/>
        <w:jc w:val="both"/>
      </w:pPr>
    </w:p>
    <w:p w14:paraId="5495FD7A" w14:textId="0B24E11B" w:rsidR="00B851B4" w:rsidRDefault="005A220E" w:rsidP="00F5377A">
      <w:pPr>
        <w:spacing w:after="0" w:line="240" w:lineRule="auto"/>
        <w:jc w:val="both"/>
      </w:pPr>
      <w:r>
        <w:t xml:space="preserve">The Codefest </w:t>
      </w:r>
      <w:proofErr w:type="gramStart"/>
      <w:r>
        <w:t xml:space="preserve">has been </w:t>
      </w:r>
      <w:r w:rsidR="0004380C">
        <w:t>postponed</w:t>
      </w:r>
      <w:proofErr w:type="gramEnd"/>
      <w:r>
        <w:t xml:space="preserve"> from Q3 to Q4. </w:t>
      </w:r>
      <w:r w:rsidR="00E235CF">
        <w:t xml:space="preserve">The intention was </w:t>
      </w:r>
      <w:r w:rsidR="00593140">
        <w:t>to use</w:t>
      </w:r>
      <w:r w:rsidR="00E235CF">
        <w:t xml:space="preserve"> </w:t>
      </w:r>
      <w:r w:rsidR="00615A0E">
        <w:t>monitoring</w:t>
      </w:r>
      <w:r w:rsidR="00E235CF">
        <w:t xml:space="preserve"> observations, </w:t>
      </w:r>
      <w:r w:rsidR="00B851B4">
        <w:t>e.g.</w:t>
      </w:r>
      <w:r w:rsidR="00E235CF">
        <w:t xml:space="preserve"> UKDMOS. Dan Lear has also suggested aligning </w:t>
      </w:r>
      <w:r w:rsidR="00B851B4">
        <w:t>it with biodiversity workflows</w:t>
      </w:r>
      <w:r w:rsidR="0004380C">
        <w:t>.</w:t>
      </w:r>
    </w:p>
    <w:p w14:paraId="7CD2B760" w14:textId="77777777" w:rsidR="00B851B4" w:rsidRDefault="00B851B4" w:rsidP="00F5377A">
      <w:pPr>
        <w:spacing w:after="0" w:line="240" w:lineRule="auto"/>
        <w:jc w:val="both"/>
      </w:pPr>
    </w:p>
    <w:p w14:paraId="2DCC6195" w14:textId="755C8586" w:rsidR="001930A5" w:rsidRDefault="00593140" w:rsidP="00F5377A">
      <w:pPr>
        <w:spacing w:after="0" w:line="240" w:lineRule="auto"/>
        <w:jc w:val="both"/>
      </w:pPr>
      <w:r>
        <w:t>There was a suggestion to have</w:t>
      </w:r>
      <w:r w:rsidR="00B851B4">
        <w:t xml:space="preserve"> a workshop on biodiversity workflows followed by a hackathon using UKDMOS data. </w:t>
      </w:r>
      <w:r w:rsidR="00E235CF">
        <w:t>There is a need to pin down a date in Q4.</w:t>
      </w:r>
    </w:p>
    <w:p w14:paraId="5757835E" w14:textId="1C332093" w:rsidR="00E235CF" w:rsidRPr="00593140" w:rsidRDefault="00E235CF" w:rsidP="00F5377A">
      <w:pPr>
        <w:spacing w:after="0" w:line="240" w:lineRule="auto"/>
        <w:jc w:val="both"/>
        <w:rPr>
          <w:b/>
        </w:rPr>
      </w:pPr>
      <w:r w:rsidRPr="00593140">
        <w:rPr>
          <w:b/>
        </w:rPr>
        <w:t>Action</w:t>
      </w:r>
      <w:r w:rsidR="00593140" w:rsidRPr="00593140">
        <w:rPr>
          <w:b/>
        </w:rPr>
        <w:t xml:space="preserve"> 9.7:</w:t>
      </w:r>
      <w:r w:rsidRPr="00593140">
        <w:rPr>
          <w:b/>
        </w:rPr>
        <w:t xml:space="preserve"> J</w:t>
      </w:r>
      <w:r w:rsidR="0021433F">
        <w:rPr>
          <w:b/>
        </w:rPr>
        <w:t xml:space="preserve">on </w:t>
      </w:r>
      <w:r w:rsidRPr="00593140">
        <w:rPr>
          <w:b/>
        </w:rPr>
        <w:t>P</w:t>
      </w:r>
      <w:r w:rsidR="0021433F">
        <w:rPr>
          <w:b/>
        </w:rPr>
        <w:t>arr</w:t>
      </w:r>
      <w:r w:rsidRPr="00593140">
        <w:rPr>
          <w:b/>
        </w:rPr>
        <w:t xml:space="preserve"> and M</w:t>
      </w:r>
      <w:r w:rsidR="0021433F">
        <w:rPr>
          <w:b/>
        </w:rPr>
        <w:t xml:space="preserve">att </w:t>
      </w:r>
      <w:r w:rsidRPr="00593140">
        <w:rPr>
          <w:b/>
        </w:rPr>
        <w:t>A</w:t>
      </w:r>
      <w:r w:rsidR="0021433F">
        <w:rPr>
          <w:b/>
        </w:rPr>
        <w:t>rnold</w:t>
      </w:r>
      <w:r w:rsidRPr="00593140">
        <w:rPr>
          <w:b/>
        </w:rPr>
        <w:t xml:space="preserve"> to discuss pinning down a date for hackathon with Dan Lear.</w:t>
      </w:r>
    </w:p>
    <w:p w14:paraId="4678CF16" w14:textId="2FD21AC5" w:rsidR="00615A0E" w:rsidRPr="00615A0E" w:rsidRDefault="00615A0E" w:rsidP="00615A0E">
      <w:pPr>
        <w:spacing w:after="0" w:line="240" w:lineRule="auto"/>
        <w:jc w:val="both"/>
        <w:rPr>
          <w:u w:val="single"/>
        </w:rPr>
      </w:pPr>
      <w:r w:rsidRPr="00615A0E">
        <w:rPr>
          <w:u w:val="single"/>
        </w:rPr>
        <w:lastRenderedPageBreak/>
        <w:t xml:space="preserve">7(c) </w:t>
      </w:r>
      <w:proofErr w:type="spellStart"/>
      <w:r w:rsidRPr="00615A0E">
        <w:rPr>
          <w:u w:val="single"/>
        </w:rPr>
        <w:t>Megameeting</w:t>
      </w:r>
      <w:proofErr w:type="spellEnd"/>
      <w:r w:rsidRPr="00615A0E">
        <w:rPr>
          <w:u w:val="single"/>
        </w:rPr>
        <w:t xml:space="preserve"> </w:t>
      </w:r>
    </w:p>
    <w:p w14:paraId="0E4F8A38" w14:textId="35A67ADF" w:rsidR="00D84CE6" w:rsidRDefault="00615A0E" w:rsidP="000C0402">
      <w:pPr>
        <w:spacing w:line="240" w:lineRule="auto"/>
        <w:jc w:val="both"/>
      </w:pPr>
      <w:r w:rsidRPr="00615A0E">
        <w:t xml:space="preserve">CP asked the DACs whether there is anything that </w:t>
      </w:r>
      <w:proofErr w:type="gramStart"/>
      <w:r w:rsidRPr="00615A0E">
        <w:t>should be raised</w:t>
      </w:r>
      <w:proofErr w:type="gramEnd"/>
      <w:r w:rsidRPr="00615A0E">
        <w:t xml:space="preserve"> at the standards working group meeting the following day (21</w:t>
      </w:r>
      <w:r w:rsidRPr="00615A0E">
        <w:rPr>
          <w:vertAlign w:val="superscript"/>
        </w:rPr>
        <w:t>st</w:t>
      </w:r>
      <w:r w:rsidRPr="00615A0E">
        <w:t xml:space="preserve"> Nov).</w:t>
      </w:r>
    </w:p>
    <w:p w14:paraId="4EC47FC6" w14:textId="7CD9F557" w:rsidR="00615A0E" w:rsidRDefault="00615A0E" w:rsidP="00593140">
      <w:pPr>
        <w:pStyle w:val="ListParagraph"/>
        <w:numPr>
          <w:ilvl w:val="0"/>
          <w:numId w:val="36"/>
        </w:numPr>
        <w:spacing w:line="240" w:lineRule="auto"/>
        <w:jc w:val="both"/>
      </w:pPr>
      <w:r>
        <w:t>Jens Rasmussen mentioned that at IMDIS there was discussion about annotation aligned with video and imagery and the lack of a standard associated with it.</w:t>
      </w:r>
    </w:p>
    <w:p w14:paraId="50A5FF31" w14:textId="752B7AAC" w:rsidR="00615A0E" w:rsidRDefault="0021433F" w:rsidP="00593140">
      <w:pPr>
        <w:pStyle w:val="ListParagraph"/>
        <w:numPr>
          <w:ilvl w:val="0"/>
          <w:numId w:val="36"/>
        </w:numPr>
        <w:spacing w:line="240" w:lineRule="auto"/>
        <w:jc w:val="both"/>
      </w:pPr>
      <w:r>
        <w:t>Consider h</w:t>
      </w:r>
      <w:r w:rsidR="00615A0E">
        <w:t xml:space="preserve">ow </w:t>
      </w:r>
      <w:r>
        <w:t xml:space="preserve">DACs </w:t>
      </w:r>
      <w:r w:rsidR="00615A0E">
        <w:t>should feed into update of standards.</w:t>
      </w:r>
    </w:p>
    <w:p w14:paraId="3294135D" w14:textId="00230B1C" w:rsidR="00615A0E" w:rsidRPr="00615A0E" w:rsidRDefault="00615A0E" w:rsidP="00593140">
      <w:pPr>
        <w:pStyle w:val="ListParagraph"/>
        <w:numPr>
          <w:ilvl w:val="0"/>
          <w:numId w:val="36"/>
        </w:numPr>
        <w:spacing w:line="240" w:lineRule="auto"/>
        <w:jc w:val="both"/>
      </w:pPr>
      <w:r>
        <w:t xml:space="preserve">DACs need to highlight where standards </w:t>
      </w:r>
      <w:proofErr w:type="gramStart"/>
      <w:r>
        <w:t>don’t</w:t>
      </w:r>
      <w:proofErr w:type="gramEnd"/>
      <w:r>
        <w:t xml:space="preserve"> fit the data or become out of date.</w:t>
      </w:r>
    </w:p>
    <w:p w14:paraId="55C20C56" w14:textId="4160C5C2" w:rsidR="00DD36FC" w:rsidRPr="00AB27D0" w:rsidRDefault="00DD36FC" w:rsidP="000C0402">
      <w:pPr>
        <w:spacing w:line="240" w:lineRule="auto"/>
        <w:jc w:val="both"/>
        <w:rPr>
          <w:b/>
        </w:rPr>
      </w:pPr>
      <w:r w:rsidRPr="00AB27D0">
        <w:rPr>
          <w:b/>
        </w:rPr>
        <w:t>9. AOB</w:t>
      </w:r>
    </w:p>
    <w:p w14:paraId="106027C5" w14:textId="4C7F31BB" w:rsidR="0040461E" w:rsidRPr="00AB27D0" w:rsidRDefault="0040461E" w:rsidP="000C0402">
      <w:pPr>
        <w:spacing w:line="240" w:lineRule="auto"/>
        <w:jc w:val="both"/>
        <w:rPr>
          <w:u w:val="single"/>
        </w:rPr>
      </w:pPr>
      <w:r w:rsidRPr="00AB27D0">
        <w:rPr>
          <w:u w:val="single"/>
        </w:rPr>
        <w:t>9</w:t>
      </w:r>
      <w:r w:rsidR="0084558B" w:rsidRPr="00AB27D0">
        <w:rPr>
          <w:u w:val="single"/>
        </w:rPr>
        <w:t>(</w:t>
      </w:r>
      <w:r w:rsidR="00AB27D0" w:rsidRPr="00AB27D0">
        <w:rPr>
          <w:u w:val="single"/>
        </w:rPr>
        <w:t>a</w:t>
      </w:r>
      <w:r w:rsidR="0084558B" w:rsidRPr="00AB27D0">
        <w:rPr>
          <w:u w:val="single"/>
        </w:rPr>
        <w:t xml:space="preserve">) </w:t>
      </w:r>
      <w:r w:rsidR="00DF2BBB" w:rsidRPr="00AB27D0">
        <w:rPr>
          <w:u w:val="single"/>
        </w:rPr>
        <w:t>Date of next meeting</w:t>
      </w:r>
    </w:p>
    <w:p w14:paraId="53E272F4" w14:textId="2F2B476D" w:rsidR="00DD36FC" w:rsidRPr="00AB27D0" w:rsidRDefault="00A947A0" w:rsidP="000C0402">
      <w:pPr>
        <w:spacing w:line="240" w:lineRule="auto"/>
        <w:jc w:val="both"/>
      </w:pPr>
      <w:r w:rsidRPr="00AB27D0">
        <w:t>RM will p</w:t>
      </w:r>
      <w:r w:rsidR="00DF2BBB" w:rsidRPr="00AB27D0">
        <w:t xml:space="preserve">oll for meeting dates in </w:t>
      </w:r>
      <w:r w:rsidR="00AB27D0" w:rsidRPr="00AB27D0">
        <w:t>April/May 2019</w:t>
      </w:r>
      <w:r w:rsidR="005803C9" w:rsidRPr="00AB27D0">
        <w:t>.</w:t>
      </w:r>
    </w:p>
    <w:p w14:paraId="177A328A" w14:textId="1770542F" w:rsidR="0047050F" w:rsidRDefault="0047050F" w:rsidP="0047050F">
      <w:pPr>
        <w:spacing w:line="240" w:lineRule="auto"/>
        <w:jc w:val="both"/>
        <w:rPr>
          <w:sz w:val="18"/>
          <w:szCs w:val="18"/>
          <w:highlight w:val="yellow"/>
        </w:rPr>
      </w:pPr>
    </w:p>
    <w:p w14:paraId="5962A992" w14:textId="77777777" w:rsidR="00381D50" w:rsidRPr="0021433F" w:rsidRDefault="00381D50" w:rsidP="000C0402">
      <w:pPr>
        <w:spacing w:after="0" w:line="240" w:lineRule="auto"/>
        <w:jc w:val="both"/>
        <w:rPr>
          <w:b/>
          <w:sz w:val="24"/>
          <w:szCs w:val="24"/>
          <w:u w:val="single"/>
        </w:rPr>
      </w:pPr>
      <w:r w:rsidRPr="0021433F">
        <w:rPr>
          <w:b/>
          <w:sz w:val="24"/>
          <w:szCs w:val="24"/>
          <w:u w:val="single"/>
        </w:rPr>
        <w:t>ACTION LIST</w:t>
      </w:r>
    </w:p>
    <w:p w14:paraId="3A113302" w14:textId="16D53B94" w:rsidR="0040461E" w:rsidRPr="0021433F" w:rsidRDefault="001F3B8F" w:rsidP="000C0402">
      <w:pPr>
        <w:spacing w:after="0" w:line="240" w:lineRule="auto"/>
        <w:jc w:val="both"/>
        <w:rPr>
          <w:b/>
        </w:rPr>
      </w:pPr>
      <w:r w:rsidRPr="0021433F">
        <w:rPr>
          <w:b/>
        </w:rPr>
        <w:t>Ne</w:t>
      </w:r>
      <w:r w:rsidR="00EC7EAE" w:rsidRPr="0021433F">
        <w:rPr>
          <w:b/>
        </w:rPr>
        <w:t xml:space="preserve">w actions from DAC WG meeting </w:t>
      </w:r>
      <w:r w:rsidR="009E3962" w:rsidRPr="0021433F">
        <w:rPr>
          <w:b/>
        </w:rPr>
        <w:t>20</w:t>
      </w:r>
      <w:r w:rsidR="009F7D27" w:rsidRPr="0021433F">
        <w:rPr>
          <w:b/>
          <w:vertAlign w:val="superscript"/>
        </w:rPr>
        <w:t>th</w:t>
      </w:r>
      <w:r w:rsidR="0047050F" w:rsidRPr="0021433F">
        <w:rPr>
          <w:b/>
        </w:rPr>
        <w:t xml:space="preserve"> </w:t>
      </w:r>
      <w:r w:rsidR="009E3962" w:rsidRPr="0021433F">
        <w:rPr>
          <w:b/>
        </w:rPr>
        <w:t>November</w:t>
      </w:r>
      <w:r w:rsidR="0047050F" w:rsidRPr="0021433F">
        <w:rPr>
          <w:b/>
        </w:rPr>
        <w:t xml:space="preserve"> 2018</w:t>
      </w:r>
    </w:p>
    <w:p w14:paraId="4AA3D89C" w14:textId="291F47A1" w:rsidR="009E3962" w:rsidRDefault="009E3962" w:rsidP="000C0402">
      <w:pPr>
        <w:spacing w:after="0" w:line="240" w:lineRule="auto"/>
        <w:jc w:val="both"/>
        <w:rPr>
          <w:b/>
          <w:highlight w:val="yellow"/>
        </w:rPr>
      </w:pPr>
    </w:p>
    <w:tbl>
      <w:tblPr>
        <w:tblStyle w:val="TableGrid"/>
        <w:tblW w:w="0" w:type="auto"/>
        <w:tblLook w:val="04A0" w:firstRow="1" w:lastRow="0" w:firstColumn="1" w:lastColumn="0" w:noHBand="0" w:noVBand="1"/>
      </w:tblPr>
      <w:tblGrid>
        <w:gridCol w:w="1115"/>
        <w:gridCol w:w="6044"/>
        <w:gridCol w:w="1857"/>
      </w:tblGrid>
      <w:tr w:rsidR="009E3962" w:rsidRPr="0074544E" w14:paraId="352F8090" w14:textId="77777777" w:rsidTr="0021433F">
        <w:tc>
          <w:tcPr>
            <w:tcW w:w="7159" w:type="dxa"/>
            <w:gridSpan w:val="2"/>
          </w:tcPr>
          <w:p w14:paraId="62CA4B85" w14:textId="77777777" w:rsidR="009E3962" w:rsidRPr="00EC7EAE" w:rsidRDefault="009E3962" w:rsidP="009E3962">
            <w:pPr>
              <w:jc w:val="both"/>
              <w:rPr>
                <w:b/>
                <w:sz w:val="18"/>
                <w:szCs w:val="18"/>
              </w:rPr>
            </w:pPr>
            <w:r w:rsidRPr="00EC7EAE">
              <w:rPr>
                <w:b/>
                <w:sz w:val="18"/>
                <w:szCs w:val="18"/>
              </w:rPr>
              <w:t>Action</w:t>
            </w:r>
          </w:p>
        </w:tc>
        <w:tc>
          <w:tcPr>
            <w:tcW w:w="1857" w:type="dxa"/>
          </w:tcPr>
          <w:p w14:paraId="05C01698" w14:textId="77777777" w:rsidR="009E3962" w:rsidRPr="00EC7EAE" w:rsidRDefault="009E3962" w:rsidP="009E3962">
            <w:pPr>
              <w:jc w:val="both"/>
              <w:rPr>
                <w:b/>
                <w:sz w:val="18"/>
                <w:szCs w:val="18"/>
              </w:rPr>
            </w:pPr>
            <w:r w:rsidRPr="00EC7EAE">
              <w:rPr>
                <w:b/>
                <w:sz w:val="18"/>
                <w:szCs w:val="18"/>
              </w:rPr>
              <w:t>Progress</w:t>
            </w:r>
          </w:p>
        </w:tc>
      </w:tr>
      <w:tr w:rsidR="0021433F" w:rsidRPr="0074544E" w14:paraId="06EA628F" w14:textId="77777777" w:rsidTr="0021433F">
        <w:tc>
          <w:tcPr>
            <w:tcW w:w="1115" w:type="dxa"/>
          </w:tcPr>
          <w:p w14:paraId="4A633998" w14:textId="2874A37B" w:rsidR="0021433F" w:rsidRPr="0047050F" w:rsidRDefault="0021433F" w:rsidP="009E3962">
            <w:pPr>
              <w:jc w:val="both"/>
              <w:rPr>
                <w:sz w:val="18"/>
                <w:szCs w:val="18"/>
              </w:rPr>
            </w:pPr>
            <w:r w:rsidRPr="0021433F">
              <w:rPr>
                <w:sz w:val="18"/>
                <w:szCs w:val="18"/>
              </w:rPr>
              <w:t>9.1</w:t>
            </w:r>
          </w:p>
        </w:tc>
        <w:tc>
          <w:tcPr>
            <w:tcW w:w="6044" w:type="dxa"/>
          </w:tcPr>
          <w:p w14:paraId="5BA54D37" w14:textId="5D6A5915" w:rsidR="0021433F" w:rsidRPr="0047050F" w:rsidRDefault="0021433F" w:rsidP="009E3962">
            <w:pPr>
              <w:jc w:val="both"/>
              <w:rPr>
                <w:b/>
                <w:sz w:val="18"/>
                <w:szCs w:val="18"/>
              </w:rPr>
            </w:pPr>
            <w:r w:rsidRPr="0021433F">
              <w:rPr>
                <w:sz w:val="18"/>
                <w:szCs w:val="18"/>
              </w:rPr>
              <w:t>DACs to send to Clare Postlethwaite a list of things that DACs would like to see on the portal that would make it easier to use for promotion of DACs.</w:t>
            </w:r>
          </w:p>
        </w:tc>
        <w:tc>
          <w:tcPr>
            <w:tcW w:w="1857" w:type="dxa"/>
          </w:tcPr>
          <w:p w14:paraId="6F901E61" w14:textId="77777777" w:rsidR="0021433F" w:rsidRPr="00FF4B6F" w:rsidRDefault="0021433F" w:rsidP="009E3962">
            <w:pPr>
              <w:jc w:val="both"/>
              <w:rPr>
                <w:sz w:val="18"/>
                <w:szCs w:val="18"/>
              </w:rPr>
            </w:pPr>
          </w:p>
        </w:tc>
      </w:tr>
      <w:tr w:rsidR="0021433F" w:rsidRPr="0074544E" w14:paraId="666B5DAF" w14:textId="77777777" w:rsidTr="0021433F">
        <w:tc>
          <w:tcPr>
            <w:tcW w:w="1115" w:type="dxa"/>
          </w:tcPr>
          <w:p w14:paraId="68D3AA0A" w14:textId="39224390" w:rsidR="0021433F" w:rsidRPr="0047050F" w:rsidRDefault="0021433F" w:rsidP="009E3962">
            <w:pPr>
              <w:jc w:val="both"/>
              <w:rPr>
                <w:sz w:val="18"/>
                <w:szCs w:val="18"/>
              </w:rPr>
            </w:pPr>
            <w:r w:rsidRPr="0021433F">
              <w:rPr>
                <w:sz w:val="18"/>
                <w:szCs w:val="18"/>
              </w:rPr>
              <w:t>9.2</w:t>
            </w:r>
          </w:p>
        </w:tc>
        <w:tc>
          <w:tcPr>
            <w:tcW w:w="6044" w:type="dxa"/>
          </w:tcPr>
          <w:p w14:paraId="1B2F3447" w14:textId="619D8BD5" w:rsidR="0021433F" w:rsidRPr="0047050F" w:rsidRDefault="0021433F" w:rsidP="009E3962">
            <w:pPr>
              <w:jc w:val="both"/>
              <w:rPr>
                <w:b/>
                <w:sz w:val="18"/>
                <w:szCs w:val="18"/>
              </w:rPr>
            </w:pPr>
            <w:r w:rsidRPr="0021433F">
              <w:rPr>
                <w:sz w:val="18"/>
                <w:szCs w:val="18"/>
              </w:rPr>
              <w:t>James Ayliff to collate examples from across the DACs where duplication of data is an issue, to bring to next DAC WG meeting for further discussion.</w:t>
            </w:r>
          </w:p>
        </w:tc>
        <w:tc>
          <w:tcPr>
            <w:tcW w:w="1857" w:type="dxa"/>
          </w:tcPr>
          <w:p w14:paraId="7CF537D2" w14:textId="77777777" w:rsidR="0021433F" w:rsidRPr="00FF4B6F" w:rsidRDefault="0021433F" w:rsidP="009E3962">
            <w:pPr>
              <w:jc w:val="both"/>
              <w:rPr>
                <w:sz w:val="18"/>
                <w:szCs w:val="18"/>
              </w:rPr>
            </w:pPr>
          </w:p>
        </w:tc>
      </w:tr>
      <w:tr w:rsidR="0021433F" w:rsidRPr="0074544E" w14:paraId="6F707A2F" w14:textId="77777777" w:rsidTr="0021433F">
        <w:tc>
          <w:tcPr>
            <w:tcW w:w="1115" w:type="dxa"/>
          </w:tcPr>
          <w:p w14:paraId="3FF60014" w14:textId="3DC7BA1F" w:rsidR="0021433F" w:rsidRPr="0047050F" w:rsidRDefault="0021433F" w:rsidP="009E3962">
            <w:pPr>
              <w:jc w:val="both"/>
              <w:rPr>
                <w:sz w:val="18"/>
                <w:szCs w:val="18"/>
              </w:rPr>
            </w:pPr>
            <w:r w:rsidRPr="0021433F">
              <w:rPr>
                <w:sz w:val="18"/>
                <w:szCs w:val="18"/>
              </w:rPr>
              <w:t>9.3</w:t>
            </w:r>
          </w:p>
        </w:tc>
        <w:tc>
          <w:tcPr>
            <w:tcW w:w="6044" w:type="dxa"/>
          </w:tcPr>
          <w:p w14:paraId="5B6DE29F" w14:textId="760DDDA8" w:rsidR="0021433F" w:rsidRPr="0047050F" w:rsidRDefault="0021433F" w:rsidP="009E3962">
            <w:pPr>
              <w:jc w:val="both"/>
              <w:rPr>
                <w:b/>
                <w:sz w:val="18"/>
                <w:szCs w:val="18"/>
              </w:rPr>
            </w:pPr>
            <w:r w:rsidRPr="0021433F">
              <w:rPr>
                <w:sz w:val="18"/>
                <w:szCs w:val="18"/>
              </w:rPr>
              <w:t xml:space="preserve">Chelsea Bradbury </w:t>
            </w:r>
            <w:r>
              <w:rPr>
                <w:sz w:val="18"/>
                <w:szCs w:val="18"/>
              </w:rPr>
              <w:t xml:space="preserve">to </w:t>
            </w:r>
            <w:r w:rsidRPr="0021433F">
              <w:rPr>
                <w:sz w:val="18"/>
                <w:szCs w:val="18"/>
              </w:rPr>
              <w:t xml:space="preserve">discuss with Peter Thijsse issue around MDE records </w:t>
            </w:r>
            <w:proofErr w:type="gramStart"/>
            <w:r w:rsidRPr="0021433F">
              <w:rPr>
                <w:sz w:val="18"/>
                <w:szCs w:val="18"/>
              </w:rPr>
              <w:t>being validated</w:t>
            </w:r>
            <w:proofErr w:type="gramEnd"/>
            <w:r w:rsidRPr="0021433F">
              <w:rPr>
                <w:sz w:val="18"/>
                <w:szCs w:val="18"/>
              </w:rPr>
              <w:t xml:space="preserve"> on maestro but not fully appearing on the portal.</w:t>
            </w:r>
          </w:p>
        </w:tc>
        <w:tc>
          <w:tcPr>
            <w:tcW w:w="1857" w:type="dxa"/>
          </w:tcPr>
          <w:p w14:paraId="219BC20F" w14:textId="77777777" w:rsidR="0021433F" w:rsidRPr="00FF4B6F" w:rsidRDefault="0021433F" w:rsidP="009E3962">
            <w:pPr>
              <w:jc w:val="both"/>
              <w:rPr>
                <w:sz w:val="18"/>
                <w:szCs w:val="18"/>
              </w:rPr>
            </w:pPr>
          </w:p>
        </w:tc>
      </w:tr>
      <w:tr w:rsidR="0021433F" w:rsidRPr="0074544E" w14:paraId="268BE98A" w14:textId="77777777" w:rsidTr="0021433F">
        <w:tc>
          <w:tcPr>
            <w:tcW w:w="1115" w:type="dxa"/>
          </w:tcPr>
          <w:p w14:paraId="490C5AE1" w14:textId="055AA870" w:rsidR="0021433F" w:rsidRPr="0047050F" w:rsidRDefault="0021433F" w:rsidP="009E3962">
            <w:pPr>
              <w:jc w:val="both"/>
              <w:rPr>
                <w:sz w:val="18"/>
                <w:szCs w:val="18"/>
              </w:rPr>
            </w:pPr>
            <w:r w:rsidRPr="0021433F">
              <w:rPr>
                <w:sz w:val="18"/>
                <w:szCs w:val="18"/>
              </w:rPr>
              <w:t>9.4</w:t>
            </w:r>
          </w:p>
        </w:tc>
        <w:tc>
          <w:tcPr>
            <w:tcW w:w="6044" w:type="dxa"/>
          </w:tcPr>
          <w:p w14:paraId="7A0742AD" w14:textId="5CF010A1" w:rsidR="0021433F" w:rsidRPr="0047050F" w:rsidRDefault="0021433F" w:rsidP="009E3962">
            <w:pPr>
              <w:jc w:val="both"/>
              <w:rPr>
                <w:b/>
                <w:sz w:val="18"/>
                <w:szCs w:val="18"/>
              </w:rPr>
            </w:pPr>
            <w:r w:rsidRPr="0021433F">
              <w:rPr>
                <w:sz w:val="18"/>
                <w:szCs w:val="18"/>
              </w:rPr>
              <w:t>Katie Green to follow up ADS metadata harvesting issue with Peter Thijsse – some ADS records are not being harvested because a mandatory field is null, when they should still harvest.</w:t>
            </w:r>
          </w:p>
        </w:tc>
        <w:tc>
          <w:tcPr>
            <w:tcW w:w="1857" w:type="dxa"/>
          </w:tcPr>
          <w:p w14:paraId="0395D7FE" w14:textId="77777777" w:rsidR="0021433F" w:rsidRPr="00FF4B6F" w:rsidRDefault="0021433F" w:rsidP="009E3962">
            <w:pPr>
              <w:jc w:val="both"/>
              <w:rPr>
                <w:sz w:val="18"/>
                <w:szCs w:val="18"/>
              </w:rPr>
            </w:pPr>
          </w:p>
        </w:tc>
      </w:tr>
      <w:tr w:rsidR="0021433F" w:rsidRPr="0074544E" w14:paraId="519D8E95" w14:textId="77777777" w:rsidTr="0021433F">
        <w:tc>
          <w:tcPr>
            <w:tcW w:w="1115" w:type="dxa"/>
          </w:tcPr>
          <w:p w14:paraId="608B2ACC" w14:textId="5A530721" w:rsidR="0021433F" w:rsidRPr="0047050F" w:rsidRDefault="0021433F" w:rsidP="009E3962">
            <w:pPr>
              <w:jc w:val="both"/>
              <w:rPr>
                <w:sz w:val="18"/>
                <w:szCs w:val="18"/>
              </w:rPr>
            </w:pPr>
            <w:r w:rsidRPr="0021433F">
              <w:rPr>
                <w:sz w:val="18"/>
                <w:szCs w:val="18"/>
              </w:rPr>
              <w:t>9.5</w:t>
            </w:r>
          </w:p>
        </w:tc>
        <w:tc>
          <w:tcPr>
            <w:tcW w:w="6044" w:type="dxa"/>
          </w:tcPr>
          <w:p w14:paraId="55F5C1E1" w14:textId="6661899C" w:rsidR="0021433F" w:rsidRPr="0047050F" w:rsidRDefault="0021433F" w:rsidP="009E3962">
            <w:pPr>
              <w:jc w:val="both"/>
              <w:rPr>
                <w:b/>
                <w:sz w:val="18"/>
                <w:szCs w:val="18"/>
              </w:rPr>
            </w:pPr>
            <w:r w:rsidRPr="0021433F">
              <w:rPr>
                <w:sz w:val="18"/>
                <w:szCs w:val="18"/>
              </w:rPr>
              <w:t xml:space="preserve">Peter Thijsse to reinstate the </w:t>
            </w:r>
            <w:proofErr w:type="gramStart"/>
            <w:r w:rsidRPr="0021433F">
              <w:rPr>
                <w:sz w:val="18"/>
                <w:szCs w:val="18"/>
              </w:rPr>
              <w:t>metadata owner field filter</w:t>
            </w:r>
            <w:proofErr w:type="gramEnd"/>
            <w:r w:rsidRPr="0021433F">
              <w:rPr>
                <w:sz w:val="18"/>
                <w:szCs w:val="18"/>
              </w:rPr>
              <w:t>.</w:t>
            </w:r>
          </w:p>
        </w:tc>
        <w:tc>
          <w:tcPr>
            <w:tcW w:w="1857" w:type="dxa"/>
          </w:tcPr>
          <w:p w14:paraId="501BB28C" w14:textId="77777777" w:rsidR="0021433F" w:rsidRPr="00FF4B6F" w:rsidRDefault="0021433F" w:rsidP="009E3962">
            <w:pPr>
              <w:jc w:val="both"/>
              <w:rPr>
                <w:sz w:val="18"/>
                <w:szCs w:val="18"/>
              </w:rPr>
            </w:pPr>
          </w:p>
        </w:tc>
      </w:tr>
      <w:tr w:rsidR="0021433F" w:rsidRPr="0074544E" w14:paraId="14F51E11" w14:textId="77777777" w:rsidTr="0021433F">
        <w:tc>
          <w:tcPr>
            <w:tcW w:w="1115" w:type="dxa"/>
          </w:tcPr>
          <w:p w14:paraId="2473CF49" w14:textId="1466AE99" w:rsidR="0021433F" w:rsidRPr="0047050F" w:rsidRDefault="0021433F" w:rsidP="009E3962">
            <w:pPr>
              <w:jc w:val="both"/>
              <w:rPr>
                <w:sz w:val="18"/>
                <w:szCs w:val="18"/>
              </w:rPr>
            </w:pPr>
            <w:r w:rsidRPr="0021433F">
              <w:rPr>
                <w:sz w:val="18"/>
                <w:szCs w:val="18"/>
              </w:rPr>
              <w:t>9.6</w:t>
            </w:r>
          </w:p>
        </w:tc>
        <w:tc>
          <w:tcPr>
            <w:tcW w:w="6044" w:type="dxa"/>
          </w:tcPr>
          <w:p w14:paraId="09E3DF3E" w14:textId="0DA00431" w:rsidR="0021433F" w:rsidRPr="0047050F" w:rsidRDefault="0021433F" w:rsidP="009E3962">
            <w:pPr>
              <w:jc w:val="both"/>
              <w:rPr>
                <w:b/>
                <w:sz w:val="18"/>
                <w:szCs w:val="18"/>
              </w:rPr>
            </w:pPr>
            <w:r w:rsidRPr="0021433F">
              <w:rPr>
                <w:sz w:val="18"/>
                <w:szCs w:val="18"/>
              </w:rPr>
              <w:t>C</w:t>
            </w:r>
            <w:r>
              <w:rPr>
                <w:sz w:val="18"/>
                <w:szCs w:val="18"/>
              </w:rPr>
              <w:t xml:space="preserve">lare </w:t>
            </w:r>
            <w:r w:rsidRPr="0021433F">
              <w:rPr>
                <w:sz w:val="18"/>
                <w:szCs w:val="18"/>
              </w:rPr>
              <w:t>P</w:t>
            </w:r>
            <w:r>
              <w:rPr>
                <w:sz w:val="18"/>
                <w:szCs w:val="18"/>
              </w:rPr>
              <w:t>ostlethwaite</w:t>
            </w:r>
            <w:r w:rsidRPr="0021433F">
              <w:rPr>
                <w:sz w:val="18"/>
                <w:szCs w:val="18"/>
              </w:rPr>
              <w:t xml:space="preserve"> to identify critical fields to test for metadata validation and to identify how many records would fail at present.</w:t>
            </w:r>
          </w:p>
        </w:tc>
        <w:tc>
          <w:tcPr>
            <w:tcW w:w="1857" w:type="dxa"/>
          </w:tcPr>
          <w:p w14:paraId="05F7F816" w14:textId="77777777" w:rsidR="0021433F" w:rsidRPr="00FF4B6F" w:rsidRDefault="0021433F" w:rsidP="009E3962">
            <w:pPr>
              <w:jc w:val="both"/>
              <w:rPr>
                <w:sz w:val="18"/>
                <w:szCs w:val="18"/>
              </w:rPr>
            </w:pPr>
          </w:p>
        </w:tc>
      </w:tr>
      <w:tr w:rsidR="0021433F" w:rsidRPr="0074544E" w14:paraId="0B27C824" w14:textId="77777777" w:rsidTr="0021433F">
        <w:tc>
          <w:tcPr>
            <w:tcW w:w="1115" w:type="dxa"/>
          </w:tcPr>
          <w:p w14:paraId="1A8F1CE3" w14:textId="50802E7B" w:rsidR="0021433F" w:rsidRPr="0047050F" w:rsidRDefault="0021433F" w:rsidP="009E3962">
            <w:pPr>
              <w:jc w:val="both"/>
              <w:rPr>
                <w:sz w:val="18"/>
                <w:szCs w:val="18"/>
              </w:rPr>
            </w:pPr>
            <w:r w:rsidRPr="0021433F">
              <w:rPr>
                <w:sz w:val="18"/>
                <w:szCs w:val="18"/>
              </w:rPr>
              <w:t>9.7</w:t>
            </w:r>
          </w:p>
        </w:tc>
        <w:tc>
          <w:tcPr>
            <w:tcW w:w="6044" w:type="dxa"/>
          </w:tcPr>
          <w:p w14:paraId="7F53F878" w14:textId="0401EE42" w:rsidR="0021433F" w:rsidRPr="0047050F" w:rsidRDefault="0021433F" w:rsidP="009E3962">
            <w:pPr>
              <w:jc w:val="both"/>
              <w:rPr>
                <w:b/>
                <w:sz w:val="18"/>
                <w:szCs w:val="18"/>
              </w:rPr>
            </w:pPr>
            <w:r w:rsidRPr="0021433F">
              <w:rPr>
                <w:sz w:val="18"/>
                <w:szCs w:val="18"/>
              </w:rPr>
              <w:t>J</w:t>
            </w:r>
            <w:r>
              <w:rPr>
                <w:sz w:val="18"/>
                <w:szCs w:val="18"/>
              </w:rPr>
              <w:t xml:space="preserve">on </w:t>
            </w:r>
            <w:r w:rsidRPr="0021433F">
              <w:rPr>
                <w:sz w:val="18"/>
                <w:szCs w:val="18"/>
              </w:rPr>
              <w:t>P</w:t>
            </w:r>
            <w:r>
              <w:rPr>
                <w:sz w:val="18"/>
                <w:szCs w:val="18"/>
              </w:rPr>
              <w:t>arr</w:t>
            </w:r>
            <w:r w:rsidRPr="0021433F">
              <w:rPr>
                <w:sz w:val="18"/>
                <w:szCs w:val="18"/>
              </w:rPr>
              <w:t xml:space="preserve"> and M</w:t>
            </w:r>
            <w:r>
              <w:rPr>
                <w:sz w:val="18"/>
                <w:szCs w:val="18"/>
              </w:rPr>
              <w:t xml:space="preserve">att </w:t>
            </w:r>
            <w:r w:rsidRPr="0021433F">
              <w:rPr>
                <w:sz w:val="18"/>
                <w:szCs w:val="18"/>
              </w:rPr>
              <w:t>A</w:t>
            </w:r>
            <w:r>
              <w:rPr>
                <w:sz w:val="18"/>
                <w:szCs w:val="18"/>
              </w:rPr>
              <w:t>rnold</w:t>
            </w:r>
            <w:r w:rsidRPr="0021433F">
              <w:rPr>
                <w:sz w:val="18"/>
                <w:szCs w:val="18"/>
              </w:rPr>
              <w:t xml:space="preserve"> to discuss pinning down a date for hackathon with Dan Lear.</w:t>
            </w:r>
          </w:p>
        </w:tc>
        <w:tc>
          <w:tcPr>
            <w:tcW w:w="1857" w:type="dxa"/>
          </w:tcPr>
          <w:p w14:paraId="3FEF7090" w14:textId="5970C06B" w:rsidR="002D66D3" w:rsidRPr="002D66D3" w:rsidRDefault="002D66D3" w:rsidP="002D66D3">
            <w:pPr>
              <w:rPr>
                <w:sz w:val="18"/>
                <w:szCs w:val="18"/>
              </w:rPr>
            </w:pPr>
            <w:r>
              <w:rPr>
                <w:sz w:val="18"/>
                <w:szCs w:val="18"/>
              </w:rPr>
              <w:t xml:space="preserve">Complete: </w:t>
            </w:r>
            <w:r w:rsidRPr="002D66D3">
              <w:rPr>
                <w:sz w:val="18"/>
                <w:szCs w:val="18"/>
              </w:rPr>
              <w:t xml:space="preserve">The Hackathon </w:t>
            </w:r>
            <w:proofErr w:type="gramStart"/>
            <w:r w:rsidRPr="002D66D3">
              <w:rPr>
                <w:sz w:val="18"/>
                <w:szCs w:val="18"/>
              </w:rPr>
              <w:t>is scheduled</w:t>
            </w:r>
            <w:proofErr w:type="gramEnd"/>
            <w:r w:rsidRPr="002D66D3">
              <w:rPr>
                <w:sz w:val="18"/>
                <w:szCs w:val="18"/>
              </w:rPr>
              <w:t xml:space="preserve"> for the 7th March.  To run alongside the HBDSEG Biodiversity Data Flow meeting.</w:t>
            </w:r>
          </w:p>
          <w:p w14:paraId="537002C9" w14:textId="77777777" w:rsidR="0021433F" w:rsidRPr="00FF4B6F" w:rsidRDefault="0021433F" w:rsidP="009E3962">
            <w:pPr>
              <w:jc w:val="both"/>
              <w:rPr>
                <w:sz w:val="18"/>
                <w:szCs w:val="18"/>
              </w:rPr>
            </w:pPr>
          </w:p>
        </w:tc>
      </w:tr>
      <w:tr w:rsidR="0021433F" w:rsidRPr="0074544E" w14:paraId="78A2C519" w14:textId="77777777" w:rsidTr="001D4F03">
        <w:tc>
          <w:tcPr>
            <w:tcW w:w="7159" w:type="dxa"/>
            <w:gridSpan w:val="2"/>
          </w:tcPr>
          <w:p w14:paraId="7B4DE08E" w14:textId="6B2C3BD2" w:rsidR="0021433F" w:rsidRPr="0047050F" w:rsidRDefault="0021433F" w:rsidP="0021433F">
            <w:pPr>
              <w:jc w:val="both"/>
              <w:rPr>
                <w:b/>
                <w:sz w:val="18"/>
                <w:szCs w:val="18"/>
              </w:rPr>
            </w:pPr>
            <w:r w:rsidRPr="009C6F9F">
              <w:rPr>
                <w:b/>
                <w:sz w:val="18"/>
                <w:szCs w:val="18"/>
              </w:rPr>
              <w:t>Actions outstanding from earlier DAC WG meetings</w:t>
            </w:r>
          </w:p>
        </w:tc>
        <w:tc>
          <w:tcPr>
            <w:tcW w:w="1857" w:type="dxa"/>
          </w:tcPr>
          <w:p w14:paraId="75AC937B" w14:textId="77777777" w:rsidR="0021433F" w:rsidRPr="00FF4B6F" w:rsidRDefault="0021433F" w:rsidP="0021433F">
            <w:pPr>
              <w:jc w:val="both"/>
              <w:rPr>
                <w:sz w:val="18"/>
                <w:szCs w:val="18"/>
              </w:rPr>
            </w:pPr>
          </w:p>
        </w:tc>
      </w:tr>
      <w:tr w:rsidR="0021433F" w:rsidRPr="0074544E" w14:paraId="41E15186" w14:textId="77777777" w:rsidTr="0021433F">
        <w:tc>
          <w:tcPr>
            <w:tcW w:w="1115" w:type="dxa"/>
          </w:tcPr>
          <w:p w14:paraId="7B4710B2" w14:textId="77777777" w:rsidR="0021433F" w:rsidRPr="00851AB2" w:rsidRDefault="0021433F" w:rsidP="0021433F">
            <w:pPr>
              <w:jc w:val="both"/>
              <w:rPr>
                <w:sz w:val="18"/>
                <w:szCs w:val="18"/>
              </w:rPr>
            </w:pPr>
            <w:r w:rsidRPr="0047050F">
              <w:rPr>
                <w:sz w:val="18"/>
                <w:szCs w:val="18"/>
              </w:rPr>
              <w:t>8.5</w:t>
            </w:r>
          </w:p>
        </w:tc>
        <w:tc>
          <w:tcPr>
            <w:tcW w:w="6044" w:type="dxa"/>
          </w:tcPr>
          <w:p w14:paraId="705871A0" w14:textId="77777777" w:rsidR="0021433F" w:rsidRPr="0047050F" w:rsidRDefault="0021433F" w:rsidP="0021433F">
            <w:pPr>
              <w:jc w:val="both"/>
              <w:rPr>
                <w:sz w:val="18"/>
                <w:szCs w:val="18"/>
              </w:rPr>
            </w:pPr>
            <w:r>
              <w:rPr>
                <w:b/>
                <w:sz w:val="18"/>
                <w:szCs w:val="18"/>
              </w:rPr>
              <w:t>Charlotte Miskin-Hymas</w:t>
            </w:r>
            <w:r w:rsidRPr="0047050F">
              <w:rPr>
                <w:sz w:val="18"/>
                <w:szCs w:val="18"/>
              </w:rPr>
              <w:t xml:space="preserve"> to work with DL, JR</w:t>
            </w:r>
            <w:r>
              <w:rPr>
                <w:sz w:val="18"/>
                <w:szCs w:val="18"/>
              </w:rPr>
              <w:t>, GE</w:t>
            </w:r>
            <w:r w:rsidRPr="0047050F">
              <w:rPr>
                <w:sz w:val="18"/>
                <w:szCs w:val="18"/>
              </w:rPr>
              <w:t xml:space="preserve"> and MARIS and coordinate the MEDIN hackathon, to happen in Q3 alongside the mega meeting.</w:t>
            </w:r>
          </w:p>
        </w:tc>
        <w:tc>
          <w:tcPr>
            <w:tcW w:w="1857" w:type="dxa"/>
          </w:tcPr>
          <w:p w14:paraId="0C0BF5CC" w14:textId="25EA92FD" w:rsidR="0021433F" w:rsidRPr="0074544E" w:rsidRDefault="002D66D3" w:rsidP="002D66D3">
            <w:pPr>
              <w:jc w:val="both"/>
              <w:rPr>
                <w:sz w:val="18"/>
                <w:szCs w:val="18"/>
                <w:highlight w:val="yellow"/>
              </w:rPr>
            </w:pPr>
            <w:r>
              <w:rPr>
                <w:sz w:val="18"/>
                <w:szCs w:val="18"/>
              </w:rPr>
              <w:t>Closed.</w:t>
            </w:r>
          </w:p>
        </w:tc>
      </w:tr>
      <w:tr w:rsidR="0021433F" w:rsidRPr="0074544E" w14:paraId="6BE72309" w14:textId="77777777" w:rsidTr="0021433F">
        <w:tc>
          <w:tcPr>
            <w:tcW w:w="1115" w:type="dxa"/>
          </w:tcPr>
          <w:p w14:paraId="2E4524EF" w14:textId="77777777" w:rsidR="0021433F" w:rsidRPr="00851AB2" w:rsidRDefault="0021433F" w:rsidP="0021433F">
            <w:pPr>
              <w:jc w:val="both"/>
              <w:rPr>
                <w:sz w:val="18"/>
                <w:szCs w:val="18"/>
              </w:rPr>
            </w:pPr>
            <w:r w:rsidRPr="0047050F">
              <w:rPr>
                <w:sz w:val="18"/>
                <w:szCs w:val="18"/>
              </w:rPr>
              <w:t>8.12</w:t>
            </w:r>
          </w:p>
        </w:tc>
        <w:tc>
          <w:tcPr>
            <w:tcW w:w="6044" w:type="dxa"/>
          </w:tcPr>
          <w:p w14:paraId="2DA69EAC" w14:textId="77777777" w:rsidR="0021433F" w:rsidRPr="00851AB2" w:rsidRDefault="0021433F" w:rsidP="0021433F">
            <w:pPr>
              <w:jc w:val="both"/>
              <w:rPr>
                <w:b/>
                <w:sz w:val="18"/>
                <w:szCs w:val="18"/>
              </w:rPr>
            </w:pPr>
            <w:r w:rsidRPr="0047050F">
              <w:rPr>
                <w:sz w:val="18"/>
                <w:szCs w:val="18"/>
              </w:rPr>
              <w:t xml:space="preserve"> </w:t>
            </w:r>
            <w:r w:rsidRPr="00B251A2">
              <w:rPr>
                <w:b/>
                <w:sz w:val="18"/>
                <w:szCs w:val="18"/>
              </w:rPr>
              <w:t>Gaynor Evans</w:t>
            </w:r>
            <w:r w:rsidRPr="0047050F">
              <w:rPr>
                <w:sz w:val="18"/>
                <w:szCs w:val="18"/>
              </w:rPr>
              <w:t xml:space="preserve"> to check whether UUIDs have changed and report back at next DAC WG meeting.</w:t>
            </w:r>
          </w:p>
        </w:tc>
        <w:tc>
          <w:tcPr>
            <w:tcW w:w="1857" w:type="dxa"/>
          </w:tcPr>
          <w:p w14:paraId="6C21E8A6" w14:textId="77777777" w:rsidR="0021433F" w:rsidRPr="0074544E" w:rsidRDefault="0021433F" w:rsidP="0021433F">
            <w:pPr>
              <w:jc w:val="both"/>
              <w:rPr>
                <w:sz w:val="18"/>
                <w:szCs w:val="18"/>
                <w:highlight w:val="yellow"/>
              </w:rPr>
            </w:pPr>
            <w:r w:rsidRPr="00EB2E7B">
              <w:rPr>
                <w:sz w:val="18"/>
                <w:szCs w:val="18"/>
              </w:rPr>
              <w:t>Ongoing – CP to follow up with Gaynor</w:t>
            </w:r>
            <w:r>
              <w:rPr>
                <w:sz w:val="18"/>
                <w:szCs w:val="18"/>
              </w:rPr>
              <w:t xml:space="preserve"> Evans</w:t>
            </w:r>
          </w:p>
        </w:tc>
      </w:tr>
      <w:tr w:rsidR="0021433F" w:rsidRPr="0074544E" w14:paraId="285F0EB8" w14:textId="77777777" w:rsidTr="0021433F">
        <w:tc>
          <w:tcPr>
            <w:tcW w:w="1115" w:type="dxa"/>
          </w:tcPr>
          <w:p w14:paraId="70496AFD" w14:textId="77777777" w:rsidR="0021433F" w:rsidRPr="009C6F9F" w:rsidRDefault="0021433F" w:rsidP="0021433F">
            <w:pPr>
              <w:jc w:val="both"/>
              <w:rPr>
                <w:sz w:val="18"/>
                <w:szCs w:val="18"/>
              </w:rPr>
            </w:pPr>
            <w:r w:rsidRPr="009C6F9F">
              <w:rPr>
                <w:sz w:val="18"/>
                <w:szCs w:val="18"/>
              </w:rPr>
              <w:t>7.9</w:t>
            </w:r>
          </w:p>
        </w:tc>
        <w:tc>
          <w:tcPr>
            <w:tcW w:w="6044" w:type="dxa"/>
          </w:tcPr>
          <w:p w14:paraId="4B9A4F31" w14:textId="77777777" w:rsidR="0021433F" w:rsidRPr="009C6F9F" w:rsidRDefault="0021433F" w:rsidP="0021433F">
            <w:pPr>
              <w:jc w:val="both"/>
              <w:rPr>
                <w:b/>
                <w:sz w:val="18"/>
                <w:szCs w:val="18"/>
              </w:rPr>
            </w:pPr>
            <w:r w:rsidRPr="009C6F9F">
              <w:rPr>
                <w:b/>
                <w:sz w:val="18"/>
                <w:szCs w:val="18"/>
              </w:rPr>
              <w:t>Louisa Matthews</w:t>
            </w:r>
            <w:r w:rsidRPr="009C6F9F">
              <w:rPr>
                <w:sz w:val="18"/>
                <w:szCs w:val="18"/>
              </w:rPr>
              <w:t xml:space="preserve"> to discuss OASIS metadata validation issue with Gaynor Evans and Peter Thijsse</w:t>
            </w:r>
          </w:p>
        </w:tc>
        <w:tc>
          <w:tcPr>
            <w:tcW w:w="1857" w:type="dxa"/>
          </w:tcPr>
          <w:p w14:paraId="79DCD833" w14:textId="77777777" w:rsidR="0021433F" w:rsidRPr="00A947A0" w:rsidRDefault="0021433F" w:rsidP="0021433F">
            <w:pPr>
              <w:jc w:val="both"/>
              <w:rPr>
                <w:sz w:val="18"/>
                <w:szCs w:val="18"/>
                <w:highlight w:val="yellow"/>
              </w:rPr>
            </w:pPr>
            <w:r>
              <w:rPr>
                <w:sz w:val="18"/>
                <w:szCs w:val="18"/>
              </w:rPr>
              <w:t xml:space="preserve">Ongoing: Remapping </w:t>
            </w:r>
            <w:proofErr w:type="gramStart"/>
            <w:r>
              <w:rPr>
                <w:sz w:val="18"/>
                <w:szCs w:val="18"/>
              </w:rPr>
              <w:t>is needed</w:t>
            </w:r>
            <w:proofErr w:type="gramEnd"/>
            <w:r>
              <w:rPr>
                <w:sz w:val="18"/>
                <w:szCs w:val="18"/>
              </w:rPr>
              <w:t xml:space="preserve"> to MEDIN metadata schema. Issue with getting developer resource and is not likely to happen soon. </w:t>
            </w:r>
          </w:p>
        </w:tc>
      </w:tr>
      <w:tr w:rsidR="0021433F" w:rsidRPr="0074544E" w14:paraId="7FECAE5C" w14:textId="77777777" w:rsidTr="0021433F">
        <w:tc>
          <w:tcPr>
            <w:tcW w:w="1115" w:type="dxa"/>
          </w:tcPr>
          <w:p w14:paraId="61C47BCA" w14:textId="77777777" w:rsidR="0021433F" w:rsidRPr="009C6F9F" w:rsidRDefault="0021433F" w:rsidP="0021433F">
            <w:pPr>
              <w:jc w:val="both"/>
              <w:rPr>
                <w:sz w:val="18"/>
                <w:szCs w:val="18"/>
              </w:rPr>
            </w:pPr>
            <w:r w:rsidRPr="009C6F9F">
              <w:rPr>
                <w:sz w:val="18"/>
                <w:szCs w:val="18"/>
              </w:rPr>
              <w:t>7.11</w:t>
            </w:r>
          </w:p>
        </w:tc>
        <w:tc>
          <w:tcPr>
            <w:tcW w:w="6044" w:type="dxa"/>
          </w:tcPr>
          <w:p w14:paraId="49CDD125" w14:textId="77777777" w:rsidR="0021433F" w:rsidRPr="009C6F9F" w:rsidRDefault="0021433F" w:rsidP="0021433F">
            <w:pPr>
              <w:jc w:val="both"/>
              <w:rPr>
                <w:b/>
                <w:sz w:val="18"/>
                <w:szCs w:val="18"/>
              </w:rPr>
            </w:pPr>
            <w:r w:rsidRPr="002E6377">
              <w:rPr>
                <w:b/>
                <w:sz w:val="18"/>
                <w:szCs w:val="18"/>
              </w:rPr>
              <w:t>Jens Rasmussen</w:t>
            </w:r>
            <w:r w:rsidRPr="009C6F9F">
              <w:rPr>
                <w:sz w:val="18"/>
                <w:szCs w:val="18"/>
              </w:rPr>
              <w:t xml:space="preserve"> to validate metadata records using both Metadata Maestro and MARIS tool and report back to DAC WG at teleconference in early 2018.</w:t>
            </w:r>
          </w:p>
        </w:tc>
        <w:tc>
          <w:tcPr>
            <w:tcW w:w="1857" w:type="dxa"/>
          </w:tcPr>
          <w:p w14:paraId="77DD4D55" w14:textId="77777777" w:rsidR="0021433F" w:rsidRPr="00A947A0" w:rsidRDefault="0021433F" w:rsidP="0021433F">
            <w:pPr>
              <w:jc w:val="both"/>
              <w:rPr>
                <w:sz w:val="18"/>
                <w:szCs w:val="18"/>
                <w:highlight w:val="yellow"/>
              </w:rPr>
            </w:pPr>
            <w:r>
              <w:rPr>
                <w:sz w:val="18"/>
                <w:szCs w:val="18"/>
              </w:rPr>
              <w:t xml:space="preserve">Ongoing: </w:t>
            </w:r>
            <w:r w:rsidRPr="00AF09CE">
              <w:rPr>
                <w:sz w:val="18"/>
                <w:szCs w:val="18"/>
              </w:rPr>
              <w:t xml:space="preserve">Jens re-exported </w:t>
            </w:r>
            <w:r>
              <w:rPr>
                <w:sz w:val="18"/>
                <w:szCs w:val="18"/>
              </w:rPr>
              <w:t>and validated 180 xml records through the M</w:t>
            </w:r>
            <w:r w:rsidRPr="00AF09CE">
              <w:rPr>
                <w:sz w:val="18"/>
                <w:szCs w:val="18"/>
              </w:rPr>
              <w:t>aestro</w:t>
            </w:r>
            <w:r>
              <w:rPr>
                <w:sz w:val="18"/>
                <w:szCs w:val="18"/>
              </w:rPr>
              <w:t xml:space="preserve">, however all </w:t>
            </w:r>
            <w:r>
              <w:rPr>
                <w:sz w:val="18"/>
                <w:szCs w:val="18"/>
              </w:rPr>
              <w:lastRenderedPageBreak/>
              <w:t>records failed validation in the MARIS tool. Bugs in the MARIS tool were the likely cause. Not yet tried to run it through again.</w:t>
            </w:r>
          </w:p>
        </w:tc>
      </w:tr>
      <w:tr w:rsidR="0021433F" w:rsidRPr="0074544E" w14:paraId="56872BE0" w14:textId="77777777" w:rsidTr="0021433F">
        <w:tc>
          <w:tcPr>
            <w:tcW w:w="1115" w:type="dxa"/>
          </w:tcPr>
          <w:p w14:paraId="35EA029F" w14:textId="77777777" w:rsidR="0021433F" w:rsidRPr="009C6F9F" w:rsidRDefault="0021433F" w:rsidP="0021433F">
            <w:pPr>
              <w:jc w:val="both"/>
              <w:rPr>
                <w:sz w:val="18"/>
                <w:szCs w:val="18"/>
              </w:rPr>
            </w:pPr>
            <w:r w:rsidRPr="009C6F9F">
              <w:rPr>
                <w:sz w:val="18"/>
                <w:szCs w:val="18"/>
              </w:rPr>
              <w:lastRenderedPageBreak/>
              <w:t>6.1</w:t>
            </w:r>
          </w:p>
        </w:tc>
        <w:tc>
          <w:tcPr>
            <w:tcW w:w="6044" w:type="dxa"/>
          </w:tcPr>
          <w:p w14:paraId="6D7369B2" w14:textId="77777777" w:rsidR="0021433F" w:rsidRPr="009C6F9F" w:rsidRDefault="0021433F" w:rsidP="0021433F">
            <w:pPr>
              <w:jc w:val="both"/>
              <w:rPr>
                <w:sz w:val="18"/>
                <w:szCs w:val="18"/>
              </w:rPr>
            </w:pPr>
            <w:r w:rsidRPr="009C6F9F">
              <w:rPr>
                <w:b/>
                <w:sz w:val="18"/>
                <w:szCs w:val="18"/>
              </w:rPr>
              <w:t>Clare Postlethwaite</w:t>
            </w:r>
            <w:r w:rsidRPr="009C6F9F">
              <w:rPr>
                <w:sz w:val="18"/>
                <w:szCs w:val="18"/>
              </w:rPr>
              <w:t xml:space="preserve"> to ensure UKDMOS/MEDIN document </w:t>
            </w:r>
            <w:proofErr w:type="gramStart"/>
            <w:r w:rsidRPr="009C6F9F">
              <w:rPr>
                <w:sz w:val="18"/>
                <w:szCs w:val="18"/>
              </w:rPr>
              <w:t>is made</w:t>
            </w:r>
            <w:proofErr w:type="gramEnd"/>
            <w:r w:rsidRPr="009C6F9F">
              <w:rPr>
                <w:sz w:val="18"/>
                <w:szCs w:val="18"/>
              </w:rPr>
              <w:t xml:space="preserve"> available on MEDIN website once finalised.</w:t>
            </w:r>
          </w:p>
        </w:tc>
        <w:tc>
          <w:tcPr>
            <w:tcW w:w="1857" w:type="dxa"/>
          </w:tcPr>
          <w:p w14:paraId="7FAACCFE" w14:textId="77777777" w:rsidR="0021433F" w:rsidRPr="009C6F9F" w:rsidRDefault="0021433F" w:rsidP="0021433F">
            <w:pPr>
              <w:jc w:val="both"/>
              <w:rPr>
                <w:sz w:val="18"/>
                <w:szCs w:val="18"/>
              </w:rPr>
            </w:pPr>
            <w:r>
              <w:rPr>
                <w:sz w:val="18"/>
                <w:szCs w:val="18"/>
              </w:rPr>
              <w:t>Not yet done</w:t>
            </w:r>
          </w:p>
        </w:tc>
      </w:tr>
      <w:tr w:rsidR="0021433F" w:rsidRPr="0074544E" w14:paraId="2B272BB1" w14:textId="77777777" w:rsidTr="0021433F">
        <w:tc>
          <w:tcPr>
            <w:tcW w:w="1115" w:type="dxa"/>
          </w:tcPr>
          <w:p w14:paraId="35847A12" w14:textId="77777777" w:rsidR="0021433F" w:rsidRPr="009C6F9F" w:rsidRDefault="0021433F" w:rsidP="0021433F">
            <w:pPr>
              <w:jc w:val="both"/>
              <w:rPr>
                <w:sz w:val="18"/>
                <w:szCs w:val="18"/>
              </w:rPr>
            </w:pPr>
            <w:r w:rsidRPr="009C6F9F">
              <w:rPr>
                <w:sz w:val="18"/>
                <w:szCs w:val="18"/>
              </w:rPr>
              <w:t>6.13</w:t>
            </w:r>
          </w:p>
        </w:tc>
        <w:tc>
          <w:tcPr>
            <w:tcW w:w="6044" w:type="dxa"/>
          </w:tcPr>
          <w:p w14:paraId="364BC1D5" w14:textId="77777777" w:rsidR="0021433F" w:rsidRPr="009C6F9F" w:rsidRDefault="0021433F" w:rsidP="0021433F">
            <w:pPr>
              <w:jc w:val="both"/>
              <w:rPr>
                <w:sz w:val="18"/>
                <w:szCs w:val="18"/>
              </w:rPr>
            </w:pPr>
            <w:r w:rsidRPr="009C6F9F">
              <w:rPr>
                <w:b/>
                <w:sz w:val="18"/>
                <w:szCs w:val="18"/>
              </w:rPr>
              <w:t xml:space="preserve">Mary Mowat </w:t>
            </w:r>
            <w:r w:rsidRPr="009C6F9F">
              <w:rPr>
                <w:sz w:val="18"/>
                <w:szCs w:val="18"/>
              </w:rPr>
              <w:t>and</w:t>
            </w:r>
            <w:r w:rsidRPr="009C6F9F">
              <w:rPr>
                <w:b/>
                <w:sz w:val="18"/>
                <w:szCs w:val="18"/>
              </w:rPr>
              <w:t xml:space="preserve"> Chelsea Bradbury</w:t>
            </w:r>
            <w:r w:rsidRPr="009C6F9F">
              <w:rPr>
                <w:sz w:val="18"/>
                <w:szCs w:val="18"/>
              </w:rPr>
              <w:t xml:space="preserve"> to liaise to identify data sets that are present via TCE and BGS and ensure that it does not appear in MEDIN catalogue twice.</w:t>
            </w:r>
          </w:p>
        </w:tc>
        <w:tc>
          <w:tcPr>
            <w:tcW w:w="1857" w:type="dxa"/>
          </w:tcPr>
          <w:p w14:paraId="1357D230" w14:textId="77777777" w:rsidR="0021433F" w:rsidRPr="00A947A0" w:rsidRDefault="0021433F" w:rsidP="0021433F">
            <w:pPr>
              <w:jc w:val="both"/>
              <w:rPr>
                <w:sz w:val="18"/>
                <w:szCs w:val="18"/>
                <w:highlight w:val="yellow"/>
              </w:rPr>
            </w:pPr>
            <w:r w:rsidRPr="005803C9">
              <w:rPr>
                <w:sz w:val="18"/>
                <w:szCs w:val="18"/>
              </w:rPr>
              <w:t>Ongoing</w:t>
            </w:r>
            <w:r>
              <w:rPr>
                <w:sz w:val="18"/>
                <w:szCs w:val="18"/>
              </w:rPr>
              <w:t xml:space="preserve">. The gaps </w:t>
            </w:r>
            <w:proofErr w:type="gramStart"/>
            <w:r>
              <w:rPr>
                <w:sz w:val="18"/>
                <w:szCs w:val="18"/>
              </w:rPr>
              <w:t>are now identified</w:t>
            </w:r>
            <w:proofErr w:type="gramEnd"/>
            <w:r>
              <w:rPr>
                <w:sz w:val="18"/>
                <w:szCs w:val="18"/>
              </w:rPr>
              <w:t xml:space="preserve">. Agreed TCE should hold the data from the aggregates industry. Need now to ascertain where existing data </w:t>
            </w:r>
            <w:proofErr w:type="gramStart"/>
            <w:r>
              <w:rPr>
                <w:sz w:val="18"/>
                <w:szCs w:val="18"/>
              </w:rPr>
              <w:t>are held</w:t>
            </w:r>
            <w:proofErr w:type="gramEnd"/>
            <w:r>
              <w:rPr>
                <w:sz w:val="18"/>
                <w:szCs w:val="18"/>
              </w:rPr>
              <w:t xml:space="preserve"> and where they should be.</w:t>
            </w:r>
          </w:p>
        </w:tc>
      </w:tr>
      <w:tr w:rsidR="0021433F" w:rsidRPr="004C2810" w14:paraId="4BBDD47E" w14:textId="77777777" w:rsidTr="0021433F">
        <w:tc>
          <w:tcPr>
            <w:tcW w:w="1115" w:type="dxa"/>
          </w:tcPr>
          <w:p w14:paraId="63DA7674" w14:textId="77777777" w:rsidR="0021433F" w:rsidRPr="00A947A0" w:rsidRDefault="0021433F" w:rsidP="0021433F">
            <w:pPr>
              <w:jc w:val="both"/>
              <w:rPr>
                <w:sz w:val="18"/>
                <w:szCs w:val="18"/>
                <w:highlight w:val="yellow"/>
              </w:rPr>
            </w:pPr>
            <w:r w:rsidRPr="005803C9">
              <w:rPr>
                <w:sz w:val="18"/>
                <w:szCs w:val="18"/>
              </w:rPr>
              <w:t>2.18</w:t>
            </w:r>
          </w:p>
        </w:tc>
        <w:tc>
          <w:tcPr>
            <w:tcW w:w="6044" w:type="dxa"/>
          </w:tcPr>
          <w:p w14:paraId="4EFF30E8" w14:textId="77777777" w:rsidR="0021433F" w:rsidRPr="00A947A0" w:rsidRDefault="0021433F" w:rsidP="0021433F">
            <w:pPr>
              <w:jc w:val="both"/>
              <w:rPr>
                <w:sz w:val="18"/>
                <w:szCs w:val="18"/>
                <w:highlight w:val="yellow"/>
              </w:rPr>
            </w:pPr>
            <w:r w:rsidRPr="002E6377">
              <w:rPr>
                <w:b/>
                <w:sz w:val="18"/>
                <w:szCs w:val="18"/>
              </w:rPr>
              <w:t>Clare Postlethwaite</w:t>
            </w:r>
            <w:r w:rsidRPr="005803C9">
              <w:rPr>
                <w:sz w:val="18"/>
                <w:szCs w:val="18"/>
              </w:rPr>
              <w:t xml:space="preserve"> to speak to JNCC about possibility of them becoming a Bird DAC.</w:t>
            </w:r>
          </w:p>
        </w:tc>
        <w:tc>
          <w:tcPr>
            <w:tcW w:w="1857" w:type="dxa"/>
          </w:tcPr>
          <w:p w14:paraId="2F041C48" w14:textId="77777777" w:rsidR="0021433F" w:rsidRPr="00A947A0" w:rsidRDefault="0021433F" w:rsidP="0021433F">
            <w:pPr>
              <w:jc w:val="both"/>
              <w:rPr>
                <w:sz w:val="18"/>
                <w:szCs w:val="18"/>
                <w:highlight w:val="yellow"/>
              </w:rPr>
            </w:pPr>
            <w:r>
              <w:rPr>
                <w:sz w:val="18"/>
                <w:szCs w:val="18"/>
              </w:rPr>
              <w:t xml:space="preserve">Ongoing. </w:t>
            </w:r>
          </w:p>
        </w:tc>
      </w:tr>
    </w:tbl>
    <w:p w14:paraId="4C8DB38C" w14:textId="77777777" w:rsidR="009E3962" w:rsidRDefault="009E3962" w:rsidP="009E3962">
      <w:pPr>
        <w:spacing w:after="0" w:line="240" w:lineRule="auto"/>
        <w:jc w:val="both"/>
      </w:pPr>
    </w:p>
    <w:sectPr w:rsidR="009E3962" w:rsidSect="002D2FA3">
      <w:head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756A2F" w14:textId="77777777" w:rsidR="009E3962" w:rsidRDefault="009E3962" w:rsidP="00F705FB">
      <w:pPr>
        <w:spacing w:after="0" w:line="240" w:lineRule="auto"/>
      </w:pPr>
      <w:r>
        <w:separator/>
      </w:r>
    </w:p>
  </w:endnote>
  <w:endnote w:type="continuationSeparator" w:id="0">
    <w:p w14:paraId="4A786CF2" w14:textId="77777777" w:rsidR="009E3962" w:rsidRDefault="009E3962" w:rsidP="00F705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EDAB03" w14:textId="77777777" w:rsidR="009E3962" w:rsidRDefault="009E3962" w:rsidP="00F705FB">
      <w:pPr>
        <w:spacing w:after="0" w:line="240" w:lineRule="auto"/>
      </w:pPr>
      <w:r>
        <w:separator/>
      </w:r>
    </w:p>
  </w:footnote>
  <w:footnote w:type="continuationSeparator" w:id="0">
    <w:p w14:paraId="14BF063E" w14:textId="77777777" w:rsidR="009E3962" w:rsidRDefault="009E3962" w:rsidP="00F705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47C5FD" w14:textId="77777777" w:rsidR="009E3962" w:rsidRDefault="009E3962" w:rsidP="00F705FB">
    <w:pPr>
      <w:spacing w:before="100" w:beforeAutospacing="1" w:after="100" w:afterAutospacing="1"/>
      <w:contextualSpacing/>
      <w:jc w:val="center"/>
      <w:rPr>
        <w:b/>
        <w:sz w:val="20"/>
      </w:rPr>
    </w:pPr>
    <w:r w:rsidRPr="00F705FB">
      <w:rPr>
        <w:noProof/>
        <w:lang w:eastAsia="en-GB"/>
      </w:rPr>
      <w:drawing>
        <wp:inline distT="0" distB="0" distL="0" distR="0" wp14:anchorId="17C6931D" wp14:editId="38067CAD">
          <wp:extent cx="1614805" cy="534670"/>
          <wp:effectExtent l="19050" t="0" r="4445" b="0"/>
          <wp:docPr id="2" name="Picture 2" descr="Medin_Logo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edin_Logo_RGB"/>
                  <pic:cNvPicPr>
                    <a:picLocks noChangeAspect="1" noChangeArrowheads="1"/>
                  </pic:cNvPicPr>
                </pic:nvPicPr>
                <pic:blipFill>
                  <a:blip r:embed="rId1"/>
                  <a:srcRect/>
                  <a:stretch>
                    <a:fillRect/>
                  </a:stretch>
                </pic:blipFill>
                <pic:spPr bwMode="auto">
                  <a:xfrm>
                    <a:off x="0" y="0"/>
                    <a:ext cx="1614805" cy="534670"/>
                  </a:xfrm>
                  <a:prstGeom prst="rect">
                    <a:avLst/>
                  </a:prstGeom>
                  <a:noFill/>
                  <a:ln w="9525">
                    <a:noFill/>
                    <a:miter lim="800000"/>
                    <a:headEnd/>
                    <a:tailEnd/>
                  </a:ln>
                </pic:spPr>
              </pic:pic>
            </a:graphicData>
          </a:graphic>
        </wp:inline>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40264"/>
    <w:multiLevelType w:val="hybridMultilevel"/>
    <w:tmpl w:val="AB3461DE"/>
    <w:lvl w:ilvl="0" w:tplc="08090001">
      <w:start w:val="1"/>
      <w:numFmt w:val="bullet"/>
      <w:lvlText w:val=""/>
      <w:lvlJc w:val="left"/>
      <w:pPr>
        <w:ind w:left="1083" w:hanging="360"/>
      </w:pPr>
      <w:rPr>
        <w:rFonts w:ascii="Symbol" w:hAnsi="Symbol" w:hint="default"/>
      </w:rPr>
    </w:lvl>
    <w:lvl w:ilvl="1" w:tplc="08090003">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1" w15:restartNumberingAfterBreak="0">
    <w:nsid w:val="04EA2785"/>
    <w:multiLevelType w:val="hybridMultilevel"/>
    <w:tmpl w:val="90A2150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8BB1B0C"/>
    <w:multiLevelType w:val="hybridMultilevel"/>
    <w:tmpl w:val="1ABCFD7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CE96F52"/>
    <w:multiLevelType w:val="hybridMultilevel"/>
    <w:tmpl w:val="FC444D38"/>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abstractNum w:abstractNumId="4" w15:restartNumberingAfterBreak="0">
    <w:nsid w:val="115B0587"/>
    <w:multiLevelType w:val="hybridMultilevel"/>
    <w:tmpl w:val="D4D0B252"/>
    <w:lvl w:ilvl="0" w:tplc="08090011">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5" w15:restartNumberingAfterBreak="0">
    <w:nsid w:val="141B7A73"/>
    <w:multiLevelType w:val="hybridMultilevel"/>
    <w:tmpl w:val="AAE48F18"/>
    <w:lvl w:ilvl="0" w:tplc="A94A1F22">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6" w15:restartNumberingAfterBreak="0">
    <w:nsid w:val="146D4AF7"/>
    <w:multiLevelType w:val="hybridMultilevel"/>
    <w:tmpl w:val="6C9034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12177E"/>
    <w:multiLevelType w:val="hybridMultilevel"/>
    <w:tmpl w:val="D4D0B252"/>
    <w:lvl w:ilvl="0" w:tplc="08090011">
      <w:start w:val="1"/>
      <w:numFmt w:val="decimal"/>
      <w:lvlText w:val="%1)"/>
      <w:lvlJc w:val="left"/>
      <w:pPr>
        <w:ind w:left="363" w:hanging="360"/>
      </w:pPr>
      <w:rPr>
        <w:rFonts w:hint="default"/>
      </w:rPr>
    </w:lvl>
    <w:lvl w:ilvl="1" w:tplc="08090019">
      <w:start w:val="1"/>
      <w:numFmt w:val="lowerLetter"/>
      <w:lvlText w:val="%2."/>
      <w:lvlJc w:val="left"/>
      <w:pPr>
        <w:ind w:left="1083" w:hanging="360"/>
      </w:pPr>
    </w:lvl>
    <w:lvl w:ilvl="2" w:tplc="0809001B" w:tentative="1">
      <w:start w:val="1"/>
      <w:numFmt w:val="lowerRoman"/>
      <w:lvlText w:val="%3."/>
      <w:lvlJc w:val="right"/>
      <w:pPr>
        <w:ind w:left="1803" w:hanging="180"/>
      </w:pPr>
    </w:lvl>
    <w:lvl w:ilvl="3" w:tplc="0809000F" w:tentative="1">
      <w:start w:val="1"/>
      <w:numFmt w:val="decimal"/>
      <w:lvlText w:val="%4."/>
      <w:lvlJc w:val="left"/>
      <w:pPr>
        <w:ind w:left="2523" w:hanging="360"/>
      </w:pPr>
    </w:lvl>
    <w:lvl w:ilvl="4" w:tplc="08090019" w:tentative="1">
      <w:start w:val="1"/>
      <w:numFmt w:val="lowerLetter"/>
      <w:lvlText w:val="%5."/>
      <w:lvlJc w:val="left"/>
      <w:pPr>
        <w:ind w:left="3243" w:hanging="360"/>
      </w:pPr>
    </w:lvl>
    <w:lvl w:ilvl="5" w:tplc="0809001B" w:tentative="1">
      <w:start w:val="1"/>
      <w:numFmt w:val="lowerRoman"/>
      <w:lvlText w:val="%6."/>
      <w:lvlJc w:val="right"/>
      <w:pPr>
        <w:ind w:left="3963" w:hanging="180"/>
      </w:pPr>
    </w:lvl>
    <w:lvl w:ilvl="6" w:tplc="0809000F" w:tentative="1">
      <w:start w:val="1"/>
      <w:numFmt w:val="decimal"/>
      <w:lvlText w:val="%7."/>
      <w:lvlJc w:val="left"/>
      <w:pPr>
        <w:ind w:left="4683" w:hanging="360"/>
      </w:pPr>
    </w:lvl>
    <w:lvl w:ilvl="7" w:tplc="08090019" w:tentative="1">
      <w:start w:val="1"/>
      <w:numFmt w:val="lowerLetter"/>
      <w:lvlText w:val="%8."/>
      <w:lvlJc w:val="left"/>
      <w:pPr>
        <w:ind w:left="5403" w:hanging="360"/>
      </w:pPr>
    </w:lvl>
    <w:lvl w:ilvl="8" w:tplc="0809001B" w:tentative="1">
      <w:start w:val="1"/>
      <w:numFmt w:val="lowerRoman"/>
      <w:lvlText w:val="%9."/>
      <w:lvlJc w:val="right"/>
      <w:pPr>
        <w:ind w:left="6123" w:hanging="180"/>
      </w:pPr>
    </w:lvl>
  </w:abstractNum>
  <w:abstractNum w:abstractNumId="8" w15:restartNumberingAfterBreak="0">
    <w:nsid w:val="15396485"/>
    <w:multiLevelType w:val="hybridMultilevel"/>
    <w:tmpl w:val="082C03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C0D579A"/>
    <w:multiLevelType w:val="hybridMultilevel"/>
    <w:tmpl w:val="0082E8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DBE48AA"/>
    <w:multiLevelType w:val="hybridMultilevel"/>
    <w:tmpl w:val="BB762A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0D41771"/>
    <w:multiLevelType w:val="hybridMultilevel"/>
    <w:tmpl w:val="DBF02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0F764E9"/>
    <w:multiLevelType w:val="multilevel"/>
    <w:tmpl w:val="4C167476"/>
    <w:lvl w:ilvl="0">
      <w:start w:val="4"/>
      <w:numFmt w:val="decimal"/>
      <w:lvlText w:val="%1."/>
      <w:lvlJc w:val="left"/>
      <w:pPr>
        <w:ind w:left="360" w:hanging="360"/>
      </w:pPr>
      <w:rPr>
        <w:rFonts w:hint="default"/>
      </w:rPr>
    </w:lvl>
    <w:lvl w:ilvl="1">
      <w:start w:val="1"/>
      <w:numFmt w:val="decimal"/>
      <w:lvlText w:val="%1.%2)"/>
      <w:lvlJc w:val="left"/>
      <w:pPr>
        <w:ind w:left="723" w:hanging="360"/>
      </w:pPr>
      <w:rPr>
        <w:rFonts w:hint="default"/>
        <w:b/>
      </w:rPr>
    </w:lvl>
    <w:lvl w:ilvl="2">
      <w:start w:val="1"/>
      <w:numFmt w:val="decimal"/>
      <w:lvlText w:val="%1.%2)%3."/>
      <w:lvlJc w:val="left"/>
      <w:pPr>
        <w:ind w:left="1446" w:hanging="720"/>
      </w:pPr>
      <w:rPr>
        <w:rFonts w:hint="default"/>
      </w:rPr>
    </w:lvl>
    <w:lvl w:ilvl="3">
      <w:start w:val="1"/>
      <w:numFmt w:val="decimal"/>
      <w:lvlText w:val="%1.%2)%3.%4."/>
      <w:lvlJc w:val="left"/>
      <w:pPr>
        <w:ind w:left="1809" w:hanging="720"/>
      </w:pPr>
      <w:rPr>
        <w:rFonts w:hint="default"/>
      </w:rPr>
    </w:lvl>
    <w:lvl w:ilvl="4">
      <w:start w:val="1"/>
      <w:numFmt w:val="decimal"/>
      <w:lvlText w:val="%1.%2)%3.%4.%5."/>
      <w:lvlJc w:val="left"/>
      <w:pPr>
        <w:ind w:left="2532" w:hanging="1080"/>
      </w:pPr>
      <w:rPr>
        <w:rFonts w:hint="default"/>
      </w:rPr>
    </w:lvl>
    <w:lvl w:ilvl="5">
      <w:start w:val="1"/>
      <w:numFmt w:val="decimal"/>
      <w:lvlText w:val="%1.%2)%3.%4.%5.%6."/>
      <w:lvlJc w:val="left"/>
      <w:pPr>
        <w:ind w:left="2895" w:hanging="1080"/>
      </w:pPr>
      <w:rPr>
        <w:rFonts w:hint="default"/>
      </w:rPr>
    </w:lvl>
    <w:lvl w:ilvl="6">
      <w:start w:val="1"/>
      <w:numFmt w:val="decimal"/>
      <w:lvlText w:val="%1.%2)%3.%4.%5.%6.%7."/>
      <w:lvlJc w:val="left"/>
      <w:pPr>
        <w:ind w:left="3618" w:hanging="1440"/>
      </w:pPr>
      <w:rPr>
        <w:rFonts w:hint="default"/>
      </w:rPr>
    </w:lvl>
    <w:lvl w:ilvl="7">
      <w:start w:val="1"/>
      <w:numFmt w:val="decimal"/>
      <w:lvlText w:val="%1.%2)%3.%4.%5.%6.%7.%8."/>
      <w:lvlJc w:val="left"/>
      <w:pPr>
        <w:ind w:left="3981" w:hanging="1440"/>
      </w:pPr>
      <w:rPr>
        <w:rFonts w:hint="default"/>
      </w:rPr>
    </w:lvl>
    <w:lvl w:ilvl="8">
      <w:start w:val="1"/>
      <w:numFmt w:val="decimal"/>
      <w:lvlText w:val="%1.%2)%3.%4.%5.%6.%7.%8.%9."/>
      <w:lvlJc w:val="left"/>
      <w:pPr>
        <w:ind w:left="4704" w:hanging="1800"/>
      </w:pPr>
      <w:rPr>
        <w:rFonts w:hint="default"/>
      </w:rPr>
    </w:lvl>
  </w:abstractNum>
  <w:abstractNum w:abstractNumId="13" w15:restartNumberingAfterBreak="0">
    <w:nsid w:val="21A72DA1"/>
    <w:multiLevelType w:val="hybridMultilevel"/>
    <w:tmpl w:val="892AAC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38C6A84"/>
    <w:multiLevelType w:val="hybridMultilevel"/>
    <w:tmpl w:val="4AE6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84D52BC"/>
    <w:multiLevelType w:val="hybridMultilevel"/>
    <w:tmpl w:val="6B9A862C"/>
    <w:lvl w:ilvl="0" w:tplc="8260387C">
      <w:start w:val="7"/>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BDA756E"/>
    <w:multiLevelType w:val="hybridMultilevel"/>
    <w:tmpl w:val="9B989A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951B9E"/>
    <w:multiLevelType w:val="hybridMultilevel"/>
    <w:tmpl w:val="4D5AE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D8F13B2"/>
    <w:multiLevelType w:val="hybridMultilevel"/>
    <w:tmpl w:val="A96AEA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EE54A4A"/>
    <w:multiLevelType w:val="hybridMultilevel"/>
    <w:tmpl w:val="92149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3BB55B6"/>
    <w:multiLevelType w:val="hybridMultilevel"/>
    <w:tmpl w:val="C1CA09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3D0762E"/>
    <w:multiLevelType w:val="hybridMultilevel"/>
    <w:tmpl w:val="708AE86E"/>
    <w:lvl w:ilvl="0" w:tplc="0809000F">
      <w:start w:val="1"/>
      <w:numFmt w:val="decimal"/>
      <w:lvlText w:val="%1."/>
      <w:lvlJc w:val="left"/>
      <w:pPr>
        <w:ind w:left="360" w:hanging="360"/>
      </w:pPr>
    </w:lvl>
    <w:lvl w:ilvl="1" w:tplc="08090001">
      <w:start w:val="1"/>
      <w:numFmt w:val="bullet"/>
      <w:lvlText w:val=""/>
      <w:lvlJc w:val="left"/>
      <w:pPr>
        <w:ind w:left="1080" w:hanging="360"/>
      </w:pPr>
      <w:rPr>
        <w:rFonts w:ascii="Symbol" w:hAnsi="Symbol" w:hint="default"/>
      </w:r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89A31E6"/>
    <w:multiLevelType w:val="hybridMultilevel"/>
    <w:tmpl w:val="F9106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9A2405A"/>
    <w:multiLevelType w:val="hybridMultilevel"/>
    <w:tmpl w:val="29502C9E"/>
    <w:lvl w:ilvl="0" w:tplc="281E71F4">
      <w:start w:val="1"/>
      <w:numFmt w:val="lowerRoman"/>
      <w:lvlText w:val="%1)"/>
      <w:lvlJc w:val="left"/>
      <w:pPr>
        <w:ind w:left="1083" w:hanging="720"/>
      </w:pPr>
      <w:rPr>
        <w:rFonts w:hint="default"/>
      </w:r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24" w15:restartNumberingAfterBreak="0">
    <w:nsid w:val="3AE81A2B"/>
    <w:multiLevelType w:val="hybridMultilevel"/>
    <w:tmpl w:val="286287C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5" w15:restartNumberingAfterBreak="0">
    <w:nsid w:val="3ECE3472"/>
    <w:multiLevelType w:val="hybridMultilevel"/>
    <w:tmpl w:val="53C62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17D7228"/>
    <w:multiLevelType w:val="hybridMultilevel"/>
    <w:tmpl w:val="8E1A0A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FAE7335"/>
    <w:multiLevelType w:val="hybridMultilevel"/>
    <w:tmpl w:val="2C04DD7E"/>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02D6FB3"/>
    <w:multiLevelType w:val="hybridMultilevel"/>
    <w:tmpl w:val="F7E49AC4"/>
    <w:lvl w:ilvl="0" w:tplc="08090001">
      <w:start w:val="1"/>
      <w:numFmt w:val="bullet"/>
      <w:lvlText w:val=""/>
      <w:lvlJc w:val="left"/>
      <w:pPr>
        <w:ind w:left="723" w:hanging="360"/>
      </w:pPr>
      <w:rPr>
        <w:rFonts w:ascii="Symbol" w:hAnsi="Symbol" w:hint="default"/>
      </w:rPr>
    </w:lvl>
    <w:lvl w:ilvl="1" w:tplc="08090003" w:tentative="1">
      <w:start w:val="1"/>
      <w:numFmt w:val="bullet"/>
      <w:lvlText w:val="o"/>
      <w:lvlJc w:val="left"/>
      <w:pPr>
        <w:ind w:left="1443" w:hanging="360"/>
      </w:pPr>
      <w:rPr>
        <w:rFonts w:ascii="Courier New" w:hAnsi="Courier New" w:cs="Courier New" w:hint="default"/>
      </w:rPr>
    </w:lvl>
    <w:lvl w:ilvl="2" w:tplc="08090005" w:tentative="1">
      <w:start w:val="1"/>
      <w:numFmt w:val="bullet"/>
      <w:lvlText w:val=""/>
      <w:lvlJc w:val="left"/>
      <w:pPr>
        <w:ind w:left="2163" w:hanging="360"/>
      </w:pPr>
      <w:rPr>
        <w:rFonts w:ascii="Wingdings" w:hAnsi="Wingdings" w:hint="default"/>
      </w:rPr>
    </w:lvl>
    <w:lvl w:ilvl="3" w:tplc="08090001" w:tentative="1">
      <w:start w:val="1"/>
      <w:numFmt w:val="bullet"/>
      <w:lvlText w:val=""/>
      <w:lvlJc w:val="left"/>
      <w:pPr>
        <w:ind w:left="2883" w:hanging="360"/>
      </w:pPr>
      <w:rPr>
        <w:rFonts w:ascii="Symbol" w:hAnsi="Symbol" w:hint="default"/>
      </w:rPr>
    </w:lvl>
    <w:lvl w:ilvl="4" w:tplc="08090003" w:tentative="1">
      <w:start w:val="1"/>
      <w:numFmt w:val="bullet"/>
      <w:lvlText w:val="o"/>
      <w:lvlJc w:val="left"/>
      <w:pPr>
        <w:ind w:left="3603" w:hanging="360"/>
      </w:pPr>
      <w:rPr>
        <w:rFonts w:ascii="Courier New" w:hAnsi="Courier New" w:cs="Courier New" w:hint="default"/>
      </w:rPr>
    </w:lvl>
    <w:lvl w:ilvl="5" w:tplc="08090005" w:tentative="1">
      <w:start w:val="1"/>
      <w:numFmt w:val="bullet"/>
      <w:lvlText w:val=""/>
      <w:lvlJc w:val="left"/>
      <w:pPr>
        <w:ind w:left="4323" w:hanging="360"/>
      </w:pPr>
      <w:rPr>
        <w:rFonts w:ascii="Wingdings" w:hAnsi="Wingdings" w:hint="default"/>
      </w:rPr>
    </w:lvl>
    <w:lvl w:ilvl="6" w:tplc="08090001" w:tentative="1">
      <w:start w:val="1"/>
      <w:numFmt w:val="bullet"/>
      <w:lvlText w:val=""/>
      <w:lvlJc w:val="left"/>
      <w:pPr>
        <w:ind w:left="5043" w:hanging="360"/>
      </w:pPr>
      <w:rPr>
        <w:rFonts w:ascii="Symbol" w:hAnsi="Symbol" w:hint="default"/>
      </w:rPr>
    </w:lvl>
    <w:lvl w:ilvl="7" w:tplc="08090003" w:tentative="1">
      <w:start w:val="1"/>
      <w:numFmt w:val="bullet"/>
      <w:lvlText w:val="o"/>
      <w:lvlJc w:val="left"/>
      <w:pPr>
        <w:ind w:left="5763" w:hanging="360"/>
      </w:pPr>
      <w:rPr>
        <w:rFonts w:ascii="Courier New" w:hAnsi="Courier New" w:cs="Courier New" w:hint="default"/>
      </w:rPr>
    </w:lvl>
    <w:lvl w:ilvl="8" w:tplc="08090005" w:tentative="1">
      <w:start w:val="1"/>
      <w:numFmt w:val="bullet"/>
      <w:lvlText w:val=""/>
      <w:lvlJc w:val="left"/>
      <w:pPr>
        <w:ind w:left="6483" w:hanging="360"/>
      </w:pPr>
      <w:rPr>
        <w:rFonts w:ascii="Wingdings" w:hAnsi="Wingdings" w:hint="default"/>
      </w:rPr>
    </w:lvl>
  </w:abstractNum>
  <w:abstractNum w:abstractNumId="29" w15:restartNumberingAfterBreak="0">
    <w:nsid w:val="64013F74"/>
    <w:multiLevelType w:val="hybridMultilevel"/>
    <w:tmpl w:val="154EB0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9801142"/>
    <w:multiLevelType w:val="hybridMultilevel"/>
    <w:tmpl w:val="7B525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A4765B3"/>
    <w:multiLevelType w:val="hybridMultilevel"/>
    <w:tmpl w:val="BE069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059439F"/>
    <w:multiLevelType w:val="hybridMultilevel"/>
    <w:tmpl w:val="AB62798C"/>
    <w:lvl w:ilvl="0" w:tplc="E7903C90">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1AC1C5D"/>
    <w:multiLevelType w:val="hybridMultilevel"/>
    <w:tmpl w:val="BA1EAC6C"/>
    <w:lvl w:ilvl="0" w:tplc="08090001">
      <w:start w:val="1"/>
      <w:numFmt w:val="bullet"/>
      <w:lvlText w:val=""/>
      <w:lvlJc w:val="left"/>
      <w:pPr>
        <w:ind w:left="360" w:hanging="360"/>
      </w:pPr>
      <w:rPr>
        <w:rFonts w:ascii="Symbol" w:hAnsi="Symbol"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4" w15:restartNumberingAfterBreak="0">
    <w:nsid w:val="735E2408"/>
    <w:multiLevelType w:val="hybridMultilevel"/>
    <w:tmpl w:val="063A56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AB53450"/>
    <w:multiLevelType w:val="hybridMultilevel"/>
    <w:tmpl w:val="34E0C11E"/>
    <w:lvl w:ilvl="0" w:tplc="08090001">
      <w:start w:val="1"/>
      <w:numFmt w:val="bullet"/>
      <w:lvlText w:val=""/>
      <w:lvlJc w:val="left"/>
      <w:pPr>
        <w:ind w:left="1083" w:hanging="360"/>
      </w:pPr>
      <w:rPr>
        <w:rFonts w:ascii="Symbol" w:hAnsi="Symbol" w:hint="default"/>
      </w:rPr>
    </w:lvl>
    <w:lvl w:ilvl="1" w:tplc="08090003" w:tentative="1">
      <w:start w:val="1"/>
      <w:numFmt w:val="bullet"/>
      <w:lvlText w:val="o"/>
      <w:lvlJc w:val="left"/>
      <w:pPr>
        <w:ind w:left="1803" w:hanging="360"/>
      </w:pPr>
      <w:rPr>
        <w:rFonts w:ascii="Courier New" w:hAnsi="Courier New" w:cs="Courier New" w:hint="default"/>
      </w:rPr>
    </w:lvl>
    <w:lvl w:ilvl="2" w:tplc="08090005" w:tentative="1">
      <w:start w:val="1"/>
      <w:numFmt w:val="bullet"/>
      <w:lvlText w:val=""/>
      <w:lvlJc w:val="left"/>
      <w:pPr>
        <w:ind w:left="2523" w:hanging="360"/>
      </w:pPr>
      <w:rPr>
        <w:rFonts w:ascii="Wingdings" w:hAnsi="Wingdings" w:hint="default"/>
      </w:rPr>
    </w:lvl>
    <w:lvl w:ilvl="3" w:tplc="08090001" w:tentative="1">
      <w:start w:val="1"/>
      <w:numFmt w:val="bullet"/>
      <w:lvlText w:val=""/>
      <w:lvlJc w:val="left"/>
      <w:pPr>
        <w:ind w:left="3243" w:hanging="360"/>
      </w:pPr>
      <w:rPr>
        <w:rFonts w:ascii="Symbol" w:hAnsi="Symbol" w:hint="default"/>
      </w:rPr>
    </w:lvl>
    <w:lvl w:ilvl="4" w:tplc="08090003" w:tentative="1">
      <w:start w:val="1"/>
      <w:numFmt w:val="bullet"/>
      <w:lvlText w:val="o"/>
      <w:lvlJc w:val="left"/>
      <w:pPr>
        <w:ind w:left="3963" w:hanging="360"/>
      </w:pPr>
      <w:rPr>
        <w:rFonts w:ascii="Courier New" w:hAnsi="Courier New" w:cs="Courier New" w:hint="default"/>
      </w:rPr>
    </w:lvl>
    <w:lvl w:ilvl="5" w:tplc="08090005" w:tentative="1">
      <w:start w:val="1"/>
      <w:numFmt w:val="bullet"/>
      <w:lvlText w:val=""/>
      <w:lvlJc w:val="left"/>
      <w:pPr>
        <w:ind w:left="4683" w:hanging="360"/>
      </w:pPr>
      <w:rPr>
        <w:rFonts w:ascii="Wingdings" w:hAnsi="Wingdings" w:hint="default"/>
      </w:rPr>
    </w:lvl>
    <w:lvl w:ilvl="6" w:tplc="08090001" w:tentative="1">
      <w:start w:val="1"/>
      <w:numFmt w:val="bullet"/>
      <w:lvlText w:val=""/>
      <w:lvlJc w:val="left"/>
      <w:pPr>
        <w:ind w:left="5403" w:hanging="360"/>
      </w:pPr>
      <w:rPr>
        <w:rFonts w:ascii="Symbol" w:hAnsi="Symbol" w:hint="default"/>
      </w:rPr>
    </w:lvl>
    <w:lvl w:ilvl="7" w:tplc="08090003" w:tentative="1">
      <w:start w:val="1"/>
      <w:numFmt w:val="bullet"/>
      <w:lvlText w:val="o"/>
      <w:lvlJc w:val="left"/>
      <w:pPr>
        <w:ind w:left="6123" w:hanging="360"/>
      </w:pPr>
      <w:rPr>
        <w:rFonts w:ascii="Courier New" w:hAnsi="Courier New" w:cs="Courier New" w:hint="default"/>
      </w:rPr>
    </w:lvl>
    <w:lvl w:ilvl="8" w:tplc="08090005" w:tentative="1">
      <w:start w:val="1"/>
      <w:numFmt w:val="bullet"/>
      <w:lvlText w:val=""/>
      <w:lvlJc w:val="left"/>
      <w:pPr>
        <w:ind w:left="6843" w:hanging="360"/>
      </w:pPr>
      <w:rPr>
        <w:rFonts w:ascii="Wingdings" w:hAnsi="Wingdings" w:hint="default"/>
      </w:rPr>
    </w:lvl>
  </w:abstractNum>
  <w:num w:numId="1">
    <w:abstractNumId w:val="5"/>
  </w:num>
  <w:num w:numId="2">
    <w:abstractNumId w:val="33"/>
  </w:num>
  <w:num w:numId="3">
    <w:abstractNumId w:val="21"/>
  </w:num>
  <w:num w:numId="4">
    <w:abstractNumId w:val="15"/>
  </w:num>
  <w:num w:numId="5">
    <w:abstractNumId w:val="1"/>
  </w:num>
  <w:num w:numId="6">
    <w:abstractNumId w:val="23"/>
  </w:num>
  <w:num w:numId="7">
    <w:abstractNumId w:val="12"/>
  </w:num>
  <w:num w:numId="8">
    <w:abstractNumId w:val="35"/>
  </w:num>
  <w:num w:numId="9">
    <w:abstractNumId w:val="0"/>
  </w:num>
  <w:num w:numId="10">
    <w:abstractNumId w:val="28"/>
  </w:num>
  <w:num w:numId="11">
    <w:abstractNumId w:val="31"/>
  </w:num>
  <w:num w:numId="12">
    <w:abstractNumId w:val="26"/>
  </w:num>
  <w:num w:numId="13">
    <w:abstractNumId w:val="25"/>
  </w:num>
  <w:num w:numId="14">
    <w:abstractNumId w:val="13"/>
  </w:num>
  <w:num w:numId="15">
    <w:abstractNumId w:val="7"/>
  </w:num>
  <w:num w:numId="16">
    <w:abstractNumId w:val="4"/>
  </w:num>
  <w:num w:numId="17">
    <w:abstractNumId w:val="3"/>
  </w:num>
  <w:num w:numId="18">
    <w:abstractNumId w:val="32"/>
  </w:num>
  <w:num w:numId="19">
    <w:abstractNumId w:val="27"/>
  </w:num>
  <w:num w:numId="20">
    <w:abstractNumId w:val="24"/>
  </w:num>
  <w:num w:numId="21">
    <w:abstractNumId w:val="20"/>
  </w:num>
  <w:num w:numId="22">
    <w:abstractNumId w:val="22"/>
  </w:num>
  <w:num w:numId="23">
    <w:abstractNumId w:val="9"/>
  </w:num>
  <w:num w:numId="24">
    <w:abstractNumId w:val="16"/>
  </w:num>
  <w:num w:numId="25">
    <w:abstractNumId w:val="8"/>
  </w:num>
  <w:num w:numId="26">
    <w:abstractNumId w:val="14"/>
  </w:num>
  <w:num w:numId="27">
    <w:abstractNumId w:val="10"/>
  </w:num>
  <w:num w:numId="28">
    <w:abstractNumId w:val="34"/>
  </w:num>
  <w:num w:numId="29">
    <w:abstractNumId w:val="11"/>
  </w:num>
  <w:num w:numId="30">
    <w:abstractNumId w:val="18"/>
  </w:num>
  <w:num w:numId="31">
    <w:abstractNumId w:val="2"/>
  </w:num>
  <w:num w:numId="32">
    <w:abstractNumId w:val="30"/>
  </w:num>
  <w:num w:numId="33">
    <w:abstractNumId w:val="19"/>
  </w:num>
  <w:num w:numId="34">
    <w:abstractNumId w:val="6"/>
  </w:num>
  <w:num w:numId="35">
    <w:abstractNumId w:val="17"/>
  </w:num>
  <w:num w:numId="3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8ED"/>
    <w:rsid w:val="000019B3"/>
    <w:rsid w:val="00004370"/>
    <w:rsid w:val="00004815"/>
    <w:rsid w:val="000128ED"/>
    <w:rsid w:val="00012BB6"/>
    <w:rsid w:val="00012D41"/>
    <w:rsid w:val="00012FDF"/>
    <w:rsid w:val="00013B25"/>
    <w:rsid w:val="00013C7B"/>
    <w:rsid w:val="00017B70"/>
    <w:rsid w:val="00021D42"/>
    <w:rsid w:val="00023A93"/>
    <w:rsid w:val="000279ED"/>
    <w:rsid w:val="00032734"/>
    <w:rsid w:val="0004380C"/>
    <w:rsid w:val="00050B22"/>
    <w:rsid w:val="00055872"/>
    <w:rsid w:val="00055C60"/>
    <w:rsid w:val="00060599"/>
    <w:rsid w:val="00063C96"/>
    <w:rsid w:val="00070424"/>
    <w:rsid w:val="00071F98"/>
    <w:rsid w:val="0008210A"/>
    <w:rsid w:val="0008720C"/>
    <w:rsid w:val="00090540"/>
    <w:rsid w:val="000B2EEB"/>
    <w:rsid w:val="000B7B8F"/>
    <w:rsid w:val="000C0402"/>
    <w:rsid w:val="000C1463"/>
    <w:rsid w:val="000C1BCD"/>
    <w:rsid w:val="000C6D7D"/>
    <w:rsid w:val="000D544F"/>
    <w:rsid w:val="000E075C"/>
    <w:rsid w:val="000E1FDC"/>
    <w:rsid w:val="000E57DD"/>
    <w:rsid w:val="000E670A"/>
    <w:rsid w:val="000F044B"/>
    <w:rsid w:val="000F6798"/>
    <w:rsid w:val="001008FF"/>
    <w:rsid w:val="00100AF0"/>
    <w:rsid w:val="00101EE8"/>
    <w:rsid w:val="00104F06"/>
    <w:rsid w:val="00115929"/>
    <w:rsid w:val="00120B00"/>
    <w:rsid w:val="0013005F"/>
    <w:rsid w:val="00134363"/>
    <w:rsid w:val="00160772"/>
    <w:rsid w:val="001629FB"/>
    <w:rsid w:val="00164106"/>
    <w:rsid w:val="0016748D"/>
    <w:rsid w:val="00175350"/>
    <w:rsid w:val="001762DF"/>
    <w:rsid w:val="001778F9"/>
    <w:rsid w:val="00181438"/>
    <w:rsid w:val="00182BC0"/>
    <w:rsid w:val="0018410F"/>
    <w:rsid w:val="00186755"/>
    <w:rsid w:val="00186CD6"/>
    <w:rsid w:val="00191202"/>
    <w:rsid w:val="001930A5"/>
    <w:rsid w:val="001A2B24"/>
    <w:rsid w:val="001B1F82"/>
    <w:rsid w:val="001B230C"/>
    <w:rsid w:val="001B3B94"/>
    <w:rsid w:val="001B549F"/>
    <w:rsid w:val="001C1308"/>
    <w:rsid w:val="001C22A2"/>
    <w:rsid w:val="001C6C28"/>
    <w:rsid w:val="001C7874"/>
    <w:rsid w:val="001E5217"/>
    <w:rsid w:val="001E7AA3"/>
    <w:rsid w:val="001F1E1C"/>
    <w:rsid w:val="001F3B8F"/>
    <w:rsid w:val="0020183A"/>
    <w:rsid w:val="00203C41"/>
    <w:rsid w:val="00206A51"/>
    <w:rsid w:val="00210F1F"/>
    <w:rsid w:val="0021433F"/>
    <w:rsid w:val="00216610"/>
    <w:rsid w:val="0023045B"/>
    <w:rsid w:val="00230CBC"/>
    <w:rsid w:val="00234A3B"/>
    <w:rsid w:val="002409AB"/>
    <w:rsid w:val="00240C09"/>
    <w:rsid w:val="0024196E"/>
    <w:rsid w:val="002420CF"/>
    <w:rsid w:val="00243A58"/>
    <w:rsid w:val="00244E6D"/>
    <w:rsid w:val="00252B82"/>
    <w:rsid w:val="00252B98"/>
    <w:rsid w:val="002631EB"/>
    <w:rsid w:val="00266B24"/>
    <w:rsid w:val="00271FBD"/>
    <w:rsid w:val="0027627D"/>
    <w:rsid w:val="00277C03"/>
    <w:rsid w:val="002801EC"/>
    <w:rsid w:val="00281DB6"/>
    <w:rsid w:val="002939F6"/>
    <w:rsid w:val="00295BF2"/>
    <w:rsid w:val="00296A18"/>
    <w:rsid w:val="002A2E61"/>
    <w:rsid w:val="002A2F8E"/>
    <w:rsid w:val="002A4B7B"/>
    <w:rsid w:val="002B4A60"/>
    <w:rsid w:val="002B6959"/>
    <w:rsid w:val="002B69F5"/>
    <w:rsid w:val="002B7CA2"/>
    <w:rsid w:val="002C587E"/>
    <w:rsid w:val="002C6C2C"/>
    <w:rsid w:val="002C7A76"/>
    <w:rsid w:val="002D2FA3"/>
    <w:rsid w:val="002D375D"/>
    <w:rsid w:val="002D66D3"/>
    <w:rsid w:val="002E24B6"/>
    <w:rsid w:val="002E3962"/>
    <w:rsid w:val="002E6377"/>
    <w:rsid w:val="002E6E4D"/>
    <w:rsid w:val="002F1C79"/>
    <w:rsid w:val="00304A08"/>
    <w:rsid w:val="00320192"/>
    <w:rsid w:val="003272EE"/>
    <w:rsid w:val="00333866"/>
    <w:rsid w:val="00340357"/>
    <w:rsid w:val="003475E8"/>
    <w:rsid w:val="00362322"/>
    <w:rsid w:val="0036262C"/>
    <w:rsid w:val="0036407A"/>
    <w:rsid w:val="00371CD6"/>
    <w:rsid w:val="00377EEE"/>
    <w:rsid w:val="00381D50"/>
    <w:rsid w:val="003937C4"/>
    <w:rsid w:val="003A4749"/>
    <w:rsid w:val="003A5342"/>
    <w:rsid w:val="003A5417"/>
    <w:rsid w:val="003B4AED"/>
    <w:rsid w:val="003B692D"/>
    <w:rsid w:val="003B699C"/>
    <w:rsid w:val="003C3BEA"/>
    <w:rsid w:val="003D23E3"/>
    <w:rsid w:val="003D45D8"/>
    <w:rsid w:val="003D5083"/>
    <w:rsid w:val="003E661B"/>
    <w:rsid w:val="003F05A9"/>
    <w:rsid w:val="003F09C6"/>
    <w:rsid w:val="003F14A1"/>
    <w:rsid w:val="003F1907"/>
    <w:rsid w:val="003F1A27"/>
    <w:rsid w:val="00402EE2"/>
    <w:rsid w:val="0040461E"/>
    <w:rsid w:val="00413FE3"/>
    <w:rsid w:val="00442792"/>
    <w:rsid w:val="0045182D"/>
    <w:rsid w:val="004609E8"/>
    <w:rsid w:val="00463740"/>
    <w:rsid w:val="004641FE"/>
    <w:rsid w:val="0047050F"/>
    <w:rsid w:val="00475C38"/>
    <w:rsid w:val="00481E42"/>
    <w:rsid w:val="00490451"/>
    <w:rsid w:val="004B38F5"/>
    <w:rsid w:val="004B59C2"/>
    <w:rsid w:val="004B6EAD"/>
    <w:rsid w:val="004C2810"/>
    <w:rsid w:val="004C6F21"/>
    <w:rsid w:val="004E0399"/>
    <w:rsid w:val="004E0E78"/>
    <w:rsid w:val="004E6C82"/>
    <w:rsid w:val="004E786B"/>
    <w:rsid w:val="004F0CBC"/>
    <w:rsid w:val="004F537A"/>
    <w:rsid w:val="004F615E"/>
    <w:rsid w:val="00501540"/>
    <w:rsid w:val="00501632"/>
    <w:rsid w:val="00504A67"/>
    <w:rsid w:val="00506FE9"/>
    <w:rsid w:val="00524F32"/>
    <w:rsid w:val="005304E4"/>
    <w:rsid w:val="005320AC"/>
    <w:rsid w:val="00537297"/>
    <w:rsid w:val="00540B9A"/>
    <w:rsid w:val="00542F5B"/>
    <w:rsid w:val="005454CA"/>
    <w:rsid w:val="00553FE4"/>
    <w:rsid w:val="0056566F"/>
    <w:rsid w:val="00565953"/>
    <w:rsid w:val="00565FBA"/>
    <w:rsid w:val="00570B05"/>
    <w:rsid w:val="00576DA0"/>
    <w:rsid w:val="005803C9"/>
    <w:rsid w:val="00580F4A"/>
    <w:rsid w:val="00584046"/>
    <w:rsid w:val="00593140"/>
    <w:rsid w:val="00594E7E"/>
    <w:rsid w:val="00597249"/>
    <w:rsid w:val="005A220E"/>
    <w:rsid w:val="005A7C3B"/>
    <w:rsid w:val="005B173A"/>
    <w:rsid w:val="005B3EAD"/>
    <w:rsid w:val="005C13CF"/>
    <w:rsid w:val="005C208D"/>
    <w:rsid w:val="005D1209"/>
    <w:rsid w:val="005E474E"/>
    <w:rsid w:val="005F0D0D"/>
    <w:rsid w:val="005F51A3"/>
    <w:rsid w:val="005F5A6B"/>
    <w:rsid w:val="005F5B1E"/>
    <w:rsid w:val="005F63CB"/>
    <w:rsid w:val="00610530"/>
    <w:rsid w:val="00611551"/>
    <w:rsid w:val="00614D8D"/>
    <w:rsid w:val="006151BB"/>
    <w:rsid w:val="00615A0E"/>
    <w:rsid w:val="0061754E"/>
    <w:rsid w:val="0062356A"/>
    <w:rsid w:val="00623AF5"/>
    <w:rsid w:val="00627BEE"/>
    <w:rsid w:val="00632DAA"/>
    <w:rsid w:val="0063491C"/>
    <w:rsid w:val="00636941"/>
    <w:rsid w:val="006412AA"/>
    <w:rsid w:val="00641CCD"/>
    <w:rsid w:val="00643316"/>
    <w:rsid w:val="00661D6D"/>
    <w:rsid w:val="00662166"/>
    <w:rsid w:val="00670445"/>
    <w:rsid w:val="0067122D"/>
    <w:rsid w:val="006736D6"/>
    <w:rsid w:val="006761F0"/>
    <w:rsid w:val="00676C9B"/>
    <w:rsid w:val="00677069"/>
    <w:rsid w:val="006879D5"/>
    <w:rsid w:val="006909B7"/>
    <w:rsid w:val="006A5DDB"/>
    <w:rsid w:val="006B0981"/>
    <w:rsid w:val="006B7EBB"/>
    <w:rsid w:val="006C26F5"/>
    <w:rsid w:val="006C441F"/>
    <w:rsid w:val="006C601A"/>
    <w:rsid w:val="006C6B8B"/>
    <w:rsid w:val="006D4B52"/>
    <w:rsid w:val="006E0CA5"/>
    <w:rsid w:val="006E107A"/>
    <w:rsid w:val="006E4C8D"/>
    <w:rsid w:val="006E61E3"/>
    <w:rsid w:val="006F20D6"/>
    <w:rsid w:val="006F34CC"/>
    <w:rsid w:val="00701DE9"/>
    <w:rsid w:val="007039EF"/>
    <w:rsid w:val="00704429"/>
    <w:rsid w:val="00715F94"/>
    <w:rsid w:val="00717073"/>
    <w:rsid w:val="007230C7"/>
    <w:rsid w:val="00733DBB"/>
    <w:rsid w:val="007348DC"/>
    <w:rsid w:val="0074267B"/>
    <w:rsid w:val="007428ED"/>
    <w:rsid w:val="0074544E"/>
    <w:rsid w:val="00750900"/>
    <w:rsid w:val="00751A2A"/>
    <w:rsid w:val="00762B9C"/>
    <w:rsid w:val="00765515"/>
    <w:rsid w:val="007758CC"/>
    <w:rsid w:val="00780873"/>
    <w:rsid w:val="00794DDC"/>
    <w:rsid w:val="0079502D"/>
    <w:rsid w:val="00795B36"/>
    <w:rsid w:val="007A1213"/>
    <w:rsid w:val="007A464A"/>
    <w:rsid w:val="007B1E76"/>
    <w:rsid w:val="007C14BE"/>
    <w:rsid w:val="007D0B4B"/>
    <w:rsid w:val="007D3DB8"/>
    <w:rsid w:val="007E1FAC"/>
    <w:rsid w:val="007E3CE3"/>
    <w:rsid w:val="007E464D"/>
    <w:rsid w:val="007E4977"/>
    <w:rsid w:val="007E7110"/>
    <w:rsid w:val="007F70D0"/>
    <w:rsid w:val="00800C1F"/>
    <w:rsid w:val="0080103A"/>
    <w:rsid w:val="0081408C"/>
    <w:rsid w:val="0081433A"/>
    <w:rsid w:val="00814D4B"/>
    <w:rsid w:val="00823CBD"/>
    <w:rsid w:val="008251B1"/>
    <w:rsid w:val="00830541"/>
    <w:rsid w:val="00835610"/>
    <w:rsid w:val="00840DD7"/>
    <w:rsid w:val="00844243"/>
    <w:rsid w:val="0084558B"/>
    <w:rsid w:val="008470FA"/>
    <w:rsid w:val="00851AB2"/>
    <w:rsid w:val="008579E1"/>
    <w:rsid w:val="00864278"/>
    <w:rsid w:val="008646B1"/>
    <w:rsid w:val="008728FF"/>
    <w:rsid w:val="0087732D"/>
    <w:rsid w:val="00880444"/>
    <w:rsid w:val="00894EB9"/>
    <w:rsid w:val="008A59CD"/>
    <w:rsid w:val="008B224C"/>
    <w:rsid w:val="008B3BF3"/>
    <w:rsid w:val="008B559E"/>
    <w:rsid w:val="008B6FEC"/>
    <w:rsid w:val="008C5E1E"/>
    <w:rsid w:val="008C622B"/>
    <w:rsid w:val="008D06A9"/>
    <w:rsid w:val="008D1613"/>
    <w:rsid w:val="008D324C"/>
    <w:rsid w:val="008E5B86"/>
    <w:rsid w:val="008F06D7"/>
    <w:rsid w:val="008F5CA4"/>
    <w:rsid w:val="008F655C"/>
    <w:rsid w:val="00901C20"/>
    <w:rsid w:val="00904E17"/>
    <w:rsid w:val="009077B9"/>
    <w:rsid w:val="00912C62"/>
    <w:rsid w:val="00914E83"/>
    <w:rsid w:val="00922AEF"/>
    <w:rsid w:val="009259CD"/>
    <w:rsid w:val="00926A8F"/>
    <w:rsid w:val="0093458A"/>
    <w:rsid w:val="009402DA"/>
    <w:rsid w:val="00951E67"/>
    <w:rsid w:val="009618EA"/>
    <w:rsid w:val="0096247B"/>
    <w:rsid w:val="009665AF"/>
    <w:rsid w:val="00970627"/>
    <w:rsid w:val="00972B31"/>
    <w:rsid w:val="0098393C"/>
    <w:rsid w:val="00985769"/>
    <w:rsid w:val="009857E1"/>
    <w:rsid w:val="00986060"/>
    <w:rsid w:val="0098679D"/>
    <w:rsid w:val="009867C5"/>
    <w:rsid w:val="00993230"/>
    <w:rsid w:val="009955BF"/>
    <w:rsid w:val="009978BB"/>
    <w:rsid w:val="009A424F"/>
    <w:rsid w:val="009A436B"/>
    <w:rsid w:val="009B42A3"/>
    <w:rsid w:val="009B50EE"/>
    <w:rsid w:val="009B6D0C"/>
    <w:rsid w:val="009C50D9"/>
    <w:rsid w:val="009C6F9F"/>
    <w:rsid w:val="009D1BB2"/>
    <w:rsid w:val="009E1F37"/>
    <w:rsid w:val="009E3962"/>
    <w:rsid w:val="009F16E2"/>
    <w:rsid w:val="009F7D27"/>
    <w:rsid w:val="00A16CC8"/>
    <w:rsid w:val="00A176CC"/>
    <w:rsid w:val="00A24FA4"/>
    <w:rsid w:val="00A25D15"/>
    <w:rsid w:val="00A31368"/>
    <w:rsid w:val="00A37665"/>
    <w:rsid w:val="00A42EA0"/>
    <w:rsid w:val="00A44A23"/>
    <w:rsid w:val="00A451DE"/>
    <w:rsid w:val="00A522B1"/>
    <w:rsid w:val="00A53195"/>
    <w:rsid w:val="00A549C9"/>
    <w:rsid w:val="00A55DAC"/>
    <w:rsid w:val="00A56AC6"/>
    <w:rsid w:val="00A63D1A"/>
    <w:rsid w:val="00A64C3E"/>
    <w:rsid w:val="00A64D58"/>
    <w:rsid w:val="00A75C0D"/>
    <w:rsid w:val="00A75E56"/>
    <w:rsid w:val="00A861F8"/>
    <w:rsid w:val="00A90048"/>
    <w:rsid w:val="00A924EA"/>
    <w:rsid w:val="00A947A0"/>
    <w:rsid w:val="00AA2696"/>
    <w:rsid w:val="00AA793E"/>
    <w:rsid w:val="00AB1167"/>
    <w:rsid w:val="00AB27D0"/>
    <w:rsid w:val="00AD2EA9"/>
    <w:rsid w:val="00AE111A"/>
    <w:rsid w:val="00AE29BE"/>
    <w:rsid w:val="00AE36C6"/>
    <w:rsid w:val="00AE7BCA"/>
    <w:rsid w:val="00AF09CE"/>
    <w:rsid w:val="00AF3E12"/>
    <w:rsid w:val="00AF4F92"/>
    <w:rsid w:val="00AF5058"/>
    <w:rsid w:val="00B03E8D"/>
    <w:rsid w:val="00B10C33"/>
    <w:rsid w:val="00B130AE"/>
    <w:rsid w:val="00B135AD"/>
    <w:rsid w:val="00B15F36"/>
    <w:rsid w:val="00B251A2"/>
    <w:rsid w:val="00B41725"/>
    <w:rsid w:val="00B41D45"/>
    <w:rsid w:val="00B44E44"/>
    <w:rsid w:val="00B52458"/>
    <w:rsid w:val="00B6098A"/>
    <w:rsid w:val="00B6331D"/>
    <w:rsid w:val="00B648F9"/>
    <w:rsid w:val="00B70787"/>
    <w:rsid w:val="00B74719"/>
    <w:rsid w:val="00B82BEB"/>
    <w:rsid w:val="00B851B4"/>
    <w:rsid w:val="00B866D8"/>
    <w:rsid w:val="00B8702C"/>
    <w:rsid w:val="00BA2DCE"/>
    <w:rsid w:val="00BC6962"/>
    <w:rsid w:val="00BC7127"/>
    <w:rsid w:val="00BD145D"/>
    <w:rsid w:val="00BD4034"/>
    <w:rsid w:val="00BE62AB"/>
    <w:rsid w:val="00BE665B"/>
    <w:rsid w:val="00BF1B22"/>
    <w:rsid w:val="00BF49BA"/>
    <w:rsid w:val="00C0240B"/>
    <w:rsid w:val="00C10863"/>
    <w:rsid w:val="00C15F9A"/>
    <w:rsid w:val="00C21187"/>
    <w:rsid w:val="00C25B4B"/>
    <w:rsid w:val="00C42A46"/>
    <w:rsid w:val="00C42BC8"/>
    <w:rsid w:val="00C43CBE"/>
    <w:rsid w:val="00C454B4"/>
    <w:rsid w:val="00C61F51"/>
    <w:rsid w:val="00C6761D"/>
    <w:rsid w:val="00C72FE3"/>
    <w:rsid w:val="00C74AC0"/>
    <w:rsid w:val="00C809D6"/>
    <w:rsid w:val="00C83885"/>
    <w:rsid w:val="00C86FA6"/>
    <w:rsid w:val="00C9428E"/>
    <w:rsid w:val="00C94DFE"/>
    <w:rsid w:val="00CA627A"/>
    <w:rsid w:val="00CB1B7E"/>
    <w:rsid w:val="00CC1C95"/>
    <w:rsid w:val="00CD06DA"/>
    <w:rsid w:val="00CD4E02"/>
    <w:rsid w:val="00CD5476"/>
    <w:rsid w:val="00CF18AD"/>
    <w:rsid w:val="00D04255"/>
    <w:rsid w:val="00D05729"/>
    <w:rsid w:val="00D0765E"/>
    <w:rsid w:val="00D13864"/>
    <w:rsid w:val="00D312E1"/>
    <w:rsid w:val="00D32639"/>
    <w:rsid w:val="00D33E19"/>
    <w:rsid w:val="00D36717"/>
    <w:rsid w:val="00D426CF"/>
    <w:rsid w:val="00D42FEC"/>
    <w:rsid w:val="00D4583C"/>
    <w:rsid w:val="00D54BD0"/>
    <w:rsid w:val="00D725C3"/>
    <w:rsid w:val="00D7419D"/>
    <w:rsid w:val="00D74785"/>
    <w:rsid w:val="00D74831"/>
    <w:rsid w:val="00D774E8"/>
    <w:rsid w:val="00D8302C"/>
    <w:rsid w:val="00D84CE6"/>
    <w:rsid w:val="00D84D1C"/>
    <w:rsid w:val="00D90B3D"/>
    <w:rsid w:val="00DA05CA"/>
    <w:rsid w:val="00DB4B9E"/>
    <w:rsid w:val="00DB7C6E"/>
    <w:rsid w:val="00DC4D82"/>
    <w:rsid w:val="00DC6729"/>
    <w:rsid w:val="00DD35E4"/>
    <w:rsid w:val="00DD36FC"/>
    <w:rsid w:val="00DE01BE"/>
    <w:rsid w:val="00DE5CD3"/>
    <w:rsid w:val="00DE6C4F"/>
    <w:rsid w:val="00DF2BBB"/>
    <w:rsid w:val="00DF760B"/>
    <w:rsid w:val="00E04492"/>
    <w:rsid w:val="00E04628"/>
    <w:rsid w:val="00E04BF2"/>
    <w:rsid w:val="00E14378"/>
    <w:rsid w:val="00E14FB2"/>
    <w:rsid w:val="00E173FD"/>
    <w:rsid w:val="00E235CF"/>
    <w:rsid w:val="00E27377"/>
    <w:rsid w:val="00E34723"/>
    <w:rsid w:val="00E51EBA"/>
    <w:rsid w:val="00E56B5D"/>
    <w:rsid w:val="00E5718C"/>
    <w:rsid w:val="00E5760A"/>
    <w:rsid w:val="00E60B15"/>
    <w:rsid w:val="00E673A7"/>
    <w:rsid w:val="00E70A31"/>
    <w:rsid w:val="00E72C55"/>
    <w:rsid w:val="00E8032B"/>
    <w:rsid w:val="00E81044"/>
    <w:rsid w:val="00E81283"/>
    <w:rsid w:val="00E82CAB"/>
    <w:rsid w:val="00E84A3E"/>
    <w:rsid w:val="00E86237"/>
    <w:rsid w:val="00E926F2"/>
    <w:rsid w:val="00E97111"/>
    <w:rsid w:val="00EA28E3"/>
    <w:rsid w:val="00EA32BA"/>
    <w:rsid w:val="00EA4DA2"/>
    <w:rsid w:val="00EB1EF8"/>
    <w:rsid w:val="00EB2E7B"/>
    <w:rsid w:val="00EB334A"/>
    <w:rsid w:val="00EB536B"/>
    <w:rsid w:val="00EB7DB8"/>
    <w:rsid w:val="00EC3344"/>
    <w:rsid w:val="00EC7EAE"/>
    <w:rsid w:val="00ED40B6"/>
    <w:rsid w:val="00EE1A26"/>
    <w:rsid w:val="00EE219C"/>
    <w:rsid w:val="00EE408C"/>
    <w:rsid w:val="00EF1014"/>
    <w:rsid w:val="00EF178B"/>
    <w:rsid w:val="00EF41C3"/>
    <w:rsid w:val="00F021C6"/>
    <w:rsid w:val="00F124A1"/>
    <w:rsid w:val="00F208DD"/>
    <w:rsid w:val="00F20D84"/>
    <w:rsid w:val="00F2194D"/>
    <w:rsid w:val="00F31DEF"/>
    <w:rsid w:val="00F32645"/>
    <w:rsid w:val="00F43D24"/>
    <w:rsid w:val="00F44957"/>
    <w:rsid w:val="00F5218E"/>
    <w:rsid w:val="00F5377A"/>
    <w:rsid w:val="00F56058"/>
    <w:rsid w:val="00F605A5"/>
    <w:rsid w:val="00F65512"/>
    <w:rsid w:val="00F705FB"/>
    <w:rsid w:val="00F72CE0"/>
    <w:rsid w:val="00F75AB7"/>
    <w:rsid w:val="00F8311E"/>
    <w:rsid w:val="00F83188"/>
    <w:rsid w:val="00F9007B"/>
    <w:rsid w:val="00F91B50"/>
    <w:rsid w:val="00F93D44"/>
    <w:rsid w:val="00FA35AF"/>
    <w:rsid w:val="00FA43CB"/>
    <w:rsid w:val="00FA65F6"/>
    <w:rsid w:val="00FA7260"/>
    <w:rsid w:val="00FB0B17"/>
    <w:rsid w:val="00FC115E"/>
    <w:rsid w:val="00FD3320"/>
    <w:rsid w:val="00FD74BD"/>
    <w:rsid w:val="00FE1AE2"/>
    <w:rsid w:val="00FE2096"/>
    <w:rsid w:val="00FE664A"/>
    <w:rsid w:val="00FF4B6F"/>
    <w:rsid w:val="00FF4EAE"/>
    <w:rsid w:val="00FF6F0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66D21"/>
  <w15:docId w15:val="{C4624452-11B2-4F89-854D-3AB569C860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428ED"/>
    <w:pPr>
      <w:ind w:left="720"/>
      <w:contextualSpacing/>
    </w:pPr>
  </w:style>
  <w:style w:type="paragraph" w:styleId="Header">
    <w:name w:val="header"/>
    <w:basedOn w:val="Normal"/>
    <w:link w:val="HeaderChar"/>
    <w:uiPriority w:val="99"/>
    <w:unhideWhenUsed/>
    <w:rsid w:val="00F705FB"/>
    <w:pPr>
      <w:tabs>
        <w:tab w:val="center" w:pos="4513"/>
        <w:tab w:val="right" w:pos="9026"/>
      </w:tabs>
      <w:spacing w:after="0" w:line="240" w:lineRule="auto"/>
    </w:pPr>
  </w:style>
  <w:style w:type="character" w:customStyle="1" w:styleId="HeaderChar">
    <w:name w:val="Header Char"/>
    <w:basedOn w:val="DefaultParagraphFont"/>
    <w:link w:val="Header"/>
    <w:uiPriority w:val="99"/>
    <w:rsid w:val="00F705FB"/>
  </w:style>
  <w:style w:type="paragraph" w:styleId="Footer">
    <w:name w:val="footer"/>
    <w:basedOn w:val="Normal"/>
    <w:link w:val="FooterChar"/>
    <w:uiPriority w:val="99"/>
    <w:unhideWhenUsed/>
    <w:rsid w:val="00F705FB"/>
    <w:pPr>
      <w:tabs>
        <w:tab w:val="center" w:pos="4513"/>
        <w:tab w:val="right" w:pos="9026"/>
      </w:tabs>
      <w:spacing w:after="0" w:line="240" w:lineRule="auto"/>
    </w:pPr>
  </w:style>
  <w:style w:type="character" w:customStyle="1" w:styleId="FooterChar">
    <w:name w:val="Footer Char"/>
    <w:basedOn w:val="DefaultParagraphFont"/>
    <w:link w:val="Footer"/>
    <w:uiPriority w:val="99"/>
    <w:rsid w:val="00F705FB"/>
  </w:style>
  <w:style w:type="paragraph" w:styleId="BalloonText">
    <w:name w:val="Balloon Text"/>
    <w:basedOn w:val="Normal"/>
    <w:link w:val="BalloonTextChar"/>
    <w:uiPriority w:val="99"/>
    <w:semiHidden/>
    <w:unhideWhenUsed/>
    <w:rsid w:val="00F70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05FB"/>
    <w:rPr>
      <w:rFonts w:ascii="Tahoma" w:hAnsi="Tahoma" w:cs="Tahoma"/>
      <w:sz w:val="16"/>
      <w:szCs w:val="16"/>
    </w:rPr>
  </w:style>
  <w:style w:type="paragraph" w:styleId="Title">
    <w:name w:val="Title"/>
    <w:basedOn w:val="Normal"/>
    <w:next w:val="Normal"/>
    <w:link w:val="TitleChar"/>
    <w:uiPriority w:val="10"/>
    <w:qFormat/>
    <w:rsid w:val="00F705FB"/>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705FB"/>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5656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8302C"/>
    <w:rPr>
      <w:sz w:val="16"/>
      <w:szCs w:val="16"/>
    </w:rPr>
  </w:style>
  <w:style w:type="paragraph" w:styleId="CommentText">
    <w:name w:val="annotation text"/>
    <w:basedOn w:val="Normal"/>
    <w:link w:val="CommentTextChar"/>
    <w:uiPriority w:val="99"/>
    <w:semiHidden/>
    <w:unhideWhenUsed/>
    <w:rsid w:val="00D8302C"/>
    <w:pPr>
      <w:spacing w:line="240" w:lineRule="auto"/>
    </w:pPr>
    <w:rPr>
      <w:sz w:val="20"/>
      <w:szCs w:val="20"/>
    </w:rPr>
  </w:style>
  <w:style w:type="character" w:customStyle="1" w:styleId="CommentTextChar">
    <w:name w:val="Comment Text Char"/>
    <w:basedOn w:val="DefaultParagraphFont"/>
    <w:link w:val="CommentText"/>
    <w:uiPriority w:val="99"/>
    <w:semiHidden/>
    <w:rsid w:val="00D8302C"/>
    <w:rPr>
      <w:sz w:val="20"/>
      <w:szCs w:val="20"/>
    </w:rPr>
  </w:style>
  <w:style w:type="paragraph" w:styleId="CommentSubject">
    <w:name w:val="annotation subject"/>
    <w:basedOn w:val="CommentText"/>
    <w:next w:val="CommentText"/>
    <w:link w:val="CommentSubjectChar"/>
    <w:uiPriority w:val="99"/>
    <w:semiHidden/>
    <w:unhideWhenUsed/>
    <w:rsid w:val="00D8302C"/>
    <w:rPr>
      <w:b/>
      <w:bCs/>
    </w:rPr>
  </w:style>
  <w:style w:type="character" w:customStyle="1" w:styleId="CommentSubjectChar">
    <w:name w:val="Comment Subject Char"/>
    <w:basedOn w:val="CommentTextChar"/>
    <w:link w:val="CommentSubject"/>
    <w:uiPriority w:val="99"/>
    <w:semiHidden/>
    <w:rsid w:val="00D8302C"/>
    <w:rPr>
      <w:b/>
      <w:bCs/>
      <w:sz w:val="20"/>
      <w:szCs w:val="20"/>
    </w:rPr>
  </w:style>
  <w:style w:type="character" w:styleId="Hyperlink">
    <w:name w:val="Hyperlink"/>
    <w:basedOn w:val="DefaultParagraphFont"/>
    <w:unhideWhenUsed/>
    <w:rsid w:val="00E173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1681">
      <w:bodyDiv w:val="1"/>
      <w:marLeft w:val="0"/>
      <w:marRight w:val="0"/>
      <w:marTop w:val="0"/>
      <w:marBottom w:val="0"/>
      <w:divBdr>
        <w:top w:val="none" w:sz="0" w:space="0" w:color="auto"/>
        <w:left w:val="none" w:sz="0" w:space="0" w:color="auto"/>
        <w:bottom w:val="none" w:sz="0" w:space="0" w:color="auto"/>
        <w:right w:val="none" w:sz="0" w:space="0" w:color="auto"/>
      </w:divBdr>
    </w:div>
    <w:div w:id="352730631">
      <w:bodyDiv w:val="1"/>
      <w:marLeft w:val="0"/>
      <w:marRight w:val="0"/>
      <w:marTop w:val="0"/>
      <w:marBottom w:val="0"/>
      <w:divBdr>
        <w:top w:val="none" w:sz="0" w:space="0" w:color="auto"/>
        <w:left w:val="none" w:sz="0" w:space="0" w:color="auto"/>
        <w:bottom w:val="none" w:sz="0" w:space="0" w:color="auto"/>
        <w:right w:val="none" w:sz="0" w:space="0" w:color="auto"/>
      </w:divBdr>
    </w:div>
    <w:div w:id="398065914">
      <w:bodyDiv w:val="1"/>
      <w:marLeft w:val="0"/>
      <w:marRight w:val="0"/>
      <w:marTop w:val="0"/>
      <w:marBottom w:val="0"/>
      <w:divBdr>
        <w:top w:val="none" w:sz="0" w:space="0" w:color="auto"/>
        <w:left w:val="none" w:sz="0" w:space="0" w:color="auto"/>
        <w:bottom w:val="none" w:sz="0" w:space="0" w:color="auto"/>
        <w:right w:val="none" w:sz="0" w:space="0" w:color="auto"/>
      </w:divBdr>
    </w:div>
    <w:div w:id="843589399">
      <w:bodyDiv w:val="1"/>
      <w:marLeft w:val="0"/>
      <w:marRight w:val="0"/>
      <w:marTop w:val="0"/>
      <w:marBottom w:val="0"/>
      <w:divBdr>
        <w:top w:val="none" w:sz="0" w:space="0" w:color="auto"/>
        <w:left w:val="none" w:sz="0" w:space="0" w:color="auto"/>
        <w:bottom w:val="none" w:sz="0" w:space="0" w:color="auto"/>
        <w:right w:val="none" w:sz="0" w:space="0" w:color="auto"/>
      </w:divBdr>
    </w:div>
    <w:div w:id="952902723">
      <w:bodyDiv w:val="1"/>
      <w:marLeft w:val="0"/>
      <w:marRight w:val="0"/>
      <w:marTop w:val="0"/>
      <w:marBottom w:val="0"/>
      <w:divBdr>
        <w:top w:val="none" w:sz="0" w:space="0" w:color="auto"/>
        <w:left w:val="none" w:sz="0" w:space="0" w:color="auto"/>
        <w:bottom w:val="none" w:sz="0" w:space="0" w:color="auto"/>
        <w:right w:val="none" w:sz="0" w:space="0" w:color="auto"/>
      </w:divBdr>
    </w:div>
    <w:div w:id="1187404718">
      <w:bodyDiv w:val="1"/>
      <w:marLeft w:val="0"/>
      <w:marRight w:val="0"/>
      <w:marTop w:val="0"/>
      <w:marBottom w:val="0"/>
      <w:divBdr>
        <w:top w:val="none" w:sz="0" w:space="0" w:color="auto"/>
        <w:left w:val="none" w:sz="0" w:space="0" w:color="auto"/>
        <w:bottom w:val="none" w:sz="0" w:space="0" w:color="auto"/>
        <w:right w:val="none" w:sz="0" w:space="0" w:color="auto"/>
      </w:divBdr>
    </w:div>
    <w:div w:id="1220247017">
      <w:bodyDiv w:val="1"/>
      <w:marLeft w:val="0"/>
      <w:marRight w:val="0"/>
      <w:marTop w:val="0"/>
      <w:marBottom w:val="0"/>
      <w:divBdr>
        <w:top w:val="none" w:sz="0" w:space="0" w:color="auto"/>
        <w:left w:val="none" w:sz="0" w:space="0" w:color="auto"/>
        <w:bottom w:val="none" w:sz="0" w:space="0" w:color="auto"/>
        <w:right w:val="none" w:sz="0" w:space="0" w:color="auto"/>
      </w:divBdr>
    </w:div>
    <w:div w:id="1227455526">
      <w:bodyDiv w:val="1"/>
      <w:marLeft w:val="0"/>
      <w:marRight w:val="0"/>
      <w:marTop w:val="0"/>
      <w:marBottom w:val="0"/>
      <w:divBdr>
        <w:top w:val="none" w:sz="0" w:space="0" w:color="auto"/>
        <w:left w:val="none" w:sz="0" w:space="0" w:color="auto"/>
        <w:bottom w:val="none" w:sz="0" w:space="0" w:color="auto"/>
        <w:right w:val="none" w:sz="0" w:space="0" w:color="auto"/>
      </w:divBdr>
    </w:div>
    <w:div w:id="1376469538">
      <w:bodyDiv w:val="1"/>
      <w:marLeft w:val="0"/>
      <w:marRight w:val="0"/>
      <w:marTop w:val="0"/>
      <w:marBottom w:val="0"/>
      <w:divBdr>
        <w:top w:val="none" w:sz="0" w:space="0" w:color="auto"/>
        <w:left w:val="none" w:sz="0" w:space="0" w:color="auto"/>
        <w:bottom w:val="none" w:sz="0" w:space="0" w:color="auto"/>
        <w:right w:val="none" w:sz="0" w:space="0" w:color="auto"/>
      </w:divBdr>
    </w:div>
    <w:div w:id="1572933497">
      <w:bodyDiv w:val="1"/>
      <w:marLeft w:val="0"/>
      <w:marRight w:val="0"/>
      <w:marTop w:val="0"/>
      <w:marBottom w:val="0"/>
      <w:divBdr>
        <w:top w:val="none" w:sz="0" w:space="0" w:color="auto"/>
        <w:left w:val="none" w:sz="0" w:space="0" w:color="auto"/>
        <w:bottom w:val="none" w:sz="0" w:space="0" w:color="auto"/>
        <w:right w:val="none" w:sz="0" w:space="0" w:color="auto"/>
      </w:divBdr>
    </w:div>
    <w:div w:id="1584341140">
      <w:bodyDiv w:val="1"/>
      <w:marLeft w:val="0"/>
      <w:marRight w:val="0"/>
      <w:marTop w:val="0"/>
      <w:marBottom w:val="0"/>
      <w:divBdr>
        <w:top w:val="none" w:sz="0" w:space="0" w:color="auto"/>
        <w:left w:val="none" w:sz="0" w:space="0" w:color="auto"/>
        <w:bottom w:val="none" w:sz="0" w:space="0" w:color="auto"/>
        <w:right w:val="none" w:sz="0" w:space="0" w:color="auto"/>
      </w:divBdr>
    </w:div>
    <w:div w:id="1622220442">
      <w:bodyDiv w:val="1"/>
      <w:marLeft w:val="0"/>
      <w:marRight w:val="0"/>
      <w:marTop w:val="0"/>
      <w:marBottom w:val="0"/>
      <w:divBdr>
        <w:top w:val="none" w:sz="0" w:space="0" w:color="auto"/>
        <w:left w:val="none" w:sz="0" w:space="0" w:color="auto"/>
        <w:bottom w:val="none" w:sz="0" w:space="0" w:color="auto"/>
        <w:right w:val="none" w:sz="0" w:space="0" w:color="auto"/>
      </w:divBdr>
    </w:div>
    <w:div w:id="1622304206">
      <w:bodyDiv w:val="1"/>
      <w:marLeft w:val="0"/>
      <w:marRight w:val="0"/>
      <w:marTop w:val="0"/>
      <w:marBottom w:val="0"/>
      <w:divBdr>
        <w:top w:val="none" w:sz="0" w:space="0" w:color="auto"/>
        <w:left w:val="none" w:sz="0" w:space="0" w:color="auto"/>
        <w:bottom w:val="none" w:sz="0" w:space="0" w:color="auto"/>
        <w:right w:val="none" w:sz="0" w:space="0" w:color="auto"/>
      </w:divBdr>
    </w:div>
    <w:div w:id="1669793096">
      <w:bodyDiv w:val="1"/>
      <w:marLeft w:val="0"/>
      <w:marRight w:val="0"/>
      <w:marTop w:val="0"/>
      <w:marBottom w:val="0"/>
      <w:divBdr>
        <w:top w:val="none" w:sz="0" w:space="0" w:color="auto"/>
        <w:left w:val="none" w:sz="0" w:space="0" w:color="auto"/>
        <w:bottom w:val="none" w:sz="0" w:space="0" w:color="auto"/>
        <w:right w:val="none" w:sz="0" w:space="0" w:color="auto"/>
      </w:divBdr>
    </w:div>
    <w:div w:id="1944729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F8388B-ED95-4437-A7B9-05F81AE500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2527</Words>
  <Characters>14409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NOC</Company>
  <LinksUpToDate>false</LinksUpToDate>
  <CharactersWithSpaces>16903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cfpo</dc:creator>
  <cp:lastModifiedBy>McCandliss, Robin R.</cp:lastModifiedBy>
  <cp:revision>2</cp:revision>
  <cp:lastPrinted>2018-05-10T13:28:00Z</cp:lastPrinted>
  <dcterms:created xsi:type="dcterms:W3CDTF">2019-04-16T08:14:00Z</dcterms:created>
  <dcterms:modified xsi:type="dcterms:W3CDTF">2019-04-16T08:14:00Z</dcterms:modified>
</cp:coreProperties>
</file>