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82" w:rsidRPr="00580D82" w:rsidRDefault="00580D82" w:rsidP="00E87FBD">
      <w:pPr>
        <w:rPr>
          <w:rFonts w:asciiTheme="minorHAnsi" w:hAnsiTheme="minorHAnsi"/>
          <w:b/>
          <w:color w:val="000000" w:themeColor="text1"/>
          <w:sz w:val="32"/>
          <w:szCs w:val="32"/>
          <w:lang w:val="en-US"/>
        </w:rPr>
      </w:pPr>
      <w:r w:rsidRPr="00580D82">
        <w:rPr>
          <w:rFonts w:asciiTheme="minorHAnsi" w:hAnsiTheme="minorHAnsi"/>
          <w:b/>
          <w:color w:val="000000" w:themeColor="text1"/>
          <w:sz w:val="32"/>
          <w:szCs w:val="32"/>
          <w:lang w:val="en-US"/>
        </w:rPr>
        <w:t>DAC metrics (MEDIN Business Plan 2014-2019)</w:t>
      </w:r>
    </w:p>
    <w:p w:rsidR="00580D82" w:rsidRDefault="00580D82" w:rsidP="00E87FBD">
      <w:pPr>
        <w:rPr>
          <w:rFonts w:asciiTheme="minorHAnsi" w:hAnsiTheme="minorHAnsi"/>
          <w:color w:val="000000" w:themeColor="text1"/>
          <w:lang w:val="en-US"/>
        </w:rPr>
      </w:pPr>
    </w:p>
    <w:p w:rsidR="00580D82" w:rsidRDefault="00580D82" w:rsidP="00E87FBD">
      <w:pPr>
        <w:rPr>
          <w:rFonts w:asciiTheme="minorHAnsi" w:hAnsiTheme="minorHAnsi"/>
          <w:color w:val="000000" w:themeColor="text1"/>
          <w:lang w:val="en-US"/>
        </w:rPr>
      </w:pPr>
      <w:r>
        <w:rPr>
          <w:rFonts w:asciiTheme="minorHAnsi" w:hAnsiTheme="minorHAnsi"/>
          <w:color w:val="000000" w:themeColor="text1"/>
          <w:lang w:val="en-US"/>
        </w:rPr>
        <w:t>Below are the metrics that DACs have been reporting on under the MEDIN Business Plan 2014-2019, taken from Annex 1 of the DAC annual report template.</w:t>
      </w:r>
    </w:p>
    <w:p w:rsidR="00580D82" w:rsidRDefault="00580D82" w:rsidP="00E87FBD">
      <w:pPr>
        <w:rPr>
          <w:rFonts w:asciiTheme="minorHAnsi" w:hAnsiTheme="minorHAnsi"/>
          <w:color w:val="000000" w:themeColor="text1"/>
          <w:lang w:val="en-US"/>
        </w:rPr>
      </w:pPr>
    </w:p>
    <w:p w:rsidR="00580D82" w:rsidRDefault="00580D82" w:rsidP="00E87FBD">
      <w:pPr>
        <w:rPr>
          <w:rFonts w:asciiTheme="minorHAnsi" w:hAnsiTheme="minorHAnsi"/>
          <w:color w:val="000000" w:themeColor="text1"/>
          <w:lang w:val="en-US"/>
        </w:rPr>
      </w:pPr>
      <w:r>
        <w:rPr>
          <w:rFonts w:asciiTheme="minorHAnsi" w:hAnsiTheme="minorHAnsi"/>
          <w:color w:val="000000" w:themeColor="text1"/>
          <w:lang w:val="en-US"/>
        </w:rPr>
        <w:t xml:space="preserve">DACs </w:t>
      </w:r>
      <w:proofErr w:type="gramStart"/>
      <w:r>
        <w:rPr>
          <w:rFonts w:asciiTheme="minorHAnsi" w:hAnsiTheme="minorHAnsi"/>
          <w:color w:val="000000" w:themeColor="text1"/>
          <w:lang w:val="en-US"/>
        </w:rPr>
        <w:t>are asked</w:t>
      </w:r>
      <w:proofErr w:type="gramEnd"/>
      <w:r>
        <w:rPr>
          <w:rFonts w:asciiTheme="minorHAnsi" w:hAnsiTheme="minorHAnsi"/>
          <w:color w:val="000000" w:themeColor="text1"/>
          <w:lang w:val="en-US"/>
        </w:rPr>
        <w:t xml:space="preserve"> to</w:t>
      </w:r>
      <w:r w:rsidR="00504C6B">
        <w:rPr>
          <w:rFonts w:asciiTheme="minorHAnsi" w:hAnsiTheme="minorHAnsi"/>
          <w:color w:val="000000" w:themeColor="text1"/>
          <w:lang w:val="en-US"/>
        </w:rPr>
        <w:t>:</w:t>
      </w:r>
      <w:r>
        <w:rPr>
          <w:rFonts w:asciiTheme="minorHAnsi" w:hAnsiTheme="minorHAnsi"/>
          <w:color w:val="000000" w:themeColor="text1"/>
          <w:lang w:val="en-US"/>
        </w:rPr>
        <w:t xml:space="preserve"> </w:t>
      </w:r>
    </w:p>
    <w:p w:rsidR="00580D82" w:rsidRDefault="00580D82" w:rsidP="00580D82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 w:themeColor="text1"/>
          <w:lang w:val="en-US"/>
        </w:rPr>
      </w:pPr>
      <w:r w:rsidRPr="00580D82">
        <w:rPr>
          <w:rFonts w:asciiTheme="minorHAnsi" w:hAnsiTheme="minorHAnsi"/>
          <w:color w:val="000000" w:themeColor="text1"/>
          <w:lang w:val="en-US"/>
        </w:rPr>
        <w:t>consider Key Performance Indicators (KPI) to use to align with High Level Objectives (HLO) under the new business plan (2019-2024)</w:t>
      </w:r>
    </w:p>
    <w:p w:rsidR="00580D82" w:rsidRPr="00580D82" w:rsidRDefault="00580D82" w:rsidP="00580D82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 w:themeColor="text1"/>
          <w:lang w:val="en-US"/>
        </w:rPr>
      </w:pPr>
      <w:r>
        <w:rPr>
          <w:rFonts w:asciiTheme="minorHAnsi" w:hAnsiTheme="minorHAnsi"/>
          <w:color w:val="000000" w:themeColor="text1"/>
          <w:lang w:val="en-US"/>
        </w:rPr>
        <w:t>suggest a set of metrics to report under the new business plan</w:t>
      </w:r>
      <w:r w:rsidR="009D170A">
        <w:rPr>
          <w:rFonts w:asciiTheme="minorHAnsi" w:hAnsiTheme="minorHAnsi"/>
          <w:color w:val="000000" w:themeColor="text1"/>
          <w:lang w:val="en-US"/>
        </w:rPr>
        <w:t xml:space="preserve"> (2019-2024)</w:t>
      </w:r>
      <w:bookmarkStart w:id="0" w:name="_GoBack"/>
      <w:bookmarkEnd w:id="0"/>
    </w:p>
    <w:p w:rsidR="00580D82" w:rsidRDefault="00580D82" w:rsidP="00E87FBD">
      <w:pPr>
        <w:rPr>
          <w:rFonts w:asciiTheme="minorHAnsi" w:hAnsiTheme="minorHAnsi"/>
          <w:color w:val="000000" w:themeColor="text1"/>
          <w:lang w:val="en-US"/>
        </w:rPr>
      </w:pPr>
    </w:p>
    <w:p w:rsidR="00E87FBD" w:rsidRPr="007C63FE" w:rsidRDefault="00E87FBD" w:rsidP="00E87FBD">
      <w:pPr>
        <w:rPr>
          <w:b/>
          <w:color w:val="000000" w:themeColor="text1"/>
        </w:rPr>
      </w:pPr>
      <w:r w:rsidRPr="007C63FE">
        <w:rPr>
          <w:b/>
          <w:color w:val="000000" w:themeColor="text1"/>
          <w:lang w:val="en-US"/>
        </w:rPr>
        <w:t xml:space="preserve">Annex 1: </w:t>
      </w:r>
      <w:r w:rsidRPr="007C63FE">
        <w:rPr>
          <w:b/>
          <w:color w:val="000000" w:themeColor="text1"/>
        </w:rPr>
        <w:t>Data Archive Centre Performance Metrics – Additional Detail</w:t>
      </w:r>
    </w:p>
    <w:p w:rsidR="00E87FBD" w:rsidRPr="007C63FE" w:rsidRDefault="00E87FBD" w:rsidP="00E87FBD">
      <w:pPr>
        <w:rPr>
          <w:b/>
          <w:color w:val="000000" w:themeColor="text1"/>
        </w:rPr>
      </w:pPr>
    </w:p>
    <w:p w:rsidR="00E87FBD" w:rsidRPr="007C63FE" w:rsidRDefault="00E87FBD" w:rsidP="00E87FBD">
      <w:pPr>
        <w:rPr>
          <w:b/>
          <w:color w:val="000000" w:themeColor="text1"/>
        </w:rPr>
      </w:pPr>
      <w:r w:rsidRPr="007C63FE">
        <w:rPr>
          <w:b/>
          <w:color w:val="000000" w:themeColor="text1"/>
        </w:rPr>
        <w:t>Introduction</w:t>
      </w:r>
    </w:p>
    <w:p w:rsidR="00E87FBD" w:rsidRPr="007C63FE" w:rsidRDefault="00E87FBD" w:rsidP="00E87FBD">
      <w:pPr>
        <w:jc w:val="both"/>
        <w:rPr>
          <w:rFonts w:asciiTheme="minorHAnsi" w:hAnsiTheme="minorHAnsi"/>
          <w:color w:val="000000" w:themeColor="text1"/>
        </w:rPr>
      </w:pPr>
      <w:r w:rsidRPr="007C63FE">
        <w:rPr>
          <w:rFonts w:asciiTheme="minorHAnsi" w:hAnsiTheme="minorHAnsi"/>
          <w:color w:val="000000" w:themeColor="text1"/>
        </w:rPr>
        <w:t xml:space="preserve">Below we have identified required measures of DAC capacity / performance to </w:t>
      </w:r>
      <w:proofErr w:type="gramStart"/>
      <w:r w:rsidRPr="007C63FE">
        <w:rPr>
          <w:rFonts w:asciiTheme="minorHAnsi" w:hAnsiTheme="minorHAnsi"/>
          <w:color w:val="000000" w:themeColor="text1"/>
        </w:rPr>
        <w:t>be used</w:t>
      </w:r>
      <w:proofErr w:type="gramEnd"/>
      <w:r w:rsidRPr="007C63FE">
        <w:rPr>
          <w:rFonts w:asciiTheme="minorHAnsi" w:hAnsiTheme="minorHAnsi"/>
          <w:color w:val="000000" w:themeColor="text1"/>
        </w:rPr>
        <w:t xml:space="preserve"> to monitor progress in terms of DAC holdings, metadata provision, and requests for data from users.</w:t>
      </w:r>
    </w:p>
    <w:p w:rsidR="00E87FBD" w:rsidRPr="007C63FE" w:rsidRDefault="00E87FBD" w:rsidP="00E87FBD">
      <w:pPr>
        <w:jc w:val="both"/>
        <w:rPr>
          <w:rFonts w:asciiTheme="minorHAnsi" w:hAnsiTheme="minorHAnsi"/>
          <w:color w:val="000000" w:themeColor="text1"/>
        </w:rPr>
      </w:pPr>
      <w:r w:rsidRPr="007C63FE">
        <w:rPr>
          <w:rFonts w:asciiTheme="minorHAnsi" w:hAnsiTheme="minorHAnsi"/>
          <w:color w:val="000000" w:themeColor="text1"/>
        </w:rPr>
        <w:t xml:space="preserve">Recognising that some DACs manage data in addition to their MEDIN remit, we suggest if possible the metrics would refer </w:t>
      </w:r>
      <w:r w:rsidRPr="007C63FE">
        <w:rPr>
          <w:rFonts w:asciiTheme="minorHAnsi" w:hAnsiTheme="minorHAnsi"/>
          <w:b/>
          <w:color w:val="000000" w:themeColor="text1"/>
        </w:rPr>
        <w:t>only</w:t>
      </w:r>
      <w:r w:rsidRPr="007C63FE">
        <w:rPr>
          <w:rFonts w:asciiTheme="minorHAnsi" w:hAnsiTheme="minorHAnsi"/>
          <w:color w:val="000000" w:themeColor="text1"/>
        </w:rPr>
        <w:t xml:space="preserve"> to data </w:t>
      </w:r>
      <w:proofErr w:type="gramStart"/>
      <w:r w:rsidRPr="007C63FE">
        <w:rPr>
          <w:rFonts w:asciiTheme="minorHAnsi" w:hAnsiTheme="minorHAnsi"/>
          <w:color w:val="000000" w:themeColor="text1"/>
        </w:rPr>
        <w:t>sets which</w:t>
      </w:r>
      <w:proofErr w:type="gramEnd"/>
      <w:r w:rsidRPr="007C63FE">
        <w:rPr>
          <w:rFonts w:asciiTheme="minorHAnsi" w:hAnsiTheme="minorHAnsi"/>
          <w:color w:val="000000" w:themeColor="text1"/>
        </w:rPr>
        <w:t xml:space="preserve"> have associated discovery metadata record on MEDIN portal. These metrics </w:t>
      </w:r>
      <w:proofErr w:type="gramStart"/>
      <w:r w:rsidRPr="007C63FE">
        <w:rPr>
          <w:rFonts w:asciiTheme="minorHAnsi" w:hAnsiTheme="minorHAnsi"/>
          <w:color w:val="000000" w:themeColor="text1"/>
        </w:rPr>
        <w:t>should be updated at least annually, and included in the DAC Annual Report</w:t>
      </w:r>
      <w:proofErr w:type="gramEnd"/>
      <w:r w:rsidRPr="007C63FE">
        <w:rPr>
          <w:rFonts w:asciiTheme="minorHAnsi" w:hAnsiTheme="minorHAnsi"/>
          <w:color w:val="000000" w:themeColor="text1"/>
        </w:rPr>
        <w:t>. Some kind of graphic</w:t>
      </w:r>
      <w:r>
        <w:rPr>
          <w:rFonts w:asciiTheme="minorHAnsi" w:hAnsiTheme="minorHAnsi"/>
          <w:color w:val="000000" w:themeColor="text1"/>
        </w:rPr>
        <w:t>al</w:t>
      </w:r>
      <w:r w:rsidRPr="007C63FE">
        <w:rPr>
          <w:rFonts w:asciiTheme="minorHAnsi" w:hAnsiTheme="minorHAnsi"/>
          <w:color w:val="000000" w:themeColor="text1"/>
        </w:rPr>
        <w:t xml:space="preserve"> representation on the DAC web pages </w:t>
      </w:r>
      <w:proofErr w:type="gramStart"/>
      <w:r w:rsidRPr="007C63FE">
        <w:rPr>
          <w:rFonts w:asciiTheme="minorHAnsi" w:hAnsiTheme="minorHAnsi"/>
          <w:color w:val="000000" w:themeColor="text1"/>
        </w:rPr>
        <w:t>could be considered</w:t>
      </w:r>
      <w:proofErr w:type="gramEnd"/>
    </w:p>
    <w:p w:rsidR="00E87FBD" w:rsidRPr="007C63FE" w:rsidRDefault="00E87FBD" w:rsidP="00E87FBD">
      <w:pPr>
        <w:rPr>
          <w:color w:val="000000" w:themeColor="text1"/>
        </w:rPr>
      </w:pPr>
    </w:p>
    <w:p w:rsidR="00E87FBD" w:rsidRPr="007C63FE" w:rsidRDefault="00E87FBD" w:rsidP="00E87FBD">
      <w:pPr>
        <w:rPr>
          <w:b/>
          <w:color w:val="000000" w:themeColor="text1"/>
        </w:rPr>
      </w:pPr>
      <w:r w:rsidRPr="007C63FE">
        <w:rPr>
          <w:b/>
          <w:color w:val="000000" w:themeColor="text1"/>
        </w:rPr>
        <w:t>Requested DAC Metrics:</w:t>
      </w:r>
    </w:p>
    <w:p w:rsidR="00462959" w:rsidRDefault="00462959" w:rsidP="00E87FBD">
      <w:pPr>
        <w:rPr>
          <w:b/>
          <w:color w:val="000000" w:themeColor="text1"/>
          <w:sz w:val="20"/>
          <w:szCs w:val="20"/>
        </w:rPr>
      </w:pPr>
    </w:p>
    <w:p w:rsidR="00E87FBD" w:rsidRPr="007C63FE" w:rsidRDefault="00E87FBD" w:rsidP="00E87FBD">
      <w:pPr>
        <w:rPr>
          <w:b/>
          <w:color w:val="000000" w:themeColor="text1"/>
        </w:rPr>
      </w:pPr>
      <w:r w:rsidRPr="007C63FE">
        <w:rPr>
          <w:b/>
          <w:color w:val="000000" w:themeColor="text1"/>
          <w:sz w:val="20"/>
          <w:szCs w:val="20"/>
        </w:rPr>
        <w:t>Data Sets Available</w:t>
      </w:r>
    </w:p>
    <w:p w:rsidR="00E87FBD" w:rsidRPr="007C63FE" w:rsidRDefault="00E87FBD" w:rsidP="00E87FBD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color w:val="000000" w:themeColor="text1"/>
        </w:rPr>
      </w:pPr>
      <w:r w:rsidRPr="007C63FE">
        <w:rPr>
          <w:color w:val="000000" w:themeColor="text1"/>
        </w:rPr>
        <w:t>Total No of data sets with discovery metadata record published on the MEDIN portal</w:t>
      </w:r>
    </w:p>
    <w:p w:rsidR="00E87FBD" w:rsidRPr="007C63FE" w:rsidRDefault="00E87FBD" w:rsidP="00E87FBD">
      <w:pPr>
        <w:pStyle w:val="ListParagraph"/>
        <w:numPr>
          <w:ilvl w:val="1"/>
          <w:numId w:val="1"/>
        </w:numPr>
        <w:spacing w:after="200" w:line="276" w:lineRule="auto"/>
        <w:ind w:left="851" w:hanging="425"/>
        <w:contextualSpacing/>
        <w:rPr>
          <w:color w:val="000000" w:themeColor="text1"/>
        </w:rPr>
      </w:pPr>
      <w:r w:rsidRPr="007C63FE">
        <w:rPr>
          <w:color w:val="000000" w:themeColor="text1"/>
        </w:rPr>
        <w:t>Number / Proportion archived in DACs, and those not</w:t>
      </w:r>
    </w:p>
    <w:p w:rsidR="00E87FBD" w:rsidRPr="007C63FE" w:rsidRDefault="00E87FBD" w:rsidP="00E87FBD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color w:val="000000" w:themeColor="text1"/>
        </w:rPr>
      </w:pPr>
      <w:r w:rsidRPr="007C63FE">
        <w:rPr>
          <w:color w:val="000000" w:themeColor="text1"/>
        </w:rPr>
        <w:t>Total No of data sets with view services</w:t>
      </w:r>
    </w:p>
    <w:p w:rsidR="00E87FBD" w:rsidRPr="007C63FE" w:rsidRDefault="00E87FBD" w:rsidP="00E87FBD">
      <w:pPr>
        <w:pStyle w:val="ListParagraph"/>
        <w:numPr>
          <w:ilvl w:val="1"/>
          <w:numId w:val="1"/>
        </w:numPr>
        <w:spacing w:after="200" w:line="276" w:lineRule="auto"/>
        <w:ind w:left="851" w:hanging="425"/>
        <w:contextualSpacing/>
        <w:rPr>
          <w:color w:val="000000" w:themeColor="text1"/>
        </w:rPr>
      </w:pPr>
      <w:r w:rsidRPr="007C63FE">
        <w:rPr>
          <w:color w:val="000000" w:themeColor="text1"/>
        </w:rPr>
        <w:t>Number  of which are INSPIRE compliant - Qualify with target date</w:t>
      </w:r>
    </w:p>
    <w:p w:rsidR="00E87FBD" w:rsidRPr="007C63FE" w:rsidRDefault="00E87FBD" w:rsidP="00E87FBD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color w:val="000000" w:themeColor="text1"/>
        </w:rPr>
      </w:pPr>
      <w:r w:rsidRPr="007C63FE">
        <w:rPr>
          <w:color w:val="000000" w:themeColor="text1"/>
        </w:rPr>
        <w:t>Total No of data sets with download services</w:t>
      </w:r>
    </w:p>
    <w:p w:rsidR="00E87FBD" w:rsidRPr="007C63FE" w:rsidRDefault="00E87FBD" w:rsidP="00E87FBD">
      <w:pPr>
        <w:pStyle w:val="ListParagraph"/>
        <w:numPr>
          <w:ilvl w:val="1"/>
          <w:numId w:val="1"/>
        </w:numPr>
        <w:spacing w:after="200" w:line="276" w:lineRule="auto"/>
        <w:ind w:left="851" w:hanging="425"/>
        <w:contextualSpacing/>
        <w:rPr>
          <w:color w:val="000000" w:themeColor="text1"/>
        </w:rPr>
      </w:pPr>
      <w:r w:rsidRPr="007C63FE">
        <w:rPr>
          <w:color w:val="000000" w:themeColor="text1"/>
        </w:rPr>
        <w:t>Number  of which are INSPIRE compliant - Qualify with target date / and lack of available specification</w:t>
      </w:r>
    </w:p>
    <w:p w:rsidR="00E87FBD" w:rsidRPr="007C63FE" w:rsidRDefault="00E87FBD" w:rsidP="00E87FBD">
      <w:pPr>
        <w:rPr>
          <w:b/>
          <w:color w:val="000000" w:themeColor="text1"/>
        </w:rPr>
      </w:pPr>
      <w:r w:rsidRPr="007C63FE">
        <w:rPr>
          <w:b/>
          <w:color w:val="000000" w:themeColor="text1"/>
          <w:sz w:val="20"/>
          <w:szCs w:val="20"/>
        </w:rPr>
        <w:t>New Data Sets Archived</w:t>
      </w:r>
    </w:p>
    <w:p w:rsidR="00E87FBD" w:rsidRPr="007C63FE" w:rsidRDefault="00E87FBD" w:rsidP="00E87FBD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color w:val="000000" w:themeColor="text1"/>
        </w:rPr>
      </w:pPr>
      <w:r w:rsidRPr="007C63FE">
        <w:rPr>
          <w:color w:val="000000" w:themeColor="text1"/>
        </w:rPr>
        <w:t>No of new data sets archived in the previous FY (1</w:t>
      </w:r>
      <w:r w:rsidRPr="007C63FE">
        <w:rPr>
          <w:color w:val="000000" w:themeColor="text1"/>
          <w:vertAlign w:val="superscript"/>
        </w:rPr>
        <w:t>st</w:t>
      </w:r>
      <w:r w:rsidRPr="007C63FE">
        <w:rPr>
          <w:color w:val="000000" w:themeColor="text1"/>
        </w:rPr>
        <w:t xml:space="preserve"> April – 31</w:t>
      </w:r>
      <w:r w:rsidRPr="007C63FE">
        <w:rPr>
          <w:color w:val="000000" w:themeColor="text1"/>
          <w:vertAlign w:val="superscript"/>
        </w:rPr>
        <w:t>st</w:t>
      </w:r>
      <w:r w:rsidRPr="007C63FE">
        <w:rPr>
          <w:color w:val="000000" w:themeColor="text1"/>
        </w:rPr>
        <w:t xml:space="preserve"> March)</w:t>
      </w:r>
    </w:p>
    <w:p w:rsidR="00E87FBD" w:rsidRPr="007C63FE" w:rsidRDefault="00E87FBD" w:rsidP="00E87FBD">
      <w:pPr>
        <w:rPr>
          <w:b/>
          <w:color w:val="000000" w:themeColor="text1"/>
          <w:sz w:val="20"/>
          <w:szCs w:val="20"/>
        </w:rPr>
      </w:pPr>
      <w:r w:rsidRPr="007C63FE">
        <w:rPr>
          <w:b/>
          <w:color w:val="000000" w:themeColor="text1"/>
          <w:sz w:val="20"/>
          <w:szCs w:val="20"/>
        </w:rPr>
        <w:t>Data sets accessed / queries received</w:t>
      </w:r>
    </w:p>
    <w:p w:rsidR="00E87FBD" w:rsidRPr="007C63FE" w:rsidRDefault="00E87FBD" w:rsidP="00E87FBD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color w:val="000000" w:themeColor="text1"/>
        </w:rPr>
      </w:pPr>
      <w:r w:rsidRPr="007C63FE">
        <w:rPr>
          <w:color w:val="000000" w:themeColor="text1"/>
        </w:rPr>
        <w:t>No of requests for data sets received (if possible MEDIN data only)</w:t>
      </w:r>
    </w:p>
    <w:p w:rsidR="00E87FBD" w:rsidRPr="007C63FE" w:rsidRDefault="00E87FBD" w:rsidP="00E87FBD">
      <w:pPr>
        <w:pStyle w:val="ListParagraph"/>
        <w:numPr>
          <w:ilvl w:val="1"/>
          <w:numId w:val="1"/>
        </w:numPr>
        <w:spacing w:after="200" w:line="276" w:lineRule="auto"/>
        <w:ind w:left="851" w:hanging="425"/>
        <w:contextualSpacing/>
        <w:rPr>
          <w:color w:val="000000" w:themeColor="text1"/>
        </w:rPr>
      </w:pPr>
      <w:r w:rsidRPr="007C63FE">
        <w:rPr>
          <w:color w:val="000000" w:themeColor="text1"/>
        </w:rPr>
        <w:t>No of referrals/downloads from the portal</w:t>
      </w:r>
    </w:p>
    <w:p w:rsidR="00E87FBD" w:rsidRPr="007C63FE" w:rsidRDefault="00E87FBD" w:rsidP="00E87FBD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color w:val="000000" w:themeColor="text1"/>
        </w:rPr>
      </w:pPr>
      <w:r w:rsidRPr="007C63FE">
        <w:rPr>
          <w:color w:val="000000" w:themeColor="text1"/>
        </w:rPr>
        <w:t>MSCC Organisations  / MEDIN Sponsors(see list below) with data archived at DAC</w:t>
      </w:r>
    </w:p>
    <w:p w:rsidR="00E87FBD" w:rsidRPr="007C63FE" w:rsidRDefault="00E87FBD" w:rsidP="00E87FBD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color w:val="000000" w:themeColor="text1"/>
        </w:rPr>
      </w:pPr>
      <w:r w:rsidRPr="007C63FE">
        <w:rPr>
          <w:color w:val="000000" w:themeColor="text1"/>
        </w:rPr>
        <w:t>No of page views of DAC web page</w:t>
      </w:r>
    </w:p>
    <w:p w:rsidR="00E87FBD" w:rsidRPr="007C63FE" w:rsidRDefault="00E87FBD" w:rsidP="00E87FBD">
      <w:pPr>
        <w:pStyle w:val="ListParagraph"/>
        <w:ind w:left="360"/>
        <w:rPr>
          <w:color w:val="000000" w:themeColor="text1"/>
        </w:rPr>
      </w:pPr>
    </w:p>
    <w:p w:rsidR="00E87FBD" w:rsidRPr="007C63FE" w:rsidRDefault="00E87FBD" w:rsidP="00E87FBD">
      <w:pPr>
        <w:pStyle w:val="ListParagraph"/>
        <w:ind w:left="0"/>
        <w:rPr>
          <w:b/>
          <w:color w:val="000000" w:themeColor="text1"/>
        </w:rPr>
      </w:pPr>
      <w:r w:rsidRPr="007C63FE">
        <w:rPr>
          <w:b/>
          <w:color w:val="000000" w:themeColor="text1"/>
        </w:rPr>
        <w:t>Further detail:</w:t>
      </w:r>
    </w:p>
    <w:p w:rsidR="00E87FBD" w:rsidRPr="007C63FE" w:rsidRDefault="00E87FBD" w:rsidP="00E87FBD">
      <w:pPr>
        <w:pStyle w:val="ListParagraph"/>
        <w:numPr>
          <w:ilvl w:val="0"/>
          <w:numId w:val="2"/>
        </w:numPr>
        <w:spacing w:after="200" w:line="276" w:lineRule="auto"/>
        <w:ind w:left="360"/>
        <w:contextualSpacing/>
        <w:rPr>
          <w:color w:val="000000" w:themeColor="text1"/>
        </w:rPr>
      </w:pPr>
      <w:r w:rsidRPr="007C63FE">
        <w:rPr>
          <w:color w:val="000000" w:themeColor="text1"/>
        </w:rPr>
        <w:t>DAC</w:t>
      </w:r>
      <w:r>
        <w:rPr>
          <w:color w:val="000000" w:themeColor="text1"/>
        </w:rPr>
        <w:t>s</w:t>
      </w:r>
      <w:r w:rsidRPr="007C63FE">
        <w:rPr>
          <w:color w:val="000000" w:themeColor="text1"/>
        </w:rPr>
        <w:t xml:space="preserve"> to investigate if it is possible sub-divide metrics</w:t>
      </w:r>
      <w:r>
        <w:rPr>
          <w:color w:val="000000" w:themeColor="text1"/>
        </w:rPr>
        <w:t>:</w:t>
      </w:r>
      <w:r w:rsidRPr="007C63FE">
        <w:rPr>
          <w:color w:val="000000" w:themeColor="text1"/>
        </w:rPr>
        <w:t xml:space="preserve">  e.g. according to organisation type, </w:t>
      </w:r>
      <w:proofErr w:type="gramStart"/>
      <w:r w:rsidRPr="007C63FE">
        <w:rPr>
          <w:color w:val="000000" w:themeColor="text1"/>
        </w:rPr>
        <w:t>location?</w:t>
      </w:r>
      <w:proofErr w:type="gramEnd"/>
    </w:p>
    <w:p w:rsidR="00E87FBD" w:rsidRPr="007C63FE" w:rsidRDefault="00E87FBD" w:rsidP="00E87FBD">
      <w:pPr>
        <w:pStyle w:val="ListParagraph"/>
        <w:numPr>
          <w:ilvl w:val="1"/>
          <w:numId w:val="2"/>
        </w:numPr>
        <w:spacing w:after="200" w:line="276" w:lineRule="auto"/>
        <w:ind w:left="851" w:hanging="425"/>
        <w:contextualSpacing/>
        <w:rPr>
          <w:color w:val="000000" w:themeColor="text1"/>
        </w:rPr>
      </w:pPr>
      <w:r>
        <w:rPr>
          <w:color w:val="000000" w:themeColor="text1"/>
        </w:rPr>
        <w:t>Industry</w:t>
      </w:r>
      <w:r w:rsidRPr="007C63FE">
        <w:rPr>
          <w:color w:val="000000" w:themeColor="text1"/>
        </w:rPr>
        <w:t>, gov</w:t>
      </w:r>
      <w:r>
        <w:rPr>
          <w:color w:val="000000" w:themeColor="text1"/>
        </w:rPr>
        <w:t>ernment</w:t>
      </w:r>
      <w:r w:rsidRPr="007C63FE">
        <w:rPr>
          <w:color w:val="000000" w:themeColor="text1"/>
        </w:rPr>
        <w:t xml:space="preserve">  department</w:t>
      </w:r>
      <w:r>
        <w:rPr>
          <w:color w:val="000000" w:themeColor="text1"/>
        </w:rPr>
        <w:t xml:space="preserve"> or agency</w:t>
      </w:r>
      <w:r w:rsidRPr="007C63FE">
        <w:rPr>
          <w:color w:val="000000" w:themeColor="text1"/>
        </w:rPr>
        <w:t>, NERC, university</w:t>
      </w:r>
      <w:r>
        <w:rPr>
          <w:color w:val="000000" w:themeColor="text1"/>
        </w:rPr>
        <w:t>,</w:t>
      </w:r>
      <w:r w:rsidRPr="007C63FE">
        <w:rPr>
          <w:color w:val="000000" w:themeColor="text1"/>
        </w:rPr>
        <w:t xml:space="preserve"> charitable organisation</w:t>
      </w:r>
    </w:p>
    <w:p w:rsidR="00E87FBD" w:rsidRPr="007C63FE" w:rsidRDefault="00E87FBD" w:rsidP="00E87FBD">
      <w:pPr>
        <w:pStyle w:val="ListParagraph"/>
        <w:numPr>
          <w:ilvl w:val="1"/>
          <w:numId w:val="2"/>
        </w:numPr>
        <w:spacing w:after="200" w:line="276" w:lineRule="auto"/>
        <w:ind w:left="851" w:hanging="425"/>
        <w:contextualSpacing/>
        <w:rPr>
          <w:color w:val="000000" w:themeColor="text1"/>
        </w:rPr>
      </w:pPr>
      <w:r w:rsidRPr="007C63FE">
        <w:rPr>
          <w:color w:val="000000" w:themeColor="text1"/>
        </w:rPr>
        <w:t>UK, non-UK (European), non-UK non-European,</w:t>
      </w:r>
    </w:p>
    <w:p w:rsidR="00C951D2" w:rsidRDefault="009D170A"/>
    <w:sectPr w:rsidR="00C95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E02"/>
    <w:multiLevelType w:val="hybridMultilevel"/>
    <w:tmpl w:val="26D4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F4587"/>
    <w:multiLevelType w:val="hybridMultilevel"/>
    <w:tmpl w:val="91667F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11B8C"/>
    <w:multiLevelType w:val="hybridMultilevel"/>
    <w:tmpl w:val="B296D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BD"/>
    <w:rsid w:val="0038222B"/>
    <w:rsid w:val="00462959"/>
    <w:rsid w:val="00504C6B"/>
    <w:rsid w:val="00580D82"/>
    <w:rsid w:val="009D170A"/>
    <w:rsid w:val="00BB43FE"/>
    <w:rsid w:val="00C06713"/>
    <w:rsid w:val="00E53CBE"/>
    <w:rsid w:val="00E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C6FB9"/>
  <w15:chartTrackingRefBased/>
  <w15:docId w15:val="{2A4FB409-56F7-468B-9609-7B04C1DE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FB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7FBD"/>
    <w:pPr>
      <w:ind w:left="720"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Oceanography Centre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McCandliss, Robin R.</dc:creator>
  <cp:keywords/>
  <dc:description/>
  <cp:lastModifiedBy>McCandliss, Robin R.</cp:lastModifiedBy>
  <cp:revision>3</cp:revision>
  <dcterms:created xsi:type="dcterms:W3CDTF">2019-04-16T08:03:00Z</dcterms:created>
  <dcterms:modified xsi:type="dcterms:W3CDTF">2019-04-16T08:04:00Z</dcterms:modified>
</cp:coreProperties>
</file>