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6.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7.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5EDCD7" w14:textId="77777777" w:rsidR="004F0AD5" w:rsidRPr="00DF4FF3" w:rsidRDefault="004F0AD5">
      <w:pPr>
        <w:jc w:val="center"/>
        <w:rPr>
          <w:rFonts w:asciiTheme="minorHAnsi" w:hAnsiTheme="minorHAnsi" w:cstheme="minorHAnsi"/>
          <w:b/>
          <w:sz w:val="28"/>
        </w:rPr>
      </w:pPr>
    </w:p>
    <w:p w14:paraId="474B170C" w14:textId="77777777" w:rsidR="004F0AD5" w:rsidRPr="00DF4FF3" w:rsidRDefault="004F0AD5">
      <w:pPr>
        <w:jc w:val="center"/>
        <w:rPr>
          <w:rFonts w:asciiTheme="minorHAnsi" w:hAnsiTheme="minorHAnsi" w:cstheme="minorHAnsi"/>
          <w:b/>
          <w:sz w:val="28"/>
        </w:rPr>
      </w:pPr>
    </w:p>
    <w:p w14:paraId="26BFF36A" w14:textId="77777777" w:rsidR="004F0AD5" w:rsidRPr="00DF4FF3" w:rsidRDefault="004F0AD5">
      <w:pPr>
        <w:jc w:val="center"/>
        <w:rPr>
          <w:rFonts w:asciiTheme="minorHAnsi" w:hAnsiTheme="minorHAnsi" w:cstheme="minorHAnsi"/>
          <w:b/>
          <w:sz w:val="28"/>
        </w:rPr>
      </w:pPr>
    </w:p>
    <w:p w14:paraId="2CE9EAFF" w14:textId="77777777" w:rsidR="004F0AD5" w:rsidRPr="00DF4FF3" w:rsidRDefault="004F0AD5">
      <w:pPr>
        <w:jc w:val="center"/>
        <w:rPr>
          <w:rFonts w:asciiTheme="minorHAnsi" w:hAnsiTheme="minorHAnsi" w:cstheme="minorHAnsi"/>
          <w:b/>
          <w:sz w:val="28"/>
        </w:rPr>
      </w:pPr>
    </w:p>
    <w:p w14:paraId="24E90909" w14:textId="77777777" w:rsidR="004F0AD5" w:rsidRPr="00DF4FF3" w:rsidRDefault="004F0AD5">
      <w:pPr>
        <w:jc w:val="center"/>
        <w:rPr>
          <w:rFonts w:asciiTheme="minorHAnsi" w:hAnsiTheme="minorHAnsi" w:cstheme="minorHAnsi"/>
          <w:b/>
          <w:sz w:val="28"/>
        </w:rPr>
      </w:pPr>
    </w:p>
    <w:p w14:paraId="1B0C744A" w14:textId="77777777" w:rsidR="004F0AD5" w:rsidRPr="00DF4FF3" w:rsidRDefault="004F0AD5">
      <w:pPr>
        <w:jc w:val="center"/>
        <w:rPr>
          <w:rFonts w:asciiTheme="minorHAnsi" w:hAnsiTheme="minorHAnsi" w:cstheme="minorHAnsi"/>
          <w:b/>
          <w:sz w:val="28"/>
        </w:rPr>
      </w:pPr>
    </w:p>
    <w:p w14:paraId="47D60270" w14:textId="77777777" w:rsidR="004F0AD5" w:rsidRPr="00DF4FF3" w:rsidRDefault="004F0AD5">
      <w:pPr>
        <w:jc w:val="center"/>
        <w:rPr>
          <w:rFonts w:asciiTheme="minorHAnsi" w:hAnsiTheme="minorHAnsi" w:cstheme="minorHAnsi"/>
          <w:b/>
          <w:sz w:val="48"/>
        </w:rPr>
      </w:pPr>
      <w:r w:rsidRPr="00DF4FF3">
        <w:rPr>
          <w:rFonts w:asciiTheme="minorHAnsi" w:hAnsiTheme="minorHAnsi" w:cstheme="minorHAnsi"/>
          <w:b/>
          <w:sz w:val="48"/>
        </w:rPr>
        <w:t>Marine Environmental Data and Information Network (MEDIN)</w:t>
      </w:r>
    </w:p>
    <w:p w14:paraId="78286E6E" w14:textId="77777777" w:rsidR="004F0AD5" w:rsidRPr="00DF4FF3" w:rsidRDefault="004F0AD5">
      <w:pPr>
        <w:jc w:val="center"/>
        <w:rPr>
          <w:rFonts w:asciiTheme="minorHAnsi" w:hAnsiTheme="minorHAnsi" w:cstheme="minorHAnsi"/>
          <w:b/>
          <w:sz w:val="48"/>
        </w:rPr>
      </w:pPr>
    </w:p>
    <w:p w14:paraId="422179CE" w14:textId="77777777" w:rsidR="004F0AD5" w:rsidRPr="00DF4FF3" w:rsidRDefault="004F0AD5">
      <w:pPr>
        <w:jc w:val="center"/>
        <w:rPr>
          <w:rFonts w:asciiTheme="minorHAnsi" w:hAnsiTheme="minorHAnsi" w:cstheme="minorHAnsi"/>
          <w:b/>
          <w:sz w:val="48"/>
        </w:rPr>
      </w:pPr>
    </w:p>
    <w:p w14:paraId="194AB9D1" w14:textId="77777777" w:rsidR="004F0AD5" w:rsidRPr="00DF4FF3" w:rsidRDefault="004F0AD5">
      <w:pPr>
        <w:jc w:val="center"/>
        <w:rPr>
          <w:rFonts w:asciiTheme="minorHAnsi" w:hAnsiTheme="minorHAnsi" w:cstheme="minorHAnsi"/>
          <w:b/>
          <w:color w:val="FF0000"/>
          <w:sz w:val="48"/>
        </w:rPr>
      </w:pPr>
    </w:p>
    <w:p w14:paraId="62C74291" w14:textId="77777777" w:rsidR="004F0AD5" w:rsidRPr="00DF4FF3" w:rsidRDefault="004F0AD5">
      <w:pPr>
        <w:jc w:val="center"/>
        <w:rPr>
          <w:rFonts w:asciiTheme="minorHAnsi" w:hAnsiTheme="minorHAnsi" w:cstheme="minorHAnsi"/>
          <w:b/>
          <w:sz w:val="48"/>
        </w:rPr>
      </w:pPr>
      <w:r w:rsidRPr="00DF4FF3">
        <w:rPr>
          <w:rFonts w:asciiTheme="minorHAnsi" w:hAnsiTheme="minorHAnsi" w:cstheme="minorHAnsi"/>
          <w:b/>
          <w:sz w:val="48"/>
        </w:rPr>
        <w:t xml:space="preserve">Annual </w:t>
      </w:r>
      <w:r w:rsidR="003A630B" w:rsidRPr="00DF4FF3">
        <w:rPr>
          <w:rFonts w:asciiTheme="minorHAnsi" w:hAnsiTheme="minorHAnsi" w:cstheme="minorHAnsi"/>
          <w:b/>
          <w:sz w:val="48"/>
        </w:rPr>
        <w:t xml:space="preserve">DAC Network </w:t>
      </w:r>
      <w:r w:rsidRPr="00DF4FF3">
        <w:rPr>
          <w:rFonts w:asciiTheme="minorHAnsi" w:hAnsiTheme="minorHAnsi" w:cstheme="minorHAnsi"/>
          <w:b/>
          <w:sz w:val="48"/>
        </w:rPr>
        <w:t>Report for 201</w:t>
      </w:r>
      <w:r w:rsidR="00380FD6">
        <w:rPr>
          <w:rFonts w:asciiTheme="minorHAnsi" w:hAnsiTheme="minorHAnsi" w:cstheme="minorHAnsi"/>
          <w:b/>
          <w:sz w:val="48"/>
        </w:rPr>
        <w:t>8</w:t>
      </w:r>
      <w:r w:rsidRPr="00DF4FF3">
        <w:rPr>
          <w:rFonts w:asciiTheme="minorHAnsi" w:hAnsiTheme="minorHAnsi" w:cstheme="minorHAnsi"/>
          <w:b/>
          <w:sz w:val="48"/>
        </w:rPr>
        <w:t>-1</w:t>
      </w:r>
      <w:r w:rsidR="00380FD6">
        <w:rPr>
          <w:rFonts w:asciiTheme="minorHAnsi" w:hAnsiTheme="minorHAnsi" w:cstheme="minorHAnsi"/>
          <w:b/>
          <w:sz w:val="48"/>
        </w:rPr>
        <w:t>9</w:t>
      </w:r>
    </w:p>
    <w:p w14:paraId="1151A4FF" w14:textId="77777777" w:rsidR="004F0AD5" w:rsidRPr="00DF4FF3" w:rsidRDefault="004F0AD5">
      <w:pPr>
        <w:jc w:val="center"/>
        <w:rPr>
          <w:rFonts w:asciiTheme="minorHAnsi" w:hAnsiTheme="minorHAnsi" w:cstheme="minorHAnsi"/>
          <w:color w:val="808080"/>
          <w:sz w:val="72"/>
          <w:szCs w:val="144"/>
        </w:rPr>
      </w:pPr>
      <w:r w:rsidRPr="00DF4FF3">
        <w:rPr>
          <w:rFonts w:asciiTheme="minorHAnsi" w:hAnsiTheme="minorHAnsi" w:cstheme="minorHAnsi"/>
          <w:b/>
          <w:sz w:val="48"/>
        </w:rPr>
        <w:br/>
      </w:r>
    </w:p>
    <w:p w14:paraId="043388D5" w14:textId="77777777" w:rsidR="003A630B" w:rsidRPr="00DF4FF3" w:rsidRDefault="003A630B">
      <w:pPr>
        <w:jc w:val="center"/>
        <w:rPr>
          <w:rFonts w:asciiTheme="minorHAnsi" w:hAnsiTheme="minorHAnsi" w:cstheme="minorHAnsi"/>
          <w:b/>
          <w:sz w:val="28"/>
        </w:rPr>
      </w:pPr>
    </w:p>
    <w:p w14:paraId="4814FDB7" w14:textId="77777777" w:rsidR="004F0AD5" w:rsidRPr="00DF4FF3" w:rsidRDefault="004F0AD5">
      <w:pPr>
        <w:jc w:val="center"/>
        <w:rPr>
          <w:rFonts w:asciiTheme="minorHAnsi" w:hAnsiTheme="minorHAnsi" w:cstheme="minorHAnsi"/>
          <w:b/>
          <w:sz w:val="28"/>
        </w:rPr>
      </w:pPr>
    </w:p>
    <w:p w14:paraId="68562102" w14:textId="77777777" w:rsidR="004F0AD5" w:rsidRPr="00DF4FF3" w:rsidRDefault="00F60152">
      <w:pPr>
        <w:jc w:val="center"/>
        <w:rPr>
          <w:rFonts w:asciiTheme="minorHAnsi" w:hAnsiTheme="minorHAnsi" w:cstheme="minorHAnsi"/>
          <w:b/>
          <w:sz w:val="28"/>
        </w:rPr>
      </w:pPr>
      <w:r w:rsidRPr="00DF4FF3">
        <w:rPr>
          <w:rFonts w:asciiTheme="minorHAnsi" w:hAnsiTheme="minorHAnsi" w:cstheme="minorHAnsi"/>
          <w:b/>
          <w:noProof/>
          <w:sz w:val="28"/>
          <w:lang w:eastAsia="en-GB"/>
        </w:rPr>
        <w:drawing>
          <wp:inline distT="0" distB="0" distL="0" distR="0" wp14:anchorId="733A1652" wp14:editId="167747B2">
            <wp:extent cx="4613910" cy="1533525"/>
            <wp:effectExtent l="25400" t="0" r="8890" b="0"/>
            <wp:docPr id="2" name="Picture 13" descr="Medin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edin_Logo_RGB"/>
                    <pic:cNvPicPr>
                      <a:picLocks noChangeAspect="1" noChangeArrowheads="1"/>
                    </pic:cNvPicPr>
                  </pic:nvPicPr>
                  <pic:blipFill>
                    <a:blip r:embed="rId8" cstate="print"/>
                    <a:srcRect/>
                    <a:stretch>
                      <a:fillRect/>
                    </a:stretch>
                  </pic:blipFill>
                  <pic:spPr bwMode="auto">
                    <a:xfrm>
                      <a:off x="0" y="0"/>
                      <a:ext cx="4613910" cy="1533525"/>
                    </a:xfrm>
                    <a:prstGeom prst="rect">
                      <a:avLst/>
                    </a:prstGeom>
                    <a:noFill/>
                    <a:ln w="9525">
                      <a:noFill/>
                      <a:miter lim="800000"/>
                      <a:headEnd/>
                      <a:tailEnd/>
                    </a:ln>
                  </pic:spPr>
                </pic:pic>
              </a:graphicData>
            </a:graphic>
          </wp:inline>
        </w:drawing>
      </w:r>
    </w:p>
    <w:p w14:paraId="4B3D2729" w14:textId="77777777" w:rsidR="004F0AD5" w:rsidRPr="00DF4FF3" w:rsidRDefault="004F0AD5">
      <w:pPr>
        <w:jc w:val="center"/>
        <w:rPr>
          <w:rFonts w:asciiTheme="minorHAnsi" w:hAnsiTheme="minorHAnsi" w:cstheme="minorHAnsi"/>
          <w:b/>
          <w:sz w:val="28"/>
        </w:rPr>
      </w:pPr>
    </w:p>
    <w:p w14:paraId="04143D25" w14:textId="77777777" w:rsidR="004F0AD5" w:rsidRPr="00DF4FF3" w:rsidRDefault="004F0AD5">
      <w:pPr>
        <w:jc w:val="center"/>
        <w:rPr>
          <w:rFonts w:asciiTheme="minorHAnsi" w:hAnsiTheme="minorHAnsi" w:cstheme="minorHAnsi"/>
          <w:b/>
          <w:sz w:val="28"/>
        </w:rPr>
      </w:pPr>
    </w:p>
    <w:p w14:paraId="177A617A" w14:textId="77777777" w:rsidR="004F0AD5" w:rsidRPr="00DF4FF3" w:rsidRDefault="004F0AD5">
      <w:pPr>
        <w:jc w:val="center"/>
        <w:rPr>
          <w:rFonts w:asciiTheme="minorHAnsi" w:hAnsiTheme="minorHAnsi" w:cstheme="minorHAnsi"/>
          <w:b/>
          <w:sz w:val="28"/>
        </w:rPr>
      </w:pPr>
    </w:p>
    <w:p w14:paraId="4CFA3F2A" w14:textId="77777777" w:rsidR="004F0AD5" w:rsidRPr="00DF4FF3" w:rsidRDefault="004F0AD5">
      <w:pPr>
        <w:jc w:val="center"/>
        <w:rPr>
          <w:rFonts w:asciiTheme="minorHAnsi" w:hAnsiTheme="minorHAnsi" w:cstheme="minorHAnsi"/>
          <w:b/>
          <w:sz w:val="28"/>
        </w:rPr>
      </w:pPr>
      <w:r w:rsidRPr="00DF4FF3">
        <w:rPr>
          <w:rFonts w:asciiTheme="minorHAnsi" w:hAnsiTheme="minorHAnsi" w:cstheme="minorHAnsi"/>
          <w:b/>
          <w:i/>
          <w:sz w:val="28"/>
        </w:rPr>
        <w:t>‘Measure once, use many times’</w:t>
      </w:r>
    </w:p>
    <w:p w14:paraId="375610CA" w14:textId="77777777" w:rsidR="004F0AD5" w:rsidRPr="00DF4FF3" w:rsidRDefault="004F0AD5">
      <w:pPr>
        <w:jc w:val="center"/>
        <w:rPr>
          <w:rFonts w:asciiTheme="minorHAnsi" w:hAnsiTheme="minorHAnsi" w:cstheme="minorHAnsi"/>
          <w:b/>
          <w:sz w:val="28"/>
        </w:rPr>
      </w:pPr>
    </w:p>
    <w:p w14:paraId="7BCEE9C0" w14:textId="77777777" w:rsidR="004F0AD5" w:rsidRPr="00DF4FF3" w:rsidRDefault="004F0AD5">
      <w:pPr>
        <w:jc w:val="center"/>
        <w:rPr>
          <w:rFonts w:asciiTheme="minorHAnsi" w:hAnsiTheme="minorHAnsi" w:cstheme="minorHAnsi"/>
          <w:b/>
          <w:sz w:val="28"/>
        </w:rPr>
      </w:pPr>
    </w:p>
    <w:p w14:paraId="4BEA58D2" w14:textId="77777777" w:rsidR="004E463D" w:rsidRPr="00DF4FF3" w:rsidRDefault="004E463D" w:rsidP="00CD0D3D">
      <w:pPr>
        <w:pStyle w:val="Heading1"/>
        <w:numPr>
          <w:ilvl w:val="0"/>
          <w:numId w:val="0"/>
        </w:numPr>
        <w:ind w:left="432" w:hanging="432"/>
        <w:rPr>
          <w:rFonts w:asciiTheme="minorHAnsi" w:hAnsiTheme="minorHAnsi" w:cstheme="minorHAnsi"/>
        </w:rPr>
      </w:pPr>
      <w:bookmarkStart w:id="0" w:name="_Toc227924339"/>
      <w:r w:rsidRPr="00DF4FF3">
        <w:rPr>
          <w:rFonts w:asciiTheme="minorHAnsi" w:hAnsiTheme="minorHAnsi" w:cstheme="minorHAnsi"/>
        </w:rPr>
        <w:lastRenderedPageBreak/>
        <w:t>Summary highlights</w:t>
      </w:r>
    </w:p>
    <w:p w14:paraId="785E43AE" w14:textId="1C7F3E42" w:rsidR="004E463D" w:rsidRPr="00DF4FF3" w:rsidRDefault="008E58E8" w:rsidP="004E463D">
      <w:pPr>
        <w:spacing w:after="120"/>
        <w:jc w:val="both"/>
        <w:rPr>
          <w:rFonts w:asciiTheme="minorHAnsi" w:hAnsiTheme="minorHAnsi" w:cstheme="minorHAnsi"/>
          <w:sz w:val="22"/>
          <w:szCs w:val="22"/>
        </w:rPr>
      </w:pPr>
      <w:r w:rsidRPr="00DF4FF3">
        <w:rPr>
          <w:rFonts w:asciiTheme="minorHAnsi" w:hAnsiTheme="minorHAnsi" w:cstheme="minorHAnsi"/>
          <w:sz w:val="22"/>
        </w:rPr>
        <w:t>The Marine Environmental Data and Information Network (</w:t>
      </w:r>
      <w:r w:rsidR="004E463D" w:rsidRPr="00DF4FF3">
        <w:rPr>
          <w:rFonts w:asciiTheme="minorHAnsi" w:hAnsiTheme="minorHAnsi" w:cstheme="minorHAnsi"/>
          <w:sz w:val="22"/>
        </w:rPr>
        <w:t>MEDIN</w:t>
      </w:r>
      <w:r w:rsidRPr="00DF4FF3">
        <w:rPr>
          <w:rFonts w:asciiTheme="minorHAnsi" w:hAnsiTheme="minorHAnsi" w:cstheme="minorHAnsi"/>
          <w:sz w:val="22"/>
        </w:rPr>
        <w:t>)</w:t>
      </w:r>
      <w:r w:rsidR="004E463D" w:rsidRPr="00DF4FF3">
        <w:rPr>
          <w:rFonts w:asciiTheme="minorHAnsi" w:hAnsiTheme="minorHAnsi" w:cstheme="minorHAnsi"/>
          <w:sz w:val="22"/>
        </w:rPr>
        <w:t xml:space="preserve"> has an operational </w:t>
      </w:r>
      <w:r w:rsidRPr="00DF4FF3">
        <w:rPr>
          <w:rFonts w:asciiTheme="minorHAnsi" w:hAnsiTheme="minorHAnsi" w:cstheme="minorHAnsi"/>
          <w:sz w:val="22"/>
        </w:rPr>
        <w:t>network of seven linked marine D</w:t>
      </w:r>
      <w:r w:rsidR="004E463D" w:rsidRPr="00DF4FF3">
        <w:rPr>
          <w:rFonts w:asciiTheme="minorHAnsi" w:hAnsiTheme="minorHAnsi" w:cstheme="minorHAnsi"/>
          <w:sz w:val="22"/>
        </w:rPr>
        <w:t xml:space="preserve">ata </w:t>
      </w:r>
      <w:r w:rsidRPr="00DF4FF3">
        <w:rPr>
          <w:rFonts w:asciiTheme="minorHAnsi" w:hAnsiTheme="minorHAnsi" w:cstheme="minorHAnsi"/>
          <w:sz w:val="22"/>
        </w:rPr>
        <w:t>Archive C</w:t>
      </w:r>
      <w:r w:rsidR="004E463D" w:rsidRPr="00DF4FF3">
        <w:rPr>
          <w:rFonts w:asciiTheme="minorHAnsi" w:hAnsiTheme="minorHAnsi" w:cstheme="minorHAnsi"/>
          <w:sz w:val="22"/>
        </w:rPr>
        <w:t>entres (DACs) covering bathymetry</w:t>
      </w:r>
      <w:r w:rsidR="005B312A">
        <w:rPr>
          <w:rFonts w:asciiTheme="minorHAnsi" w:hAnsiTheme="minorHAnsi" w:cstheme="minorHAnsi"/>
          <w:sz w:val="22"/>
          <w:szCs w:val="22"/>
        </w:rPr>
        <w:t>;</w:t>
      </w:r>
      <w:r w:rsidR="004E463D" w:rsidRPr="00DF4FF3">
        <w:rPr>
          <w:rFonts w:asciiTheme="minorHAnsi" w:hAnsiTheme="minorHAnsi" w:cstheme="minorHAnsi"/>
          <w:sz w:val="22"/>
          <w:szCs w:val="22"/>
        </w:rPr>
        <w:t xml:space="preserve"> fish and shellfish, fisheries, </w:t>
      </w:r>
      <w:r w:rsidR="00635F97" w:rsidRPr="00DF4FF3">
        <w:rPr>
          <w:rFonts w:asciiTheme="minorHAnsi" w:hAnsiTheme="minorHAnsi" w:cstheme="minorHAnsi"/>
          <w:sz w:val="22"/>
          <w:szCs w:val="22"/>
        </w:rPr>
        <w:t>aquaculture and related samples</w:t>
      </w:r>
      <w:r w:rsidR="005B312A">
        <w:rPr>
          <w:rFonts w:asciiTheme="minorHAnsi" w:hAnsiTheme="minorHAnsi" w:cstheme="minorHAnsi"/>
          <w:sz w:val="22"/>
          <w:szCs w:val="22"/>
        </w:rPr>
        <w:t>; the</w:t>
      </w:r>
      <w:r w:rsidR="00635F97" w:rsidRPr="00DF4FF3">
        <w:rPr>
          <w:rFonts w:asciiTheme="minorHAnsi" w:hAnsiTheme="minorHAnsi" w:cstheme="minorHAnsi"/>
          <w:sz w:val="22"/>
        </w:rPr>
        <w:t xml:space="preserve"> historic environment</w:t>
      </w:r>
      <w:r w:rsidR="005B312A">
        <w:rPr>
          <w:rFonts w:asciiTheme="minorHAnsi" w:hAnsiTheme="minorHAnsi" w:cstheme="minorHAnsi"/>
          <w:sz w:val="22"/>
        </w:rPr>
        <w:t>;</w:t>
      </w:r>
      <w:r w:rsidR="00635F97" w:rsidRPr="00DF4FF3">
        <w:rPr>
          <w:rFonts w:asciiTheme="minorHAnsi" w:hAnsiTheme="minorHAnsi" w:cstheme="minorHAnsi"/>
          <w:sz w:val="22"/>
        </w:rPr>
        <w:t xml:space="preserve"> marine geology and geophysics</w:t>
      </w:r>
      <w:r w:rsidR="005B312A">
        <w:rPr>
          <w:rFonts w:asciiTheme="minorHAnsi" w:hAnsiTheme="minorHAnsi" w:cstheme="minorHAnsi"/>
          <w:sz w:val="22"/>
        </w:rPr>
        <w:t>;</w:t>
      </w:r>
      <w:r w:rsidR="00635F97" w:rsidRPr="00DF4FF3">
        <w:rPr>
          <w:rFonts w:asciiTheme="minorHAnsi" w:hAnsiTheme="minorHAnsi" w:cstheme="minorHAnsi"/>
          <w:sz w:val="22"/>
        </w:rPr>
        <w:t xml:space="preserve"> </w:t>
      </w:r>
      <w:r w:rsidR="00554E65">
        <w:rPr>
          <w:rFonts w:asciiTheme="minorHAnsi" w:hAnsiTheme="minorHAnsi" w:cstheme="minorHAnsi"/>
          <w:sz w:val="22"/>
        </w:rPr>
        <w:t>marine species and habitats</w:t>
      </w:r>
      <w:r w:rsidR="005B312A">
        <w:rPr>
          <w:rFonts w:asciiTheme="minorHAnsi" w:hAnsiTheme="minorHAnsi" w:cstheme="minorHAnsi"/>
          <w:sz w:val="22"/>
        </w:rPr>
        <w:t>;</w:t>
      </w:r>
      <w:r w:rsidR="00554E65" w:rsidRPr="00554E65">
        <w:rPr>
          <w:rFonts w:asciiTheme="minorHAnsi" w:hAnsiTheme="minorHAnsi" w:cstheme="minorHAnsi"/>
          <w:sz w:val="22"/>
        </w:rPr>
        <w:t xml:space="preserve"> </w:t>
      </w:r>
      <w:r w:rsidR="00554E65" w:rsidRPr="00DF4FF3">
        <w:rPr>
          <w:rFonts w:asciiTheme="minorHAnsi" w:hAnsiTheme="minorHAnsi" w:cstheme="minorHAnsi"/>
          <w:sz w:val="22"/>
        </w:rPr>
        <w:t>marine meteorology</w:t>
      </w:r>
      <w:r w:rsidR="007B4AB3">
        <w:rPr>
          <w:rFonts w:asciiTheme="minorHAnsi" w:hAnsiTheme="minorHAnsi" w:cstheme="minorHAnsi"/>
          <w:sz w:val="22"/>
        </w:rPr>
        <w:t>;</w:t>
      </w:r>
      <w:r w:rsidR="004E463D" w:rsidRPr="00DF4FF3">
        <w:rPr>
          <w:rFonts w:asciiTheme="minorHAnsi" w:hAnsiTheme="minorHAnsi" w:cstheme="minorHAnsi"/>
          <w:sz w:val="22"/>
        </w:rPr>
        <w:t xml:space="preserve"> and water column oceanography. The </w:t>
      </w:r>
      <w:r w:rsidR="004E463D" w:rsidRPr="00DF4FF3">
        <w:rPr>
          <w:rFonts w:asciiTheme="minorHAnsi" w:hAnsiTheme="minorHAnsi" w:cstheme="minorHAnsi"/>
          <w:sz w:val="22"/>
          <w:szCs w:val="22"/>
        </w:rPr>
        <w:t>DACs continue to archive data from MEDIN partner</w:t>
      </w:r>
      <w:r w:rsidR="00554E65">
        <w:rPr>
          <w:rFonts w:asciiTheme="minorHAnsi" w:hAnsiTheme="minorHAnsi" w:cstheme="minorHAnsi"/>
          <w:sz w:val="22"/>
          <w:szCs w:val="22"/>
        </w:rPr>
        <w:t>s</w:t>
      </w:r>
      <w:r w:rsidR="004E463D" w:rsidRPr="00DF4FF3">
        <w:rPr>
          <w:rFonts w:asciiTheme="minorHAnsi" w:hAnsiTheme="minorHAnsi" w:cstheme="minorHAnsi"/>
          <w:sz w:val="22"/>
          <w:szCs w:val="22"/>
        </w:rPr>
        <w:t xml:space="preserve"> and third party organisations to agreed individual programmes. The 201</w:t>
      </w:r>
      <w:r w:rsidR="00380FD6">
        <w:rPr>
          <w:rFonts w:asciiTheme="minorHAnsi" w:hAnsiTheme="minorHAnsi" w:cstheme="minorHAnsi"/>
          <w:sz w:val="22"/>
          <w:szCs w:val="22"/>
        </w:rPr>
        <w:t>8</w:t>
      </w:r>
      <w:r w:rsidR="004E463D" w:rsidRPr="00DF4FF3">
        <w:rPr>
          <w:rFonts w:asciiTheme="minorHAnsi" w:hAnsiTheme="minorHAnsi" w:cstheme="minorHAnsi"/>
          <w:sz w:val="22"/>
          <w:szCs w:val="22"/>
        </w:rPr>
        <w:t>-1</w:t>
      </w:r>
      <w:r w:rsidR="00380FD6">
        <w:rPr>
          <w:rFonts w:asciiTheme="minorHAnsi" w:hAnsiTheme="minorHAnsi" w:cstheme="minorHAnsi"/>
          <w:sz w:val="22"/>
          <w:szCs w:val="22"/>
        </w:rPr>
        <w:t>9</w:t>
      </w:r>
      <w:r w:rsidR="004E463D" w:rsidRPr="00DF4FF3">
        <w:rPr>
          <w:rFonts w:asciiTheme="minorHAnsi" w:hAnsiTheme="minorHAnsi" w:cstheme="minorHAnsi"/>
          <w:sz w:val="22"/>
          <w:szCs w:val="22"/>
        </w:rPr>
        <w:t xml:space="preserve"> DAC annual reports show that:</w:t>
      </w:r>
    </w:p>
    <w:p w14:paraId="535770C8" w14:textId="3E34D879" w:rsidR="004E463D" w:rsidRPr="00CE7400" w:rsidRDefault="004E463D" w:rsidP="00676807">
      <w:pPr>
        <w:numPr>
          <w:ilvl w:val="0"/>
          <w:numId w:val="18"/>
        </w:numPr>
        <w:tabs>
          <w:tab w:val="clear" w:pos="360"/>
          <w:tab w:val="num" w:pos="720"/>
        </w:tabs>
        <w:jc w:val="both"/>
        <w:rPr>
          <w:rFonts w:asciiTheme="minorHAnsi" w:hAnsiTheme="minorHAnsi" w:cstheme="minorHAnsi"/>
          <w:sz w:val="22"/>
          <w:szCs w:val="22"/>
        </w:rPr>
      </w:pPr>
      <w:r w:rsidRPr="00670F5D">
        <w:rPr>
          <w:rFonts w:asciiTheme="minorHAnsi" w:hAnsiTheme="minorHAnsi" w:cstheme="minorHAnsi"/>
          <w:sz w:val="22"/>
          <w:szCs w:val="22"/>
        </w:rPr>
        <w:t xml:space="preserve">The number of data sets held by the DACs is </w:t>
      </w:r>
      <w:r w:rsidR="002476AC" w:rsidRPr="00670F5D">
        <w:rPr>
          <w:rFonts w:asciiTheme="minorHAnsi" w:hAnsiTheme="minorHAnsi" w:cstheme="minorHAnsi"/>
          <w:sz w:val="22"/>
          <w:szCs w:val="22"/>
        </w:rPr>
        <w:t>12,861</w:t>
      </w:r>
      <w:r w:rsidR="00554E65" w:rsidRPr="00670F5D">
        <w:rPr>
          <w:rFonts w:asciiTheme="minorHAnsi" w:hAnsiTheme="minorHAnsi" w:cstheme="minorHAnsi"/>
          <w:sz w:val="22"/>
          <w:szCs w:val="22"/>
        </w:rPr>
        <w:t xml:space="preserve"> -</w:t>
      </w:r>
      <w:r w:rsidRPr="00670F5D">
        <w:rPr>
          <w:rFonts w:asciiTheme="minorHAnsi" w:hAnsiTheme="minorHAnsi" w:cstheme="minorHAnsi"/>
          <w:sz w:val="22"/>
          <w:szCs w:val="22"/>
        </w:rPr>
        <w:t xml:space="preserve"> a </w:t>
      </w:r>
      <w:r w:rsidR="00B66215">
        <w:rPr>
          <w:rFonts w:asciiTheme="minorHAnsi" w:hAnsiTheme="minorHAnsi" w:cstheme="minorHAnsi"/>
          <w:sz w:val="22"/>
          <w:szCs w:val="22"/>
        </w:rPr>
        <w:t xml:space="preserve">greater than </w:t>
      </w:r>
      <w:r w:rsidR="00670F5D">
        <w:rPr>
          <w:rFonts w:asciiTheme="minorHAnsi" w:hAnsiTheme="minorHAnsi" w:cstheme="minorHAnsi"/>
          <w:sz w:val="22"/>
          <w:szCs w:val="22"/>
        </w:rPr>
        <w:t>7</w:t>
      </w:r>
      <w:r w:rsidRPr="00670F5D">
        <w:rPr>
          <w:rFonts w:asciiTheme="minorHAnsi" w:hAnsiTheme="minorHAnsi" w:cstheme="minorHAnsi"/>
          <w:sz w:val="22"/>
          <w:szCs w:val="22"/>
        </w:rPr>
        <w:t xml:space="preserve">% </w:t>
      </w:r>
      <w:r w:rsidR="00C97CBF" w:rsidRPr="00670F5D">
        <w:rPr>
          <w:rFonts w:asciiTheme="minorHAnsi" w:hAnsiTheme="minorHAnsi" w:cstheme="minorHAnsi"/>
          <w:sz w:val="22"/>
          <w:szCs w:val="22"/>
        </w:rPr>
        <w:t>increase on</w:t>
      </w:r>
      <w:r w:rsidRPr="00670F5D">
        <w:rPr>
          <w:rFonts w:asciiTheme="minorHAnsi" w:hAnsiTheme="minorHAnsi" w:cstheme="minorHAnsi"/>
          <w:sz w:val="22"/>
          <w:szCs w:val="22"/>
        </w:rPr>
        <w:t xml:space="preserve"> 201</w:t>
      </w:r>
      <w:r w:rsidR="00670F5D" w:rsidRPr="00670F5D">
        <w:rPr>
          <w:rFonts w:asciiTheme="minorHAnsi" w:hAnsiTheme="minorHAnsi" w:cstheme="minorHAnsi"/>
          <w:sz w:val="22"/>
          <w:szCs w:val="22"/>
        </w:rPr>
        <w:t>7</w:t>
      </w:r>
      <w:r w:rsidRPr="00670F5D">
        <w:rPr>
          <w:rFonts w:asciiTheme="minorHAnsi" w:hAnsiTheme="minorHAnsi" w:cstheme="minorHAnsi"/>
          <w:sz w:val="22"/>
          <w:szCs w:val="22"/>
        </w:rPr>
        <w:t>-1</w:t>
      </w:r>
      <w:r w:rsidR="00670F5D" w:rsidRPr="00670F5D">
        <w:rPr>
          <w:rFonts w:asciiTheme="minorHAnsi" w:hAnsiTheme="minorHAnsi" w:cstheme="minorHAnsi"/>
          <w:sz w:val="22"/>
          <w:szCs w:val="22"/>
        </w:rPr>
        <w:t>8</w:t>
      </w:r>
      <w:r w:rsidRPr="00670F5D">
        <w:rPr>
          <w:rFonts w:asciiTheme="minorHAnsi" w:hAnsiTheme="minorHAnsi" w:cstheme="minorHAnsi"/>
          <w:sz w:val="22"/>
          <w:szCs w:val="22"/>
        </w:rPr>
        <w:t xml:space="preserve"> and </w:t>
      </w:r>
      <w:r w:rsidR="00670F5D">
        <w:rPr>
          <w:rFonts w:asciiTheme="minorHAnsi" w:hAnsiTheme="minorHAnsi" w:cstheme="minorHAnsi"/>
          <w:sz w:val="22"/>
          <w:szCs w:val="22"/>
        </w:rPr>
        <w:t xml:space="preserve">3.5 </w:t>
      </w:r>
      <w:r w:rsidRPr="00CE7400">
        <w:rPr>
          <w:rFonts w:asciiTheme="minorHAnsi" w:hAnsiTheme="minorHAnsi" w:cstheme="minorHAnsi"/>
          <w:sz w:val="22"/>
          <w:szCs w:val="22"/>
        </w:rPr>
        <w:t xml:space="preserve">times more than </w:t>
      </w:r>
      <w:r w:rsidR="00C97CBF" w:rsidRPr="00CE7400">
        <w:rPr>
          <w:rFonts w:asciiTheme="minorHAnsi" w:hAnsiTheme="minorHAnsi" w:cstheme="minorHAnsi"/>
          <w:sz w:val="22"/>
          <w:szCs w:val="22"/>
        </w:rPr>
        <w:t xml:space="preserve">in </w:t>
      </w:r>
      <w:r w:rsidRPr="00CE7400">
        <w:rPr>
          <w:rFonts w:asciiTheme="minorHAnsi" w:hAnsiTheme="minorHAnsi" w:cstheme="minorHAnsi"/>
          <w:sz w:val="22"/>
          <w:szCs w:val="22"/>
        </w:rPr>
        <w:t>2011-12</w:t>
      </w:r>
    </w:p>
    <w:p w14:paraId="5C8E8B2F" w14:textId="33235B92" w:rsidR="004E463D" w:rsidRPr="00CE7400" w:rsidRDefault="00670F5D" w:rsidP="00676807">
      <w:pPr>
        <w:numPr>
          <w:ilvl w:val="0"/>
          <w:numId w:val="18"/>
        </w:numPr>
        <w:tabs>
          <w:tab w:val="clear" w:pos="360"/>
          <w:tab w:val="num" w:pos="720"/>
        </w:tabs>
        <w:jc w:val="both"/>
        <w:rPr>
          <w:rFonts w:asciiTheme="minorHAnsi" w:hAnsiTheme="minorHAnsi" w:cstheme="minorHAnsi"/>
          <w:sz w:val="22"/>
          <w:szCs w:val="22"/>
        </w:rPr>
      </w:pPr>
      <w:r w:rsidRPr="00CE7400">
        <w:rPr>
          <w:rFonts w:asciiTheme="minorHAnsi" w:hAnsiTheme="minorHAnsi" w:cstheme="minorHAnsi"/>
          <w:sz w:val="22"/>
          <w:szCs w:val="22"/>
        </w:rPr>
        <w:t>768</w:t>
      </w:r>
      <w:r w:rsidR="004E463D" w:rsidRPr="00CE7400">
        <w:rPr>
          <w:rFonts w:asciiTheme="minorHAnsi" w:hAnsiTheme="minorHAnsi" w:cstheme="minorHAnsi"/>
          <w:sz w:val="22"/>
          <w:szCs w:val="22"/>
        </w:rPr>
        <w:t xml:space="preserve"> new data</w:t>
      </w:r>
      <w:r w:rsidR="00CE7400" w:rsidRPr="00CE7400">
        <w:rPr>
          <w:rFonts w:asciiTheme="minorHAnsi" w:hAnsiTheme="minorHAnsi" w:cstheme="minorHAnsi"/>
          <w:sz w:val="22"/>
          <w:szCs w:val="22"/>
        </w:rPr>
        <w:t>sets were archived in the DACs</w:t>
      </w:r>
    </w:p>
    <w:p w14:paraId="637E84CE" w14:textId="55CABB80" w:rsidR="004E463D" w:rsidRPr="00BF6480" w:rsidRDefault="005B312A" w:rsidP="00676807">
      <w:pPr>
        <w:numPr>
          <w:ilvl w:val="0"/>
          <w:numId w:val="18"/>
        </w:numPr>
        <w:tabs>
          <w:tab w:val="clear" w:pos="360"/>
          <w:tab w:val="num" w:pos="720"/>
        </w:tabs>
        <w:jc w:val="both"/>
        <w:rPr>
          <w:rFonts w:asciiTheme="minorHAnsi" w:hAnsiTheme="minorHAnsi" w:cstheme="minorHAnsi"/>
          <w:sz w:val="22"/>
          <w:szCs w:val="22"/>
        </w:rPr>
      </w:pPr>
      <w:r>
        <w:rPr>
          <w:rFonts w:asciiTheme="minorHAnsi" w:hAnsiTheme="minorHAnsi" w:cstheme="minorHAnsi"/>
          <w:sz w:val="22"/>
          <w:szCs w:val="22"/>
        </w:rPr>
        <w:t>Over 2.8 million</w:t>
      </w:r>
      <w:r w:rsidR="004E463D" w:rsidRPr="00BF6480">
        <w:rPr>
          <w:rFonts w:asciiTheme="minorHAnsi" w:hAnsiTheme="minorHAnsi" w:cstheme="minorHAnsi"/>
          <w:sz w:val="22"/>
          <w:szCs w:val="22"/>
        </w:rPr>
        <w:t xml:space="preserve"> requests for data were received by the DACs</w:t>
      </w:r>
      <w:r w:rsidR="00AA3188" w:rsidRPr="00BF6480">
        <w:rPr>
          <w:rFonts w:asciiTheme="minorHAnsi" w:hAnsiTheme="minorHAnsi" w:cstheme="minorHAnsi"/>
          <w:sz w:val="22"/>
          <w:szCs w:val="22"/>
        </w:rPr>
        <w:t xml:space="preserve">. It should be noted that </w:t>
      </w:r>
      <w:r w:rsidR="008E58E8" w:rsidRPr="00BF6480">
        <w:rPr>
          <w:rFonts w:asciiTheme="minorHAnsi" w:hAnsiTheme="minorHAnsi" w:cstheme="minorHAnsi"/>
          <w:sz w:val="22"/>
          <w:szCs w:val="22"/>
        </w:rPr>
        <w:t>the British Geological Survey (</w:t>
      </w:r>
      <w:r w:rsidR="00AA3188" w:rsidRPr="00BF6480">
        <w:rPr>
          <w:rFonts w:asciiTheme="minorHAnsi" w:hAnsiTheme="minorHAnsi" w:cstheme="minorHAnsi"/>
          <w:sz w:val="22"/>
          <w:szCs w:val="22"/>
        </w:rPr>
        <w:t>BGS</w:t>
      </w:r>
      <w:r w:rsidR="008E58E8" w:rsidRPr="00BF6480">
        <w:rPr>
          <w:rFonts w:asciiTheme="minorHAnsi" w:hAnsiTheme="minorHAnsi" w:cstheme="minorHAnsi"/>
          <w:sz w:val="22"/>
          <w:szCs w:val="22"/>
        </w:rPr>
        <w:t>)</w:t>
      </w:r>
      <w:r w:rsidR="00AA3188" w:rsidRPr="00BF6480">
        <w:rPr>
          <w:rFonts w:asciiTheme="minorHAnsi" w:hAnsiTheme="minorHAnsi" w:cstheme="minorHAnsi"/>
          <w:sz w:val="22"/>
          <w:szCs w:val="22"/>
        </w:rPr>
        <w:t xml:space="preserve"> </w:t>
      </w:r>
      <w:r w:rsidR="007B4AB3">
        <w:rPr>
          <w:rFonts w:asciiTheme="minorHAnsi" w:hAnsiTheme="minorHAnsi" w:cstheme="minorHAnsi"/>
          <w:sz w:val="22"/>
          <w:szCs w:val="22"/>
        </w:rPr>
        <w:t xml:space="preserve">and the UK Hydrographic Office (UKHO) </w:t>
      </w:r>
      <w:r w:rsidR="00AA3188" w:rsidRPr="00BF6480">
        <w:rPr>
          <w:rFonts w:asciiTheme="minorHAnsi" w:hAnsiTheme="minorHAnsi" w:cstheme="minorHAnsi"/>
          <w:sz w:val="22"/>
          <w:szCs w:val="22"/>
        </w:rPr>
        <w:t>were unable to provide request metrics</w:t>
      </w:r>
      <w:r w:rsidR="007B4AB3">
        <w:rPr>
          <w:rFonts w:asciiTheme="minorHAnsi" w:hAnsiTheme="minorHAnsi" w:cstheme="minorHAnsi"/>
          <w:sz w:val="22"/>
          <w:szCs w:val="22"/>
        </w:rPr>
        <w:t xml:space="preserve"> for 2018-19</w:t>
      </w:r>
      <w:r w:rsidR="00BF6480" w:rsidRPr="00BF6480">
        <w:rPr>
          <w:rFonts w:asciiTheme="minorHAnsi" w:hAnsiTheme="minorHAnsi" w:cstheme="minorHAnsi"/>
          <w:sz w:val="22"/>
          <w:szCs w:val="22"/>
        </w:rPr>
        <w:t xml:space="preserve">, </w:t>
      </w:r>
      <w:r w:rsidR="00AA3188" w:rsidRPr="00BF6480">
        <w:rPr>
          <w:rFonts w:asciiTheme="minorHAnsi" w:hAnsiTheme="minorHAnsi" w:cstheme="minorHAnsi"/>
          <w:sz w:val="22"/>
          <w:szCs w:val="22"/>
        </w:rPr>
        <w:t xml:space="preserve">so the number of requests </w:t>
      </w:r>
      <w:r w:rsidR="006B505F" w:rsidRPr="00BF6480">
        <w:rPr>
          <w:rFonts w:asciiTheme="minorHAnsi" w:hAnsiTheme="minorHAnsi" w:cstheme="minorHAnsi"/>
          <w:sz w:val="22"/>
          <w:szCs w:val="22"/>
        </w:rPr>
        <w:t xml:space="preserve">presented in this report </w:t>
      </w:r>
      <w:r w:rsidR="00AA3188" w:rsidRPr="00BF6480">
        <w:rPr>
          <w:rFonts w:asciiTheme="minorHAnsi" w:hAnsiTheme="minorHAnsi" w:cstheme="minorHAnsi"/>
          <w:sz w:val="22"/>
          <w:szCs w:val="22"/>
        </w:rPr>
        <w:t>is an underestimate.</w:t>
      </w:r>
    </w:p>
    <w:p w14:paraId="07B9C0E9" w14:textId="77777777" w:rsidR="004E463D" w:rsidRPr="00DF4FF3" w:rsidRDefault="004E463D" w:rsidP="004E463D">
      <w:pPr>
        <w:jc w:val="both"/>
        <w:rPr>
          <w:rFonts w:asciiTheme="minorHAnsi" w:hAnsiTheme="minorHAnsi" w:cstheme="minorHAnsi"/>
          <w:sz w:val="22"/>
          <w:szCs w:val="22"/>
        </w:rPr>
      </w:pPr>
    </w:p>
    <w:p w14:paraId="7C2A5799" w14:textId="77777777" w:rsidR="004F0AD5" w:rsidRPr="00DF4FF3" w:rsidRDefault="003A630B" w:rsidP="002E5D52">
      <w:pPr>
        <w:pStyle w:val="Heading1"/>
        <w:rPr>
          <w:rFonts w:asciiTheme="minorHAnsi" w:hAnsiTheme="minorHAnsi" w:cstheme="minorHAnsi"/>
        </w:rPr>
      </w:pPr>
      <w:r w:rsidRPr="00DF4FF3">
        <w:rPr>
          <w:rFonts w:asciiTheme="minorHAnsi" w:hAnsiTheme="minorHAnsi" w:cstheme="minorHAnsi"/>
        </w:rPr>
        <w:t>Introduction</w:t>
      </w:r>
    </w:p>
    <w:p w14:paraId="7F6F882E" w14:textId="77777777" w:rsidR="003A630B" w:rsidRPr="00DF4FF3" w:rsidRDefault="003A630B" w:rsidP="00E84E0F">
      <w:pPr>
        <w:spacing w:after="120"/>
        <w:jc w:val="both"/>
        <w:rPr>
          <w:rFonts w:asciiTheme="minorHAnsi" w:hAnsiTheme="minorHAnsi" w:cstheme="minorHAnsi"/>
          <w:sz w:val="22"/>
        </w:rPr>
      </w:pPr>
      <w:r w:rsidRPr="00DF4FF3">
        <w:rPr>
          <w:rFonts w:asciiTheme="minorHAnsi" w:hAnsiTheme="minorHAnsi" w:cstheme="minorHAnsi"/>
          <w:sz w:val="22"/>
        </w:rPr>
        <w:t>MEDIN has established an operat</w:t>
      </w:r>
      <w:r w:rsidR="00437805" w:rsidRPr="00DF4FF3">
        <w:rPr>
          <w:rFonts w:asciiTheme="minorHAnsi" w:hAnsiTheme="minorHAnsi" w:cstheme="minorHAnsi"/>
          <w:sz w:val="22"/>
        </w:rPr>
        <w:t>ional network of linked marine Data Archive C</w:t>
      </w:r>
      <w:r w:rsidRPr="00DF4FF3">
        <w:rPr>
          <w:rFonts w:asciiTheme="minorHAnsi" w:hAnsiTheme="minorHAnsi" w:cstheme="minorHAnsi"/>
          <w:sz w:val="22"/>
        </w:rPr>
        <w:t>entres (DAC</w:t>
      </w:r>
      <w:r w:rsidR="00445A22" w:rsidRPr="00DF4FF3">
        <w:rPr>
          <w:rFonts w:asciiTheme="minorHAnsi" w:hAnsiTheme="minorHAnsi" w:cstheme="minorHAnsi"/>
          <w:sz w:val="22"/>
        </w:rPr>
        <w:t>s</w:t>
      </w:r>
      <w:r w:rsidRPr="00DF4FF3">
        <w:rPr>
          <w:rFonts w:asciiTheme="minorHAnsi" w:hAnsiTheme="minorHAnsi" w:cstheme="minorHAnsi"/>
          <w:sz w:val="22"/>
        </w:rPr>
        <w:t>) to provide secure long-term storage for marine data. This network provides the capability to upload and retrieve data. Those organisations archiving data at a MEDIN DAC</w:t>
      </w:r>
      <w:r w:rsidR="00554E65">
        <w:rPr>
          <w:rFonts w:asciiTheme="minorHAnsi" w:hAnsiTheme="minorHAnsi" w:cstheme="minorHAnsi"/>
          <w:sz w:val="22"/>
        </w:rPr>
        <w:t xml:space="preserve"> have free access to their data</w:t>
      </w:r>
      <w:r w:rsidRPr="00DF4FF3">
        <w:rPr>
          <w:rFonts w:asciiTheme="minorHAnsi" w:hAnsiTheme="minorHAnsi" w:cstheme="minorHAnsi"/>
          <w:sz w:val="22"/>
        </w:rPr>
        <w:t xml:space="preserve"> </w:t>
      </w:r>
      <w:r w:rsidR="00932C91" w:rsidRPr="00DF4FF3">
        <w:rPr>
          <w:rFonts w:asciiTheme="minorHAnsi" w:hAnsiTheme="minorHAnsi" w:cstheme="minorHAnsi"/>
          <w:sz w:val="22"/>
        </w:rPr>
        <w:t xml:space="preserve">and </w:t>
      </w:r>
      <w:r w:rsidRPr="00DF4FF3">
        <w:rPr>
          <w:rFonts w:asciiTheme="minorHAnsi" w:hAnsiTheme="minorHAnsi" w:cstheme="minorHAnsi"/>
          <w:sz w:val="22"/>
        </w:rPr>
        <w:t>DAC</w:t>
      </w:r>
      <w:r w:rsidR="00445A22" w:rsidRPr="00DF4FF3">
        <w:rPr>
          <w:rFonts w:asciiTheme="minorHAnsi" w:hAnsiTheme="minorHAnsi" w:cstheme="minorHAnsi"/>
          <w:sz w:val="22"/>
        </w:rPr>
        <w:t>s</w:t>
      </w:r>
      <w:r w:rsidRPr="00DF4FF3">
        <w:rPr>
          <w:rFonts w:asciiTheme="minorHAnsi" w:hAnsiTheme="minorHAnsi" w:cstheme="minorHAnsi"/>
          <w:sz w:val="22"/>
        </w:rPr>
        <w:t xml:space="preserve"> manage third party access to these data according to the data provider’s specification.</w:t>
      </w:r>
    </w:p>
    <w:p w14:paraId="4529E883" w14:textId="77777777" w:rsidR="003A630B" w:rsidRPr="00DF4FF3" w:rsidRDefault="003A630B" w:rsidP="003A630B">
      <w:pPr>
        <w:jc w:val="both"/>
        <w:rPr>
          <w:rFonts w:asciiTheme="minorHAnsi" w:hAnsiTheme="minorHAnsi" w:cstheme="minorHAnsi"/>
          <w:sz w:val="22"/>
        </w:rPr>
      </w:pPr>
      <w:r w:rsidRPr="00DF4FF3">
        <w:rPr>
          <w:rFonts w:asciiTheme="minorHAnsi" w:hAnsiTheme="minorHAnsi" w:cstheme="minorHAnsi"/>
          <w:sz w:val="22"/>
        </w:rPr>
        <w:t xml:space="preserve">The required capabilities of DACs within the MEDIN framework are: </w:t>
      </w:r>
    </w:p>
    <w:p w14:paraId="73C9B7BD" w14:textId="77777777" w:rsidR="003A630B" w:rsidRPr="00DF4FF3" w:rsidRDefault="003A630B" w:rsidP="008A35BF">
      <w:pPr>
        <w:pStyle w:val="ListParagraph"/>
        <w:numPr>
          <w:ilvl w:val="0"/>
          <w:numId w:val="15"/>
        </w:numPr>
        <w:jc w:val="both"/>
        <w:rPr>
          <w:rFonts w:asciiTheme="minorHAnsi" w:hAnsiTheme="minorHAnsi" w:cstheme="minorHAnsi"/>
        </w:rPr>
      </w:pPr>
      <w:r w:rsidRPr="00DF4FF3">
        <w:rPr>
          <w:rFonts w:asciiTheme="minorHAnsi" w:hAnsiTheme="minorHAnsi" w:cstheme="minorHAnsi"/>
        </w:rPr>
        <w:t>To ensure the secure, long</w:t>
      </w:r>
      <w:r w:rsidR="00554E65">
        <w:rPr>
          <w:rFonts w:asciiTheme="minorHAnsi" w:hAnsiTheme="minorHAnsi" w:cstheme="minorHAnsi"/>
        </w:rPr>
        <w:t>-term</w:t>
      </w:r>
      <w:r w:rsidRPr="00DF4FF3">
        <w:rPr>
          <w:rFonts w:asciiTheme="minorHAnsi" w:hAnsiTheme="minorHAnsi" w:cstheme="minorHAnsi"/>
        </w:rPr>
        <w:t xml:space="preserve"> curation of key marine data sets, according to best practice and to relevant national and international standards.</w:t>
      </w:r>
    </w:p>
    <w:p w14:paraId="1C9AB8CF" w14:textId="141B3CB3" w:rsidR="003A630B" w:rsidRPr="00DF4FF3" w:rsidRDefault="003A630B" w:rsidP="008A35BF">
      <w:pPr>
        <w:pStyle w:val="ListParagraph"/>
        <w:numPr>
          <w:ilvl w:val="0"/>
          <w:numId w:val="15"/>
        </w:numPr>
        <w:jc w:val="both"/>
        <w:rPr>
          <w:rFonts w:asciiTheme="minorHAnsi" w:hAnsiTheme="minorHAnsi" w:cstheme="minorHAnsi"/>
        </w:rPr>
      </w:pPr>
      <w:r w:rsidRPr="00DF4FF3">
        <w:rPr>
          <w:rFonts w:asciiTheme="minorHAnsi" w:hAnsiTheme="minorHAnsi" w:cstheme="minorHAnsi"/>
        </w:rPr>
        <w:t>To make available clear, searchable inf</w:t>
      </w:r>
      <w:r w:rsidR="00B66215">
        <w:rPr>
          <w:rFonts w:asciiTheme="minorHAnsi" w:hAnsiTheme="minorHAnsi" w:cstheme="minorHAnsi"/>
        </w:rPr>
        <w:t>ormation on their data holdings</w:t>
      </w:r>
      <w:r w:rsidRPr="00DF4FF3">
        <w:rPr>
          <w:rFonts w:asciiTheme="minorHAnsi" w:hAnsiTheme="minorHAnsi" w:cstheme="minorHAnsi"/>
        </w:rPr>
        <w:t xml:space="preserve"> by the generation and publication of metadata on the MEDIN portal.</w:t>
      </w:r>
    </w:p>
    <w:p w14:paraId="76B0AD72" w14:textId="77777777" w:rsidR="003A630B" w:rsidRPr="00DF4FF3" w:rsidRDefault="003A630B" w:rsidP="008A35BF">
      <w:pPr>
        <w:pStyle w:val="ListParagraph"/>
        <w:numPr>
          <w:ilvl w:val="0"/>
          <w:numId w:val="15"/>
        </w:numPr>
        <w:jc w:val="both"/>
        <w:rPr>
          <w:rFonts w:asciiTheme="minorHAnsi" w:hAnsiTheme="minorHAnsi" w:cstheme="minorHAnsi"/>
        </w:rPr>
      </w:pPr>
      <w:r w:rsidRPr="00DF4FF3">
        <w:rPr>
          <w:rFonts w:asciiTheme="minorHAnsi" w:hAnsiTheme="minorHAnsi" w:cstheme="minorHAnsi"/>
        </w:rPr>
        <w:t xml:space="preserve">To provide view and download services for data sets covered by </w:t>
      </w:r>
      <w:r w:rsidR="008E58E8" w:rsidRPr="00DF4FF3">
        <w:rPr>
          <w:rFonts w:asciiTheme="minorHAnsi" w:hAnsiTheme="minorHAnsi" w:cstheme="minorHAnsi"/>
        </w:rPr>
        <w:t>the Infrastructure for Spatial Information in Europe (</w:t>
      </w:r>
      <w:r w:rsidRPr="00DF4FF3">
        <w:rPr>
          <w:rFonts w:asciiTheme="minorHAnsi" w:hAnsiTheme="minorHAnsi" w:cstheme="minorHAnsi"/>
        </w:rPr>
        <w:t>INSPIRE</w:t>
      </w:r>
      <w:r w:rsidR="008E58E8" w:rsidRPr="00DF4FF3">
        <w:rPr>
          <w:rFonts w:asciiTheme="minorHAnsi" w:hAnsiTheme="minorHAnsi" w:cstheme="minorHAnsi"/>
        </w:rPr>
        <w:t>)</w:t>
      </w:r>
      <w:r w:rsidR="00671388" w:rsidRPr="00DF4FF3">
        <w:rPr>
          <w:rFonts w:asciiTheme="minorHAnsi" w:hAnsiTheme="minorHAnsi" w:cstheme="minorHAnsi"/>
        </w:rPr>
        <w:t>.</w:t>
      </w:r>
    </w:p>
    <w:p w14:paraId="72FADCDB" w14:textId="77777777" w:rsidR="003A630B" w:rsidRPr="00DF4FF3" w:rsidRDefault="003A630B" w:rsidP="008A35BF">
      <w:pPr>
        <w:pStyle w:val="ListParagraph"/>
        <w:numPr>
          <w:ilvl w:val="0"/>
          <w:numId w:val="15"/>
        </w:numPr>
        <w:jc w:val="both"/>
        <w:rPr>
          <w:rFonts w:asciiTheme="minorHAnsi" w:hAnsiTheme="minorHAnsi" w:cstheme="minorHAnsi"/>
        </w:rPr>
      </w:pPr>
      <w:r w:rsidRPr="00DF4FF3">
        <w:rPr>
          <w:rFonts w:asciiTheme="minorHAnsi" w:hAnsiTheme="minorHAnsi" w:cstheme="minorHAnsi"/>
        </w:rPr>
        <w:t xml:space="preserve">To form the first point of call of expertise for the management of marine data. </w:t>
      </w:r>
    </w:p>
    <w:p w14:paraId="1CF7B3DF" w14:textId="77777777" w:rsidR="003A630B" w:rsidRPr="00DF4FF3" w:rsidRDefault="003A630B" w:rsidP="00E84E0F">
      <w:pPr>
        <w:spacing w:after="120"/>
        <w:jc w:val="both"/>
        <w:rPr>
          <w:rFonts w:asciiTheme="minorHAnsi" w:hAnsiTheme="minorHAnsi" w:cstheme="minorHAnsi"/>
          <w:sz w:val="22"/>
        </w:rPr>
      </w:pPr>
      <w:r w:rsidRPr="00DF4FF3">
        <w:rPr>
          <w:rFonts w:asciiTheme="minorHAnsi" w:hAnsiTheme="minorHAnsi" w:cstheme="minorHAnsi"/>
          <w:sz w:val="22"/>
        </w:rPr>
        <w:t>In addition MEDIN will, on request from the data provider, publish metadata records to data.gov.uk and hence INSPIRE</w:t>
      </w:r>
      <w:r w:rsidR="004E463D" w:rsidRPr="00DF4FF3">
        <w:rPr>
          <w:rFonts w:asciiTheme="minorHAnsi" w:hAnsiTheme="minorHAnsi" w:cstheme="minorHAnsi"/>
          <w:sz w:val="22"/>
        </w:rPr>
        <w:t>.</w:t>
      </w:r>
    </w:p>
    <w:p w14:paraId="02A2C849" w14:textId="77777777" w:rsidR="003A630B" w:rsidRPr="00DF4FF3" w:rsidRDefault="003A630B" w:rsidP="00E84E0F">
      <w:pPr>
        <w:spacing w:after="120"/>
        <w:jc w:val="both"/>
        <w:rPr>
          <w:rFonts w:asciiTheme="minorHAnsi" w:hAnsiTheme="minorHAnsi" w:cstheme="minorHAnsi"/>
          <w:sz w:val="22"/>
        </w:rPr>
      </w:pPr>
      <w:r w:rsidRPr="00DF4FF3">
        <w:rPr>
          <w:rFonts w:asciiTheme="minorHAnsi" w:hAnsiTheme="minorHAnsi" w:cstheme="minorHAnsi"/>
          <w:sz w:val="22"/>
        </w:rPr>
        <w:t>As a condition of its accreditation, each MEDIN Data Archive Centre is required to provide a short annual report so that Sponsors can assess how well the DAC framework is operating.</w:t>
      </w:r>
    </w:p>
    <w:p w14:paraId="6E2CF364" w14:textId="77777777" w:rsidR="003A630B" w:rsidRPr="00DF4FF3" w:rsidRDefault="003A630B" w:rsidP="00E84E0F">
      <w:pPr>
        <w:spacing w:after="120"/>
        <w:jc w:val="both"/>
        <w:rPr>
          <w:rFonts w:asciiTheme="minorHAnsi" w:hAnsiTheme="minorHAnsi" w:cstheme="minorHAnsi"/>
          <w:sz w:val="22"/>
        </w:rPr>
      </w:pPr>
      <w:r w:rsidRPr="00DF4FF3">
        <w:rPr>
          <w:rFonts w:asciiTheme="minorHAnsi" w:hAnsiTheme="minorHAnsi" w:cstheme="minorHAnsi"/>
          <w:sz w:val="22"/>
        </w:rPr>
        <w:t>The MEDIN Sponsors’ Board has emphasised the following requirements:</w:t>
      </w:r>
    </w:p>
    <w:p w14:paraId="4D824541" w14:textId="77777777" w:rsidR="003A630B" w:rsidRPr="00DF4FF3" w:rsidRDefault="003A630B" w:rsidP="008A35BF">
      <w:pPr>
        <w:pStyle w:val="ListParagraph"/>
        <w:numPr>
          <w:ilvl w:val="0"/>
          <w:numId w:val="16"/>
        </w:numPr>
        <w:jc w:val="both"/>
        <w:rPr>
          <w:rFonts w:asciiTheme="minorHAnsi" w:hAnsiTheme="minorHAnsi" w:cstheme="minorHAnsi"/>
        </w:rPr>
      </w:pPr>
      <w:r w:rsidRPr="00DF4FF3">
        <w:rPr>
          <w:rFonts w:asciiTheme="minorHAnsi" w:hAnsiTheme="minorHAnsi" w:cstheme="minorHAnsi"/>
        </w:rPr>
        <w:t>Provide a statement on funding and sustainability</w:t>
      </w:r>
    </w:p>
    <w:p w14:paraId="19A7A742" w14:textId="77777777" w:rsidR="003A630B" w:rsidRPr="00DF4FF3" w:rsidRDefault="003A630B" w:rsidP="008A35BF">
      <w:pPr>
        <w:pStyle w:val="ListParagraph"/>
        <w:numPr>
          <w:ilvl w:val="0"/>
          <w:numId w:val="16"/>
        </w:numPr>
        <w:jc w:val="both"/>
        <w:rPr>
          <w:rFonts w:asciiTheme="minorHAnsi" w:hAnsiTheme="minorHAnsi" w:cstheme="minorHAnsi"/>
        </w:rPr>
      </w:pPr>
      <w:r w:rsidRPr="00DF4FF3">
        <w:rPr>
          <w:rFonts w:asciiTheme="minorHAnsi" w:hAnsiTheme="minorHAnsi" w:cstheme="minorHAnsi"/>
        </w:rPr>
        <w:t>Include Key Performance Indicators, specifically measures of use (numbers of enquiries, numbers of downloads)</w:t>
      </w:r>
    </w:p>
    <w:p w14:paraId="4FC83DE2" w14:textId="3DF953F8" w:rsidR="003A630B" w:rsidRPr="00DF4FF3" w:rsidRDefault="003A630B" w:rsidP="008A35BF">
      <w:pPr>
        <w:pStyle w:val="ListParagraph"/>
        <w:numPr>
          <w:ilvl w:val="0"/>
          <w:numId w:val="16"/>
        </w:numPr>
        <w:jc w:val="both"/>
        <w:rPr>
          <w:rFonts w:asciiTheme="minorHAnsi" w:hAnsiTheme="minorHAnsi" w:cstheme="minorHAnsi"/>
        </w:rPr>
      </w:pPr>
      <w:r w:rsidRPr="00DF4FF3">
        <w:rPr>
          <w:rFonts w:asciiTheme="minorHAnsi" w:hAnsiTheme="minorHAnsi" w:cstheme="minorHAnsi"/>
        </w:rPr>
        <w:t>Further information on dissemination – how is access to data currently served up and how do the DAC</w:t>
      </w:r>
      <w:r w:rsidR="00671388" w:rsidRPr="00DF4FF3">
        <w:rPr>
          <w:rFonts w:asciiTheme="minorHAnsi" w:hAnsiTheme="minorHAnsi" w:cstheme="minorHAnsi"/>
        </w:rPr>
        <w:t>s</w:t>
      </w:r>
      <w:r w:rsidRPr="00DF4FF3">
        <w:rPr>
          <w:rFonts w:asciiTheme="minorHAnsi" w:hAnsiTheme="minorHAnsi" w:cstheme="minorHAnsi"/>
        </w:rPr>
        <w:t xml:space="preserve"> see their interaction with the </w:t>
      </w:r>
      <w:r w:rsidR="00343431">
        <w:rPr>
          <w:rFonts w:asciiTheme="minorHAnsi" w:hAnsiTheme="minorHAnsi" w:cstheme="minorHAnsi"/>
        </w:rPr>
        <w:t xml:space="preserve">MEDIN </w:t>
      </w:r>
      <w:r w:rsidRPr="00DF4FF3">
        <w:rPr>
          <w:rFonts w:asciiTheme="minorHAnsi" w:hAnsiTheme="minorHAnsi" w:cstheme="minorHAnsi"/>
        </w:rPr>
        <w:t xml:space="preserve">portal. </w:t>
      </w:r>
    </w:p>
    <w:p w14:paraId="64E5229F" w14:textId="77777777" w:rsidR="003A630B" w:rsidRPr="00DF4FF3" w:rsidRDefault="003A630B" w:rsidP="003A630B">
      <w:pPr>
        <w:jc w:val="both"/>
        <w:rPr>
          <w:rFonts w:asciiTheme="minorHAnsi" w:hAnsiTheme="minorHAnsi" w:cstheme="minorHAnsi"/>
          <w:sz w:val="22"/>
        </w:rPr>
      </w:pPr>
      <w:r w:rsidRPr="00DF4FF3">
        <w:rPr>
          <w:rFonts w:asciiTheme="minorHAnsi" w:hAnsiTheme="minorHAnsi" w:cstheme="minorHAnsi"/>
          <w:sz w:val="22"/>
        </w:rPr>
        <w:t>This short document provides a report on the current status of DAC</w:t>
      </w:r>
      <w:r w:rsidR="00671388" w:rsidRPr="00DF4FF3">
        <w:rPr>
          <w:rFonts w:asciiTheme="minorHAnsi" w:hAnsiTheme="minorHAnsi" w:cstheme="minorHAnsi"/>
          <w:sz w:val="22"/>
        </w:rPr>
        <w:t>s</w:t>
      </w:r>
      <w:r w:rsidRPr="00DF4FF3">
        <w:rPr>
          <w:rFonts w:asciiTheme="minorHAnsi" w:hAnsiTheme="minorHAnsi" w:cstheme="minorHAnsi"/>
          <w:sz w:val="22"/>
        </w:rPr>
        <w:t xml:space="preserve"> in terms of data sets held and recently uploaded, requests from users for data, and financial outlook</w:t>
      </w:r>
      <w:r w:rsidR="00302F6C" w:rsidRPr="00DF4FF3">
        <w:rPr>
          <w:rFonts w:asciiTheme="minorHAnsi" w:hAnsiTheme="minorHAnsi" w:cstheme="minorHAnsi"/>
          <w:sz w:val="22"/>
        </w:rPr>
        <w:t xml:space="preserve">. This is a summary of information from </w:t>
      </w:r>
      <w:r w:rsidR="00294071" w:rsidRPr="00DF4FF3">
        <w:rPr>
          <w:rFonts w:asciiTheme="minorHAnsi" w:hAnsiTheme="minorHAnsi" w:cstheme="minorHAnsi"/>
          <w:sz w:val="22"/>
        </w:rPr>
        <w:t xml:space="preserve">the </w:t>
      </w:r>
      <w:r w:rsidR="00302F6C" w:rsidRPr="00DF4FF3">
        <w:rPr>
          <w:rFonts w:asciiTheme="minorHAnsi" w:hAnsiTheme="minorHAnsi" w:cstheme="minorHAnsi"/>
          <w:sz w:val="22"/>
        </w:rPr>
        <w:t xml:space="preserve">individual </w:t>
      </w:r>
      <w:r w:rsidR="00294071" w:rsidRPr="00DF4FF3">
        <w:rPr>
          <w:rFonts w:asciiTheme="minorHAnsi" w:hAnsiTheme="minorHAnsi" w:cstheme="minorHAnsi"/>
          <w:sz w:val="22"/>
        </w:rPr>
        <w:t xml:space="preserve">DAC </w:t>
      </w:r>
      <w:r w:rsidR="00302F6C" w:rsidRPr="00DF4FF3">
        <w:rPr>
          <w:rFonts w:asciiTheme="minorHAnsi" w:hAnsiTheme="minorHAnsi" w:cstheme="minorHAnsi"/>
          <w:sz w:val="22"/>
        </w:rPr>
        <w:t xml:space="preserve">reports. These reports are available on request to </w:t>
      </w:r>
      <w:r w:rsidR="002D5DCF" w:rsidRPr="00DF4FF3">
        <w:rPr>
          <w:rStyle w:val="Hyperlink"/>
          <w:rFonts w:asciiTheme="minorHAnsi" w:hAnsiTheme="minorHAnsi" w:cstheme="minorHAnsi"/>
          <w:sz w:val="22"/>
        </w:rPr>
        <w:t>enquiries@medin.org.uk</w:t>
      </w:r>
      <w:r w:rsidR="00A9007B" w:rsidRPr="00DF4FF3">
        <w:rPr>
          <w:rFonts w:asciiTheme="minorHAnsi" w:hAnsiTheme="minorHAnsi" w:cstheme="minorHAnsi"/>
          <w:sz w:val="22"/>
        </w:rPr>
        <w:t>.</w:t>
      </w:r>
    </w:p>
    <w:p w14:paraId="456E0B7F" w14:textId="77777777" w:rsidR="003A630B" w:rsidRPr="00DF4FF3" w:rsidRDefault="003A630B" w:rsidP="003A630B">
      <w:pPr>
        <w:jc w:val="both"/>
        <w:rPr>
          <w:rFonts w:asciiTheme="minorHAnsi" w:hAnsiTheme="minorHAnsi" w:cstheme="minorHAnsi"/>
          <w:sz w:val="22"/>
        </w:rPr>
      </w:pPr>
    </w:p>
    <w:p w14:paraId="29BBE9E5" w14:textId="77777777" w:rsidR="003A630B" w:rsidRPr="00DF4FF3" w:rsidRDefault="003A630B" w:rsidP="004E463D">
      <w:pPr>
        <w:pStyle w:val="Heading1"/>
        <w:rPr>
          <w:rFonts w:asciiTheme="minorHAnsi" w:hAnsiTheme="minorHAnsi" w:cstheme="minorHAnsi"/>
        </w:rPr>
      </w:pPr>
      <w:r w:rsidRPr="00DF4FF3">
        <w:rPr>
          <w:rFonts w:asciiTheme="minorHAnsi" w:hAnsiTheme="minorHAnsi" w:cstheme="minorHAnsi"/>
        </w:rPr>
        <w:lastRenderedPageBreak/>
        <w:t>DAC Listing</w:t>
      </w:r>
    </w:p>
    <w:p w14:paraId="29E3FD71" w14:textId="25AED2F3" w:rsidR="00E84E0F" w:rsidRDefault="00ED4C87" w:rsidP="00E84E0F">
      <w:pPr>
        <w:spacing w:after="120"/>
        <w:jc w:val="both"/>
        <w:rPr>
          <w:rFonts w:asciiTheme="minorHAnsi" w:hAnsiTheme="minorHAnsi" w:cstheme="minorHAnsi"/>
          <w:snapToGrid w:val="0"/>
          <w:sz w:val="22"/>
          <w:szCs w:val="22"/>
        </w:rPr>
      </w:pPr>
      <w:r w:rsidRPr="00DF4FF3">
        <w:rPr>
          <w:rFonts w:asciiTheme="minorHAnsi" w:hAnsiTheme="minorHAnsi" w:cstheme="minorHAnsi"/>
          <w:snapToGrid w:val="0"/>
          <w:color w:val="000000"/>
          <w:sz w:val="22"/>
          <w:szCs w:val="22"/>
        </w:rPr>
        <w:t xml:space="preserve">There are currently seven DACs in the MEDIN DAC network, as listed in </w:t>
      </w:r>
      <w:r w:rsidR="003E082B" w:rsidRPr="00DF4FF3">
        <w:rPr>
          <w:rFonts w:asciiTheme="minorHAnsi" w:hAnsiTheme="minorHAnsi" w:cstheme="minorHAnsi"/>
          <w:snapToGrid w:val="0"/>
          <w:color w:val="000000"/>
          <w:sz w:val="22"/>
          <w:szCs w:val="22"/>
        </w:rPr>
        <w:t>T</w:t>
      </w:r>
      <w:r w:rsidRPr="00DF4FF3">
        <w:rPr>
          <w:rFonts w:asciiTheme="minorHAnsi" w:hAnsiTheme="minorHAnsi" w:cstheme="minorHAnsi"/>
          <w:snapToGrid w:val="0"/>
          <w:color w:val="000000"/>
          <w:sz w:val="22"/>
          <w:szCs w:val="22"/>
        </w:rPr>
        <w:t xml:space="preserve">able </w:t>
      </w:r>
      <w:r w:rsidR="003E082B" w:rsidRPr="00DF4FF3">
        <w:rPr>
          <w:rFonts w:asciiTheme="minorHAnsi" w:hAnsiTheme="minorHAnsi" w:cstheme="minorHAnsi"/>
          <w:snapToGrid w:val="0"/>
          <w:color w:val="000000"/>
          <w:sz w:val="22"/>
          <w:szCs w:val="22"/>
        </w:rPr>
        <w:t xml:space="preserve">1 </w:t>
      </w:r>
      <w:r w:rsidRPr="00DF4FF3">
        <w:rPr>
          <w:rFonts w:asciiTheme="minorHAnsi" w:hAnsiTheme="minorHAnsi" w:cstheme="minorHAnsi"/>
          <w:snapToGrid w:val="0"/>
          <w:color w:val="000000"/>
          <w:sz w:val="22"/>
          <w:szCs w:val="22"/>
        </w:rPr>
        <w:t xml:space="preserve">below. More details are available on each DAC through links on the DAC web page on the MEDIN website at </w:t>
      </w:r>
      <w:hyperlink r:id="rId9" w:history="1">
        <w:r w:rsidR="00CC6B54" w:rsidRPr="00B66215">
          <w:rPr>
            <w:rStyle w:val="Hyperlink"/>
            <w:rFonts w:asciiTheme="minorHAnsi" w:hAnsiTheme="minorHAnsi" w:cstheme="minorHAnsi"/>
            <w:snapToGrid w:val="0"/>
            <w:sz w:val="22"/>
            <w:szCs w:val="22"/>
          </w:rPr>
          <w:t>http://www.medin.org.uk/about/data-archive-centres</w:t>
        </w:r>
      </w:hyperlink>
      <w:r w:rsidRPr="00DF4FF3">
        <w:rPr>
          <w:rFonts w:asciiTheme="minorHAnsi" w:hAnsiTheme="minorHAnsi" w:cstheme="minorHAnsi"/>
          <w:snapToGrid w:val="0"/>
          <w:color w:val="000000"/>
          <w:sz w:val="22"/>
          <w:szCs w:val="22"/>
        </w:rPr>
        <w:t>. T</w:t>
      </w:r>
      <w:r w:rsidR="00184D14" w:rsidRPr="00DF4FF3">
        <w:rPr>
          <w:rFonts w:asciiTheme="minorHAnsi" w:hAnsiTheme="minorHAnsi" w:cstheme="minorHAnsi"/>
          <w:snapToGrid w:val="0"/>
          <w:color w:val="000000"/>
          <w:sz w:val="22"/>
          <w:szCs w:val="22"/>
        </w:rPr>
        <w:t>hese pages</w:t>
      </w:r>
      <w:r w:rsidRPr="00DF4FF3">
        <w:rPr>
          <w:rFonts w:asciiTheme="minorHAnsi" w:hAnsiTheme="minorHAnsi" w:cstheme="minorHAnsi"/>
          <w:snapToGrid w:val="0"/>
          <w:color w:val="000000"/>
          <w:sz w:val="22"/>
          <w:szCs w:val="22"/>
        </w:rPr>
        <w:t xml:space="preserve"> include information</w:t>
      </w:r>
      <w:r w:rsidR="00554E65">
        <w:rPr>
          <w:rFonts w:asciiTheme="minorHAnsi" w:hAnsiTheme="minorHAnsi" w:cstheme="minorHAnsi"/>
          <w:snapToGrid w:val="0"/>
          <w:color w:val="000000"/>
          <w:sz w:val="22"/>
          <w:szCs w:val="22"/>
        </w:rPr>
        <w:t xml:space="preserve"> on what types of data are held</w:t>
      </w:r>
      <w:r w:rsidRPr="00DF4FF3">
        <w:rPr>
          <w:rFonts w:asciiTheme="minorHAnsi" w:hAnsiTheme="minorHAnsi" w:cstheme="minorHAnsi"/>
          <w:snapToGrid w:val="0"/>
          <w:color w:val="000000"/>
          <w:sz w:val="22"/>
          <w:szCs w:val="22"/>
        </w:rPr>
        <w:t xml:space="preserve"> and top level guidelines on how to submit data to, and to access data from, </w:t>
      </w:r>
      <w:r w:rsidR="00294071" w:rsidRPr="00DF4FF3">
        <w:rPr>
          <w:rFonts w:asciiTheme="minorHAnsi" w:hAnsiTheme="minorHAnsi" w:cstheme="minorHAnsi"/>
          <w:snapToGrid w:val="0"/>
          <w:color w:val="000000"/>
          <w:sz w:val="22"/>
          <w:szCs w:val="22"/>
        </w:rPr>
        <w:t>each</w:t>
      </w:r>
      <w:r w:rsidRPr="00DF4FF3">
        <w:rPr>
          <w:rFonts w:asciiTheme="minorHAnsi" w:hAnsiTheme="minorHAnsi" w:cstheme="minorHAnsi"/>
          <w:snapToGrid w:val="0"/>
          <w:color w:val="000000"/>
          <w:sz w:val="22"/>
          <w:szCs w:val="22"/>
        </w:rPr>
        <w:t xml:space="preserve"> D</w:t>
      </w:r>
      <w:r w:rsidRPr="00DF4FF3">
        <w:rPr>
          <w:rFonts w:asciiTheme="minorHAnsi" w:hAnsiTheme="minorHAnsi" w:cstheme="minorHAnsi"/>
          <w:snapToGrid w:val="0"/>
          <w:sz w:val="22"/>
          <w:szCs w:val="22"/>
        </w:rPr>
        <w:t>AC</w:t>
      </w:r>
      <w:r w:rsidR="00294071" w:rsidRPr="00DF4FF3">
        <w:rPr>
          <w:rFonts w:asciiTheme="minorHAnsi" w:hAnsiTheme="minorHAnsi" w:cstheme="minorHAnsi"/>
          <w:snapToGrid w:val="0"/>
          <w:sz w:val="22"/>
          <w:szCs w:val="22"/>
        </w:rPr>
        <w:t>.</w:t>
      </w:r>
      <w:r w:rsidR="003B5C84" w:rsidRPr="00DF4FF3">
        <w:rPr>
          <w:rFonts w:asciiTheme="minorHAnsi" w:hAnsiTheme="minorHAnsi" w:cstheme="minorHAnsi"/>
          <w:snapToGrid w:val="0"/>
          <w:sz w:val="22"/>
          <w:szCs w:val="22"/>
        </w:rPr>
        <w:t xml:space="preserve"> </w:t>
      </w:r>
    </w:p>
    <w:p w14:paraId="2908B91B" w14:textId="7F3B3EB1" w:rsidR="00ED4C87" w:rsidRPr="00DF4FF3" w:rsidRDefault="00B66215" w:rsidP="00E84E0F">
      <w:pPr>
        <w:spacing w:after="120"/>
        <w:jc w:val="both"/>
        <w:rPr>
          <w:rFonts w:asciiTheme="minorHAnsi" w:hAnsiTheme="minorHAnsi" w:cstheme="minorHAnsi"/>
          <w:snapToGrid w:val="0"/>
          <w:sz w:val="22"/>
          <w:szCs w:val="22"/>
        </w:rPr>
      </w:pPr>
      <w:r>
        <w:rPr>
          <w:rFonts w:asciiTheme="minorHAnsi" w:hAnsiTheme="minorHAnsi" w:cstheme="minorHAnsi"/>
          <w:snapToGrid w:val="0"/>
          <w:sz w:val="22"/>
          <w:szCs w:val="22"/>
        </w:rPr>
        <w:t>In 2018-19 t</w:t>
      </w:r>
      <w:r w:rsidR="00853884" w:rsidRPr="00C452B1">
        <w:rPr>
          <w:rFonts w:asciiTheme="minorHAnsi" w:hAnsiTheme="minorHAnsi" w:cstheme="minorHAnsi"/>
          <w:snapToGrid w:val="0"/>
          <w:sz w:val="22"/>
          <w:szCs w:val="22"/>
        </w:rPr>
        <w:t xml:space="preserve">he </w:t>
      </w:r>
      <w:r w:rsidR="00853416" w:rsidRPr="00C452B1">
        <w:rPr>
          <w:rFonts w:asciiTheme="minorHAnsi" w:hAnsiTheme="minorHAnsi" w:cstheme="minorHAnsi"/>
          <w:snapToGrid w:val="0"/>
          <w:sz w:val="22"/>
          <w:szCs w:val="22"/>
        </w:rPr>
        <w:t>FishDAC components (Cefas and Marine Scotland) and A</w:t>
      </w:r>
      <w:r w:rsidR="008E58E8" w:rsidRPr="00C452B1">
        <w:rPr>
          <w:rFonts w:asciiTheme="minorHAnsi" w:hAnsiTheme="minorHAnsi" w:cstheme="minorHAnsi"/>
          <w:snapToGrid w:val="0"/>
          <w:sz w:val="22"/>
          <w:szCs w:val="22"/>
        </w:rPr>
        <w:t>rchaeology Data Service (A</w:t>
      </w:r>
      <w:r w:rsidR="00853416" w:rsidRPr="00C452B1">
        <w:rPr>
          <w:rFonts w:asciiTheme="minorHAnsi" w:hAnsiTheme="minorHAnsi" w:cstheme="minorHAnsi"/>
          <w:snapToGrid w:val="0"/>
          <w:sz w:val="22"/>
          <w:szCs w:val="22"/>
        </w:rPr>
        <w:t>DS</w:t>
      </w:r>
      <w:r w:rsidR="008E58E8" w:rsidRPr="00C452B1">
        <w:rPr>
          <w:rFonts w:asciiTheme="minorHAnsi" w:hAnsiTheme="minorHAnsi" w:cstheme="minorHAnsi"/>
          <w:snapToGrid w:val="0"/>
          <w:sz w:val="22"/>
          <w:szCs w:val="22"/>
        </w:rPr>
        <w:t>)</w:t>
      </w:r>
      <w:r w:rsidR="00C452B1" w:rsidRPr="00C452B1">
        <w:rPr>
          <w:rFonts w:asciiTheme="minorHAnsi" w:hAnsiTheme="minorHAnsi" w:cstheme="minorHAnsi"/>
          <w:snapToGrid w:val="0"/>
          <w:sz w:val="22"/>
          <w:szCs w:val="22"/>
        </w:rPr>
        <w:t>,</w:t>
      </w:r>
      <w:r w:rsidR="008E58E8" w:rsidRPr="00C452B1">
        <w:rPr>
          <w:rFonts w:asciiTheme="minorHAnsi" w:hAnsiTheme="minorHAnsi" w:cstheme="minorHAnsi"/>
          <w:snapToGrid w:val="0"/>
          <w:sz w:val="22"/>
          <w:szCs w:val="22"/>
        </w:rPr>
        <w:t xml:space="preserve"> a</w:t>
      </w:r>
      <w:r w:rsidR="00C452B1" w:rsidRPr="00C452B1">
        <w:rPr>
          <w:rFonts w:asciiTheme="minorHAnsi" w:hAnsiTheme="minorHAnsi" w:cstheme="minorHAnsi"/>
          <w:snapToGrid w:val="0"/>
          <w:sz w:val="22"/>
          <w:szCs w:val="22"/>
        </w:rPr>
        <w:t xml:space="preserve"> component of the Heritage DAC,</w:t>
      </w:r>
      <w:r w:rsidR="008E58E8" w:rsidRPr="00C452B1">
        <w:rPr>
          <w:rFonts w:asciiTheme="minorHAnsi" w:hAnsiTheme="minorHAnsi" w:cstheme="minorHAnsi"/>
          <w:snapToGrid w:val="0"/>
          <w:sz w:val="22"/>
          <w:szCs w:val="22"/>
        </w:rPr>
        <w:t xml:space="preserve"> </w:t>
      </w:r>
      <w:r w:rsidR="00C452B1" w:rsidRPr="00C452B1">
        <w:rPr>
          <w:rFonts w:asciiTheme="minorHAnsi" w:hAnsiTheme="minorHAnsi" w:cstheme="minorHAnsi"/>
          <w:snapToGrid w:val="0"/>
          <w:sz w:val="22"/>
          <w:szCs w:val="22"/>
        </w:rPr>
        <w:t>have been successful in their reaccreditation.</w:t>
      </w:r>
      <w:r w:rsidR="003B5C84" w:rsidRPr="00DF4FF3">
        <w:rPr>
          <w:rFonts w:asciiTheme="minorHAnsi" w:hAnsiTheme="minorHAnsi" w:cstheme="minorHAnsi"/>
          <w:snapToGrid w:val="0"/>
          <w:sz w:val="22"/>
          <w:szCs w:val="22"/>
        </w:rPr>
        <w:t xml:space="preserve"> </w:t>
      </w:r>
      <w:r w:rsidR="008E58E8" w:rsidRPr="00DF4FF3">
        <w:rPr>
          <w:rFonts w:asciiTheme="minorHAnsi" w:hAnsiTheme="minorHAnsi" w:cstheme="minorHAnsi"/>
          <w:snapToGrid w:val="0"/>
          <w:sz w:val="22"/>
          <w:szCs w:val="22"/>
        </w:rPr>
        <w:t>The Agri-Food and Bioscience</w:t>
      </w:r>
      <w:r w:rsidR="000548EB" w:rsidRPr="00DF4FF3">
        <w:rPr>
          <w:rFonts w:asciiTheme="minorHAnsi" w:hAnsiTheme="minorHAnsi" w:cstheme="minorHAnsi"/>
          <w:snapToGrid w:val="0"/>
          <w:sz w:val="22"/>
          <w:szCs w:val="22"/>
        </w:rPr>
        <w:t>s</w:t>
      </w:r>
      <w:r w:rsidR="008E58E8" w:rsidRPr="00DF4FF3">
        <w:rPr>
          <w:rFonts w:asciiTheme="minorHAnsi" w:hAnsiTheme="minorHAnsi" w:cstheme="minorHAnsi"/>
          <w:snapToGrid w:val="0"/>
          <w:sz w:val="22"/>
          <w:szCs w:val="22"/>
        </w:rPr>
        <w:t xml:space="preserve"> Institu</w:t>
      </w:r>
      <w:r w:rsidR="000548EB" w:rsidRPr="00DF4FF3">
        <w:rPr>
          <w:rFonts w:asciiTheme="minorHAnsi" w:hAnsiTheme="minorHAnsi" w:cstheme="minorHAnsi"/>
          <w:snapToGrid w:val="0"/>
          <w:sz w:val="22"/>
          <w:szCs w:val="22"/>
        </w:rPr>
        <w:t>te (</w:t>
      </w:r>
      <w:r w:rsidR="00853416" w:rsidRPr="00DF4FF3">
        <w:rPr>
          <w:rFonts w:asciiTheme="minorHAnsi" w:hAnsiTheme="minorHAnsi" w:cstheme="minorHAnsi"/>
          <w:snapToGrid w:val="0"/>
          <w:sz w:val="22"/>
          <w:szCs w:val="22"/>
        </w:rPr>
        <w:t>AFBI</w:t>
      </w:r>
      <w:r w:rsidR="000548EB" w:rsidRPr="00DF4FF3">
        <w:rPr>
          <w:rFonts w:asciiTheme="minorHAnsi" w:hAnsiTheme="minorHAnsi" w:cstheme="minorHAnsi"/>
          <w:snapToGrid w:val="0"/>
          <w:sz w:val="22"/>
          <w:szCs w:val="22"/>
        </w:rPr>
        <w:t>)</w:t>
      </w:r>
      <w:r w:rsidR="00853416" w:rsidRPr="00DF4FF3">
        <w:rPr>
          <w:rFonts w:asciiTheme="minorHAnsi" w:hAnsiTheme="minorHAnsi" w:cstheme="minorHAnsi"/>
          <w:snapToGrid w:val="0"/>
          <w:sz w:val="22"/>
          <w:szCs w:val="22"/>
        </w:rPr>
        <w:t xml:space="preserve"> </w:t>
      </w:r>
      <w:r w:rsidR="00C452B1">
        <w:rPr>
          <w:rFonts w:asciiTheme="minorHAnsi" w:hAnsiTheme="minorHAnsi" w:cstheme="minorHAnsi"/>
          <w:snapToGrid w:val="0"/>
          <w:sz w:val="22"/>
          <w:szCs w:val="22"/>
        </w:rPr>
        <w:t>was</w:t>
      </w:r>
      <w:r w:rsidR="00853416" w:rsidRPr="00DF4FF3">
        <w:rPr>
          <w:rFonts w:asciiTheme="minorHAnsi" w:hAnsiTheme="minorHAnsi" w:cstheme="minorHAnsi"/>
          <w:snapToGrid w:val="0"/>
          <w:sz w:val="22"/>
          <w:szCs w:val="22"/>
        </w:rPr>
        <w:t xml:space="preserve"> in the process of compiling evidence for </w:t>
      </w:r>
      <w:r w:rsidR="00B86DD0" w:rsidRPr="00DF4FF3">
        <w:rPr>
          <w:rFonts w:asciiTheme="minorHAnsi" w:hAnsiTheme="minorHAnsi" w:cstheme="minorHAnsi"/>
          <w:sz w:val="22"/>
          <w:szCs w:val="22"/>
        </w:rPr>
        <w:t>accreditation</w:t>
      </w:r>
      <w:r w:rsidR="00B86DD0" w:rsidRPr="00DF4FF3">
        <w:rPr>
          <w:rFonts w:asciiTheme="minorHAnsi" w:hAnsiTheme="minorHAnsi" w:cstheme="minorHAnsi"/>
          <w:snapToGrid w:val="0"/>
          <w:sz w:val="22"/>
          <w:szCs w:val="22"/>
        </w:rPr>
        <w:t xml:space="preserve"> as the Northern Ireland component of the </w:t>
      </w:r>
      <w:r w:rsidR="002030B4" w:rsidRPr="00DF4FF3">
        <w:rPr>
          <w:rFonts w:asciiTheme="minorHAnsi" w:hAnsiTheme="minorHAnsi" w:cstheme="minorHAnsi"/>
          <w:snapToGrid w:val="0"/>
          <w:sz w:val="22"/>
          <w:szCs w:val="22"/>
        </w:rPr>
        <w:t>FishDAC</w:t>
      </w:r>
      <w:r w:rsidR="00C452B1">
        <w:rPr>
          <w:rFonts w:asciiTheme="minorHAnsi" w:hAnsiTheme="minorHAnsi" w:cstheme="minorHAnsi"/>
          <w:snapToGrid w:val="0"/>
          <w:sz w:val="22"/>
          <w:szCs w:val="22"/>
        </w:rPr>
        <w:t xml:space="preserve">, but progress </w:t>
      </w:r>
      <w:r w:rsidR="00DF7423">
        <w:rPr>
          <w:rFonts w:asciiTheme="minorHAnsi" w:hAnsiTheme="minorHAnsi" w:cstheme="minorHAnsi"/>
          <w:snapToGrid w:val="0"/>
          <w:sz w:val="22"/>
          <w:szCs w:val="22"/>
        </w:rPr>
        <w:t>stalled</w:t>
      </w:r>
      <w:r w:rsidR="00C452B1">
        <w:rPr>
          <w:rFonts w:asciiTheme="minorHAnsi" w:hAnsiTheme="minorHAnsi" w:cstheme="minorHAnsi"/>
          <w:snapToGrid w:val="0"/>
          <w:sz w:val="22"/>
          <w:szCs w:val="22"/>
        </w:rPr>
        <w:t xml:space="preserve"> during 2018-19</w:t>
      </w:r>
      <w:r w:rsidR="004C3D99" w:rsidRPr="00DF4FF3">
        <w:rPr>
          <w:rFonts w:asciiTheme="minorHAnsi" w:hAnsiTheme="minorHAnsi" w:cstheme="minorHAnsi"/>
          <w:snapToGrid w:val="0"/>
          <w:sz w:val="22"/>
          <w:szCs w:val="22"/>
        </w:rPr>
        <w:t>.</w:t>
      </w:r>
    </w:p>
    <w:p w14:paraId="1D23389D" w14:textId="77777777" w:rsidR="003A630B" w:rsidRPr="00DF4FF3" w:rsidRDefault="003E082B" w:rsidP="003E082B">
      <w:pPr>
        <w:jc w:val="both"/>
        <w:rPr>
          <w:rFonts w:asciiTheme="minorHAnsi" w:hAnsiTheme="minorHAnsi" w:cstheme="minorHAnsi"/>
          <w:b/>
          <w:snapToGrid w:val="0"/>
          <w:color w:val="000000"/>
        </w:rPr>
      </w:pPr>
      <w:r w:rsidRPr="00DF4FF3">
        <w:rPr>
          <w:rFonts w:asciiTheme="minorHAnsi" w:hAnsiTheme="minorHAnsi" w:cstheme="minorHAnsi"/>
          <w:snapToGrid w:val="0"/>
          <w:sz w:val="22"/>
          <w:szCs w:val="22"/>
        </w:rPr>
        <w:t>Table 1: MEDIN Data Archive Centres</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1984"/>
        <w:gridCol w:w="1843"/>
        <w:gridCol w:w="1843"/>
        <w:gridCol w:w="1856"/>
      </w:tblGrid>
      <w:tr w:rsidR="00FA5447" w:rsidRPr="00DF4FF3" w14:paraId="5B25FB85" w14:textId="77777777" w:rsidTr="00554E65">
        <w:tc>
          <w:tcPr>
            <w:tcW w:w="2122" w:type="dxa"/>
            <w:shd w:val="clear" w:color="auto" w:fill="C0C0C0"/>
          </w:tcPr>
          <w:p w14:paraId="6B3FADB5" w14:textId="77777777" w:rsidR="003A630B" w:rsidRPr="00DF4FF3" w:rsidRDefault="003A630B" w:rsidP="007B2883">
            <w:pPr>
              <w:rPr>
                <w:rFonts w:asciiTheme="minorHAnsi" w:hAnsiTheme="minorHAnsi" w:cstheme="minorHAnsi"/>
                <w:b/>
                <w:color w:val="0070C0"/>
                <w:sz w:val="20"/>
                <w:szCs w:val="20"/>
              </w:rPr>
            </w:pPr>
            <w:r w:rsidRPr="00DF4FF3">
              <w:rPr>
                <w:rFonts w:asciiTheme="minorHAnsi" w:hAnsiTheme="minorHAnsi" w:cstheme="minorHAnsi"/>
                <w:b/>
                <w:color w:val="0070C0"/>
                <w:sz w:val="20"/>
                <w:szCs w:val="20"/>
              </w:rPr>
              <w:t>Name</w:t>
            </w:r>
          </w:p>
        </w:tc>
        <w:tc>
          <w:tcPr>
            <w:tcW w:w="1984" w:type="dxa"/>
            <w:shd w:val="clear" w:color="auto" w:fill="C0C0C0"/>
          </w:tcPr>
          <w:p w14:paraId="04F7EE52" w14:textId="77777777" w:rsidR="003A630B" w:rsidRPr="00DF4FF3" w:rsidRDefault="003A630B" w:rsidP="007B2883">
            <w:pPr>
              <w:rPr>
                <w:rFonts w:asciiTheme="minorHAnsi" w:hAnsiTheme="minorHAnsi" w:cstheme="minorHAnsi"/>
                <w:b/>
                <w:color w:val="0070C0"/>
                <w:sz w:val="20"/>
                <w:szCs w:val="20"/>
              </w:rPr>
            </w:pPr>
            <w:r w:rsidRPr="00DF4FF3">
              <w:rPr>
                <w:rFonts w:asciiTheme="minorHAnsi" w:hAnsiTheme="minorHAnsi" w:cstheme="minorHAnsi"/>
                <w:b/>
                <w:color w:val="0070C0"/>
                <w:sz w:val="20"/>
                <w:szCs w:val="20"/>
              </w:rPr>
              <w:t>Coverage</w:t>
            </w:r>
          </w:p>
        </w:tc>
        <w:tc>
          <w:tcPr>
            <w:tcW w:w="1843" w:type="dxa"/>
            <w:shd w:val="clear" w:color="auto" w:fill="C0C0C0"/>
          </w:tcPr>
          <w:p w14:paraId="367E731E" w14:textId="77777777" w:rsidR="003A630B" w:rsidRPr="00DF4FF3" w:rsidRDefault="003A630B" w:rsidP="007B2883">
            <w:pPr>
              <w:rPr>
                <w:rFonts w:asciiTheme="minorHAnsi" w:hAnsiTheme="minorHAnsi" w:cstheme="minorHAnsi"/>
                <w:b/>
                <w:color w:val="0070C0"/>
                <w:sz w:val="20"/>
                <w:szCs w:val="20"/>
              </w:rPr>
            </w:pPr>
            <w:r w:rsidRPr="00DF4FF3">
              <w:rPr>
                <w:rFonts w:asciiTheme="minorHAnsi" w:hAnsiTheme="minorHAnsi" w:cstheme="minorHAnsi"/>
                <w:b/>
                <w:color w:val="0070C0"/>
                <w:sz w:val="20"/>
                <w:szCs w:val="20"/>
              </w:rPr>
              <w:t>Contact Information</w:t>
            </w:r>
          </w:p>
        </w:tc>
        <w:tc>
          <w:tcPr>
            <w:tcW w:w="1843" w:type="dxa"/>
            <w:shd w:val="clear" w:color="auto" w:fill="C0C0C0"/>
          </w:tcPr>
          <w:p w14:paraId="2C1309A3" w14:textId="77777777" w:rsidR="003A630B" w:rsidRPr="00DF4FF3" w:rsidRDefault="003A630B" w:rsidP="007B2883">
            <w:pPr>
              <w:rPr>
                <w:rFonts w:asciiTheme="minorHAnsi" w:hAnsiTheme="minorHAnsi" w:cstheme="minorHAnsi"/>
                <w:b/>
                <w:color w:val="0070C0"/>
                <w:sz w:val="20"/>
                <w:szCs w:val="20"/>
              </w:rPr>
            </w:pPr>
            <w:r w:rsidRPr="00DF4FF3">
              <w:rPr>
                <w:rFonts w:asciiTheme="minorHAnsi" w:hAnsiTheme="minorHAnsi" w:cstheme="minorHAnsi"/>
                <w:b/>
                <w:color w:val="0070C0"/>
                <w:sz w:val="20"/>
                <w:szCs w:val="20"/>
              </w:rPr>
              <w:t>Web links</w:t>
            </w:r>
          </w:p>
        </w:tc>
        <w:tc>
          <w:tcPr>
            <w:tcW w:w="1856" w:type="dxa"/>
            <w:shd w:val="clear" w:color="auto" w:fill="C0C0C0"/>
          </w:tcPr>
          <w:p w14:paraId="71656D7B" w14:textId="77777777" w:rsidR="003A630B" w:rsidRPr="00DF4FF3" w:rsidRDefault="003A630B" w:rsidP="007B2883">
            <w:pPr>
              <w:rPr>
                <w:rFonts w:asciiTheme="minorHAnsi" w:hAnsiTheme="minorHAnsi" w:cstheme="minorHAnsi"/>
                <w:b/>
                <w:color w:val="0070C0"/>
                <w:sz w:val="20"/>
                <w:szCs w:val="20"/>
              </w:rPr>
            </w:pPr>
            <w:r w:rsidRPr="00DF4FF3">
              <w:rPr>
                <w:rFonts w:asciiTheme="minorHAnsi" w:hAnsiTheme="minorHAnsi" w:cstheme="minorHAnsi"/>
                <w:b/>
                <w:color w:val="0070C0"/>
                <w:sz w:val="20"/>
                <w:szCs w:val="20"/>
              </w:rPr>
              <w:t>MEDIN Status</w:t>
            </w:r>
          </w:p>
        </w:tc>
      </w:tr>
      <w:tr w:rsidR="00FA5447" w:rsidRPr="00DF4FF3" w14:paraId="74C77F63" w14:textId="77777777" w:rsidTr="00554E65">
        <w:trPr>
          <w:trHeight w:val="724"/>
        </w:trPr>
        <w:tc>
          <w:tcPr>
            <w:tcW w:w="2122" w:type="dxa"/>
            <w:vAlign w:val="center"/>
          </w:tcPr>
          <w:p w14:paraId="5B2F16A0" w14:textId="77777777" w:rsidR="003A630B" w:rsidRPr="00DF4FF3" w:rsidRDefault="003A630B" w:rsidP="000548EB">
            <w:pPr>
              <w:rPr>
                <w:rFonts w:asciiTheme="minorHAnsi" w:hAnsiTheme="minorHAnsi" w:cstheme="minorHAnsi"/>
                <w:sz w:val="20"/>
                <w:szCs w:val="20"/>
              </w:rPr>
            </w:pPr>
            <w:r w:rsidRPr="00DF4FF3">
              <w:rPr>
                <w:rFonts w:asciiTheme="minorHAnsi" w:hAnsiTheme="minorHAnsi" w:cstheme="minorHAnsi"/>
                <w:sz w:val="20"/>
                <w:szCs w:val="20"/>
              </w:rPr>
              <w:t>B</w:t>
            </w:r>
            <w:r w:rsidR="000548EB" w:rsidRPr="00DF4FF3">
              <w:rPr>
                <w:rFonts w:asciiTheme="minorHAnsi" w:hAnsiTheme="minorHAnsi" w:cstheme="minorHAnsi"/>
                <w:sz w:val="20"/>
                <w:szCs w:val="20"/>
              </w:rPr>
              <w:t>ritish Oceanographic Data Centre (BODC)</w:t>
            </w:r>
          </w:p>
        </w:tc>
        <w:tc>
          <w:tcPr>
            <w:tcW w:w="1984" w:type="dxa"/>
            <w:vAlign w:val="center"/>
          </w:tcPr>
          <w:p w14:paraId="3883D4E3" w14:textId="77777777" w:rsidR="003A630B" w:rsidRPr="00554E65" w:rsidRDefault="00026F32" w:rsidP="00026F32">
            <w:pPr>
              <w:rPr>
                <w:rFonts w:asciiTheme="minorHAnsi" w:hAnsiTheme="minorHAnsi" w:cstheme="minorHAnsi"/>
                <w:sz w:val="20"/>
                <w:szCs w:val="20"/>
              </w:rPr>
            </w:pPr>
            <w:r w:rsidRPr="00554E65">
              <w:rPr>
                <w:rFonts w:asciiTheme="minorHAnsi" w:hAnsiTheme="minorHAnsi" w:cstheme="minorHAnsi"/>
                <w:sz w:val="20"/>
                <w:szCs w:val="20"/>
              </w:rPr>
              <w:t>Water column Oceanography</w:t>
            </w:r>
          </w:p>
        </w:tc>
        <w:tc>
          <w:tcPr>
            <w:tcW w:w="1843" w:type="dxa"/>
            <w:vAlign w:val="center"/>
          </w:tcPr>
          <w:p w14:paraId="348ADD5C" w14:textId="77777777" w:rsidR="003A630B" w:rsidRPr="00DF4FF3" w:rsidRDefault="0076545B" w:rsidP="007B2883">
            <w:pPr>
              <w:rPr>
                <w:rStyle w:val="Hyperlink"/>
                <w:rFonts w:asciiTheme="minorHAnsi" w:hAnsiTheme="minorHAnsi" w:cstheme="minorHAnsi"/>
                <w:color w:val="0070C0"/>
                <w:sz w:val="16"/>
                <w:szCs w:val="16"/>
              </w:rPr>
            </w:pPr>
            <w:hyperlink r:id="rId10" w:history="1">
              <w:r w:rsidR="003A630B" w:rsidRPr="00DF4FF3">
                <w:rPr>
                  <w:rStyle w:val="Hyperlink"/>
                  <w:rFonts w:asciiTheme="minorHAnsi" w:hAnsiTheme="minorHAnsi" w:cstheme="minorHAnsi"/>
                  <w:color w:val="0070C0"/>
                  <w:sz w:val="16"/>
                  <w:szCs w:val="16"/>
                </w:rPr>
                <w:t>enquiries@bodc.ac.uk</w:t>
              </w:r>
            </w:hyperlink>
          </w:p>
          <w:p w14:paraId="4E5AE48B" w14:textId="77777777" w:rsidR="009A2186" w:rsidRPr="00DF4FF3" w:rsidRDefault="009A2186" w:rsidP="007B2883">
            <w:pPr>
              <w:rPr>
                <w:rFonts w:asciiTheme="minorHAnsi" w:hAnsiTheme="minorHAnsi" w:cstheme="minorHAnsi"/>
                <w:sz w:val="16"/>
                <w:szCs w:val="16"/>
              </w:rPr>
            </w:pPr>
            <w:r w:rsidRPr="00DF4FF3">
              <w:rPr>
                <w:rStyle w:val="Hyperlink"/>
                <w:rFonts w:asciiTheme="minorHAnsi" w:hAnsiTheme="minorHAnsi" w:cstheme="minorHAnsi"/>
                <w:color w:val="auto"/>
                <w:sz w:val="16"/>
                <w:szCs w:val="16"/>
                <w:u w:val="none"/>
              </w:rPr>
              <w:t>0151 795 4884</w:t>
            </w:r>
          </w:p>
        </w:tc>
        <w:tc>
          <w:tcPr>
            <w:tcW w:w="1843" w:type="dxa"/>
            <w:vAlign w:val="center"/>
          </w:tcPr>
          <w:p w14:paraId="0FFE8556" w14:textId="7CDA2DBC" w:rsidR="003A630B" w:rsidRPr="00DF4FF3" w:rsidRDefault="003A630B" w:rsidP="007B2883">
            <w:pPr>
              <w:rPr>
                <w:rFonts w:asciiTheme="minorHAnsi" w:hAnsiTheme="minorHAnsi" w:cstheme="minorHAnsi"/>
                <w:color w:val="0070C0"/>
                <w:sz w:val="16"/>
                <w:szCs w:val="16"/>
              </w:rPr>
            </w:pPr>
            <w:r w:rsidRPr="00DF4FF3">
              <w:rPr>
                <w:rFonts w:asciiTheme="minorHAnsi" w:hAnsiTheme="minorHAnsi" w:cstheme="minorHAnsi"/>
                <w:color w:val="0070C0"/>
                <w:sz w:val="16"/>
                <w:szCs w:val="16"/>
              </w:rPr>
              <w:t xml:space="preserve">  </w:t>
            </w:r>
            <w:hyperlink r:id="rId11" w:history="1">
              <w:r w:rsidRPr="00DF4FF3">
                <w:rPr>
                  <w:rStyle w:val="Hyperlink"/>
                  <w:rFonts w:asciiTheme="minorHAnsi" w:hAnsiTheme="minorHAnsi" w:cstheme="minorHAnsi"/>
                  <w:color w:val="0070C0"/>
                  <w:sz w:val="16"/>
                  <w:szCs w:val="16"/>
                </w:rPr>
                <w:t>www.bodc.ac.uk</w:t>
              </w:r>
            </w:hyperlink>
          </w:p>
        </w:tc>
        <w:tc>
          <w:tcPr>
            <w:tcW w:w="1856" w:type="dxa"/>
            <w:vAlign w:val="center"/>
          </w:tcPr>
          <w:p w14:paraId="324DE9BE" w14:textId="77777777" w:rsidR="00062E73" w:rsidRPr="00554E65" w:rsidRDefault="00062E73" w:rsidP="00062E73">
            <w:pPr>
              <w:spacing w:before="0" w:after="0"/>
              <w:rPr>
                <w:rFonts w:asciiTheme="minorHAnsi" w:hAnsiTheme="minorHAnsi" w:cstheme="minorHAnsi"/>
                <w:sz w:val="20"/>
                <w:szCs w:val="20"/>
              </w:rPr>
            </w:pPr>
            <w:r w:rsidRPr="00554E65">
              <w:rPr>
                <w:rFonts w:asciiTheme="minorHAnsi" w:hAnsiTheme="minorHAnsi" w:cstheme="minorHAnsi"/>
                <w:sz w:val="20"/>
                <w:szCs w:val="20"/>
              </w:rPr>
              <w:t>Accredited 2009;</w:t>
            </w:r>
          </w:p>
          <w:p w14:paraId="720CEC05" w14:textId="77777777" w:rsidR="00F75A35" w:rsidRPr="00554E65" w:rsidRDefault="003B4035" w:rsidP="00062E73">
            <w:pPr>
              <w:spacing w:before="0" w:after="0"/>
              <w:rPr>
                <w:rFonts w:asciiTheme="minorHAnsi" w:hAnsiTheme="minorHAnsi" w:cstheme="minorHAnsi"/>
                <w:sz w:val="20"/>
                <w:szCs w:val="20"/>
              </w:rPr>
            </w:pPr>
            <w:r w:rsidRPr="00554E65">
              <w:rPr>
                <w:rFonts w:asciiTheme="minorHAnsi" w:hAnsiTheme="minorHAnsi" w:cstheme="minorHAnsi"/>
                <w:sz w:val="20"/>
                <w:szCs w:val="20"/>
              </w:rPr>
              <w:t>Re-accredit</w:t>
            </w:r>
            <w:r w:rsidR="009F3698" w:rsidRPr="00554E65">
              <w:rPr>
                <w:rFonts w:asciiTheme="minorHAnsi" w:hAnsiTheme="minorHAnsi" w:cstheme="minorHAnsi"/>
                <w:sz w:val="20"/>
                <w:szCs w:val="20"/>
              </w:rPr>
              <w:t>ed 2017</w:t>
            </w:r>
            <w:r w:rsidR="00547F89" w:rsidRPr="00554E65">
              <w:rPr>
                <w:rFonts w:asciiTheme="minorHAnsi" w:hAnsiTheme="minorHAnsi" w:cstheme="minorHAnsi"/>
                <w:sz w:val="20"/>
                <w:szCs w:val="20"/>
              </w:rPr>
              <w:t>;</w:t>
            </w:r>
            <w:r w:rsidR="00F75A35" w:rsidRPr="00554E65">
              <w:rPr>
                <w:rFonts w:asciiTheme="minorHAnsi" w:hAnsiTheme="minorHAnsi" w:cstheme="minorHAnsi"/>
                <w:sz w:val="20"/>
                <w:szCs w:val="20"/>
              </w:rPr>
              <w:t xml:space="preserve"> </w:t>
            </w:r>
            <w:r w:rsidR="009831F0" w:rsidRPr="00554E65">
              <w:rPr>
                <w:rFonts w:asciiTheme="minorHAnsi" w:hAnsiTheme="minorHAnsi" w:cstheme="minorHAnsi"/>
                <w:sz w:val="20"/>
                <w:szCs w:val="20"/>
              </w:rPr>
              <w:t>operational</w:t>
            </w:r>
            <w:r w:rsidRPr="00554E65">
              <w:rPr>
                <w:rFonts w:asciiTheme="minorHAnsi" w:hAnsiTheme="minorHAnsi" w:cstheme="minorHAnsi"/>
                <w:sz w:val="20"/>
                <w:szCs w:val="20"/>
              </w:rPr>
              <w:t>.</w:t>
            </w:r>
          </w:p>
        </w:tc>
      </w:tr>
      <w:tr w:rsidR="003B4035" w:rsidRPr="00DF4FF3" w14:paraId="3580F727" w14:textId="77777777" w:rsidTr="00554E65">
        <w:trPr>
          <w:trHeight w:val="724"/>
        </w:trPr>
        <w:tc>
          <w:tcPr>
            <w:tcW w:w="2122" w:type="dxa"/>
            <w:vAlign w:val="center"/>
          </w:tcPr>
          <w:p w14:paraId="246EF7AC" w14:textId="77777777" w:rsidR="003B4035" w:rsidRPr="00DF4FF3" w:rsidRDefault="003B4035" w:rsidP="007B2883">
            <w:pPr>
              <w:rPr>
                <w:rFonts w:asciiTheme="minorHAnsi" w:hAnsiTheme="minorHAnsi" w:cstheme="minorHAnsi"/>
                <w:sz w:val="20"/>
                <w:szCs w:val="20"/>
              </w:rPr>
            </w:pPr>
            <w:r w:rsidRPr="00DF4FF3">
              <w:rPr>
                <w:rFonts w:asciiTheme="minorHAnsi" w:hAnsiTheme="minorHAnsi" w:cstheme="minorHAnsi"/>
                <w:sz w:val="20"/>
                <w:szCs w:val="20"/>
              </w:rPr>
              <w:t>British Geological Survey</w:t>
            </w:r>
            <w:r w:rsidR="000548EB" w:rsidRPr="00DF4FF3">
              <w:rPr>
                <w:rFonts w:asciiTheme="minorHAnsi" w:hAnsiTheme="minorHAnsi" w:cstheme="minorHAnsi"/>
                <w:sz w:val="20"/>
                <w:szCs w:val="20"/>
              </w:rPr>
              <w:t xml:space="preserve"> (BGS)</w:t>
            </w:r>
          </w:p>
        </w:tc>
        <w:tc>
          <w:tcPr>
            <w:tcW w:w="1984" w:type="dxa"/>
            <w:vAlign w:val="center"/>
          </w:tcPr>
          <w:p w14:paraId="50203AF4" w14:textId="77777777" w:rsidR="003B4035" w:rsidRPr="00554E65" w:rsidRDefault="003B4035" w:rsidP="007B2883">
            <w:pPr>
              <w:rPr>
                <w:rFonts w:asciiTheme="minorHAnsi" w:hAnsiTheme="minorHAnsi" w:cstheme="minorHAnsi"/>
                <w:sz w:val="20"/>
                <w:szCs w:val="20"/>
              </w:rPr>
            </w:pPr>
            <w:r w:rsidRPr="00554E65">
              <w:rPr>
                <w:rFonts w:asciiTheme="minorHAnsi" w:hAnsiTheme="minorHAnsi" w:cstheme="minorHAnsi"/>
                <w:sz w:val="20"/>
                <w:szCs w:val="20"/>
              </w:rPr>
              <w:t>Marine geoscientific data</w:t>
            </w:r>
          </w:p>
        </w:tc>
        <w:tc>
          <w:tcPr>
            <w:tcW w:w="1843" w:type="dxa"/>
            <w:vAlign w:val="center"/>
          </w:tcPr>
          <w:p w14:paraId="7F8288B0" w14:textId="77777777" w:rsidR="003B4035" w:rsidRPr="00DF4FF3" w:rsidRDefault="0076545B" w:rsidP="00062E73">
            <w:pPr>
              <w:rPr>
                <w:rFonts w:asciiTheme="minorHAnsi" w:hAnsiTheme="minorHAnsi" w:cstheme="minorHAnsi"/>
                <w:color w:val="0070C0"/>
                <w:sz w:val="16"/>
                <w:szCs w:val="16"/>
              </w:rPr>
            </w:pPr>
            <w:hyperlink r:id="rId12" w:history="1">
              <w:r w:rsidR="00062E73" w:rsidRPr="00DF4FF3">
                <w:rPr>
                  <w:rStyle w:val="Hyperlink"/>
                  <w:rFonts w:asciiTheme="minorHAnsi" w:hAnsiTheme="minorHAnsi" w:cstheme="minorHAnsi"/>
                  <w:sz w:val="16"/>
                  <w:szCs w:val="16"/>
                </w:rPr>
                <w:t>medin@bgs.ac.uk</w:t>
              </w:r>
            </w:hyperlink>
          </w:p>
        </w:tc>
        <w:tc>
          <w:tcPr>
            <w:tcW w:w="1843" w:type="dxa"/>
            <w:vAlign w:val="center"/>
          </w:tcPr>
          <w:p w14:paraId="4DC2D746" w14:textId="77777777" w:rsidR="003B4035" w:rsidRPr="00DF4FF3" w:rsidRDefault="0076545B" w:rsidP="007B2883">
            <w:pPr>
              <w:rPr>
                <w:rFonts w:asciiTheme="minorHAnsi" w:hAnsiTheme="minorHAnsi" w:cstheme="minorHAnsi"/>
                <w:color w:val="0070C0"/>
                <w:sz w:val="16"/>
                <w:szCs w:val="16"/>
              </w:rPr>
            </w:pPr>
            <w:hyperlink r:id="rId13" w:history="1">
              <w:r w:rsidR="003B4035" w:rsidRPr="00DF4FF3">
                <w:rPr>
                  <w:rStyle w:val="Hyperlink"/>
                  <w:rFonts w:asciiTheme="minorHAnsi" w:hAnsiTheme="minorHAnsi" w:cstheme="minorHAnsi"/>
                  <w:sz w:val="16"/>
                  <w:szCs w:val="16"/>
                </w:rPr>
                <w:t>www.bgs.ac.uk</w:t>
              </w:r>
              <w:r w:rsidR="00062E73" w:rsidRPr="00DF4FF3">
                <w:rPr>
                  <w:rStyle w:val="Hyperlink"/>
                  <w:rFonts w:asciiTheme="minorHAnsi" w:hAnsiTheme="minorHAnsi" w:cstheme="minorHAnsi"/>
                  <w:sz w:val="16"/>
                  <w:szCs w:val="16"/>
                </w:rPr>
                <w:t>/services/ngdc/management/marine/home.html</w:t>
              </w:r>
            </w:hyperlink>
          </w:p>
        </w:tc>
        <w:tc>
          <w:tcPr>
            <w:tcW w:w="1856" w:type="dxa"/>
            <w:vAlign w:val="center"/>
          </w:tcPr>
          <w:p w14:paraId="46C984B3" w14:textId="77777777" w:rsidR="00062E73" w:rsidRPr="00554E65" w:rsidRDefault="00062E73" w:rsidP="00062E73">
            <w:pPr>
              <w:spacing w:before="0" w:after="0"/>
              <w:rPr>
                <w:rFonts w:asciiTheme="minorHAnsi" w:hAnsiTheme="minorHAnsi" w:cstheme="minorHAnsi"/>
                <w:sz w:val="20"/>
                <w:szCs w:val="20"/>
              </w:rPr>
            </w:pPr>
            <w:r w:rsidRPr="00554E65">
              <w:rPr>
                <w:rFonts w:asciiTheme="minorHAnsi" w:hAnsiTheme="minorHAnsi" w:cstheme="minorHAnsi"/>
                <w:sz w:val="20"/>
                <w:szCs w:val="20"/>
              </w:rPr>
              <w:t>Accredited 2009;</w:t>
            </w:r>
          </w:p>
          <w:p w14:paraId="3BF4B2ED" w14:textId="77777777" w:rsidR="003B4035" w:rsidRPr="00554E65" w:rsidRDefault="003B4035" w:rsidP="00062E73">
            <w:pPr>
              <w:spacing w:before="0" w:after="0"/>
              <w:rPr>
                <w:rFonts w:asciiTheme="minorHAnsi" w:hAnsiTheme="minorHAnsi" w:cstheme="minorHAnsi"/>
                <w:sz w:val="20"/>
                <w:szCs w:val="20"/>
              </w:rPr>
            </w:pPr>
            <w:r w:rsidRPr="00554E65">
              <w:rPr>
                <w:rFonts w:asciiTheme="minorHAnsi" w:hAnsiTheme="minorHAnsi" w:cstheme="minorHAnsi"/>
                <w:sz w:val="20"/>
                <w:szCs w:val="20"/>
              </w:rPr>
              <w:t>Re-accredited 201</w:t>
            </w:r>
            <w:r w:rsidR="009F3698" w:rsidRPr="00554E65">
              <w:rPr>
                <w:rFonts w:asciiTheme="minorHAnsi" w:hAnsiTheme="minorHAnsi" w:cstheme="minorHAnsi"/>
                <w:sz w:val="20"/>
                <w:szCs w:val="20"/>
              </w:rPr>
              <w:t>7</w:t>
            </w:r>
            <w:r w:rsidR="00547F89" w:rsidRPr="00554E65">
              <w:rPr>
                <w:rFonts w:asciiTheme="minorHAnsi" w:hAnsiTheme="minorHAnsi" w:cstheme="minorHAnsi"/>
                <w:sz w:val="20"/>
                <w:szCs w:val="20"/>
              </w:rPr>
              <w:t>;</w:t>
            </w:r>
            <w:r w:rsidRPr="00554E65">
              <w:rPr>
                <w:rFonts w:asciiTheme="minorHAnsi" w:hAnsiTheme="minorHAnsi" w:cstheme="minorHAnsi"/>
                <w:sz w:val="20"/>
                <w:szCs w:val="20"/>
              </w:rPr>
              <w:t xml:space="preserve"> operational.</w:t>
            </w:r>
          </w:p>
        </w:tc>
      </w:tr>
      <w:tr w:rsidR="003B4035" w:rsidRPr="00DF4FF3" w14:paraId="740A2FA5" w14:textId="77777777" w:rsidTr="00554E65">
        <w:trPr>
          <w:trHeight w:val="724"/>
        </w:trPr>
        <w:tc>
          <w:tcPr>
            <w:tcW w:w="2122" w:type="dxa"/>
            <w:vAlign w:val="center"/>
          </w:tcPr>
          <w:p w14:paraId="2F9670D4" w14:textId="77777777" w:rsidR="003B4035" w:rsidRPr="00DF4FF3" w:rsidRDefault="000548EB" w:rsidP="000548EB">
            <w:pPr>
              <w:spacing w:before="0" w:after="0"/>
              <w:rPr>
                <w:rFonts w:asciiTheme="minorHAnsi" w:hAnsiTheme="minorHAnsi" w:cstheme="minorHAnsi"/>
                <w:sz w:val="20"/>
                <w:szCs w:val="20"/>
              </w:rPr>
            </w:pPr>
            <w:r w:rsidRPr="00DF4FF3">
              <w:rPr>
                <w:rFonts w:asciiTheme="minorHAnsi" w:hAnsiTheme="minorHAnsi" w:cstheme="minorHAnsi"/>
                <w:sz w:val="20"/>
                <w:szCs w:val="20"/>
              </w:rPr>
              <w:t>The Archive for Marine Species and Habitats Data (</w:t>
            </w:r>
            <w:r w:rsidR="003B4035" w:rsidRPr="00DF4FF3">
              <w:rPr>
                <w:rFonts w:asciiTheme="minorHAnsi" w:hAnsiTheme="minorHAnsi" w:cstheme="minorHAnsi"/>
                <w:sz w:val="20"/>
                <w:szCs w:val="20"/>
              </w:rPr>
              <w:t>DASSH</w:t>
            </w:r>
            <w:r w:rsidRPr="00DF4FF3">
              <w:rPr>
                <w:rFonts w:asciiTheme="minorHAnsi" w:hAnsiTheme="minorHAnsi" w:cstheme="minorHAnsi"/>
                <w:sz w:val="20"/>
                <w:szCs w:val="20"/>
              </w:rPr>
              <w:t>)</w:t>
            </w:r>
          </w:p>
        </w:tc>
        <w:tc>
          <w:tcPr>
            <w:tcW w:w="1984" w:type="dxa"/>
            <w:vAlign w:val="center"/>
          </w:tcPr>
          <w:p w14:paraId="397350CE" w14:textId="77777777" w:rsidR="003B4035" w:rsidRPr="00554E65" w:rsidRDefault="003B4035" w:rsidP="00062E73">
            <w:pPr>
              <w:spacing w:before="0" w:after="0"/>
              <w:rPr>
                <w:rFonts w:asciiTheme="minorHAnsi" w:hAnsiTheme="minorHAnsi" w:cstheme="minorHAnsi"/>
                <w:sz w:val="20"/>
                <w:szCs w:val="20"/>
              </w:rPr>
            </w:pPr>
            <w:r w:rsidRPr="00554E65">
              <w:rPr>
                <w:rFonts w:asciiTheme="minorHAnsi" w:hAnsiTheme="minorHAnsi" w:cstheme="minorHAnsi"/>
                <w:sz w:val="20"/>
                <w:szCs w:val="20"/>
              </w:rPr>
              <w:t>Marine Species and Habitats</w:t>
            </w:r>
          </w:p>
        </w:tc>
        <w:tc>
          <w:tcPr>
            <w:tcW w:w="1843" w:type="dxa"/>
            <w:vAlign w:val="center"/>
          </w:tcPr>
          <w:p w14:paraId="17EFB5DF" w14:textId="77777777" w:rsidR="003B4035" w:rsidRPr="00DF4FF3" w:rsidRDefault="0076545B" w:rsidP="00062E73">
            <w:pPr>
              <w:spacing w:before="0" w:after="0"/>
              <w:rPr>
                <w:rFonts w:asciiTheme="minorHAnsi" w:hAnsiTheme="minorHAnsi" w:cstheme="minorHAnsi"/>
                <w:color w:val="0070C0"/>
                <w:sz w:val="16"/>
                <w:szCs w:val="16"/>
              </w:rPr>
            </w:pPr>
            <w:hyperlink r:id="rId14" w:history="1">
              <w:r w:rsidR="003B4035" w:rsidRPr="00DF4FF3">
                <w:rPr>
                  <w:rStyle w:val="Hyperlink"/>
                  <w:rFonts w:asciiTheme="minorHAnsi" w:hAnsiTheme="minorHAnsi" w:cstheme="minorHAnsi"/>
                  <w:color w:val="0070C0"/>
                  <w:sz w:val="16"/>
                  <w:szCs w:val="16"/>
                </w:rPr>
                <w:t>Dassh.enquiries@mba.ac.uk</w:t>
              </w:r>
            </w:hyperlink>
          </w:p>
          <w:p w14:paraId="6220E6FB" w14:textId="77777777" w:rsidR="003B4035" w:rsidRPr="00DF4FF3" w:rsidRDefault="003B4035" w:rsidP="00062E73">
            <w:pPr>
              <w:spacing w:before="0" w:after="0"/>
              <w:rPr>
                <w:rFonts w:asciiTheme="minorHAnsi" w:hAnsiTheme="minorHAnsi" w:cstheme="minorHAnsi"/>
                <w:color w:val="0070C0"/>
                <w:sz w:val="16"/>
                <w:szCs w:val="16"/>
              </w:rPr>
            </w:pPr>
            <w:r w:rsidRPr="00DF4FF3">
              <w:rPr>
                <w:rFonts w:asciiTheme="minorHAnsi" w:hAnsiTheme="minorHAnsi" w:cstheme="minorHAnsi"/>
                <w:color w:val="0070C0"/>
                <w:sz w:val="16"/>
                <w:szCs w:val="16"/>
              </w:rPr>
              <w:t>01752 633291</w:t>
            </w:r>
          </w:p>
        </w:tc>
        <w:tc>
          <w:tcPr>
            <w:tcW w:w="1843" w:type="dxa"/>
            <w:vAlign w:val="center"/>
          </w:tcPr>
          <w:p w14:paraId="234A0327" w14:textId="77777777" w:rsidR="003B4035" w:rsidRPr="00DF4FF3" w:rsidRDefault="0076545B" w:rsidP="00062E73">
            <w:pPr>
              <w:spacing w:before="0" w:after="0"/>
              <w:rPr>
                <w:rFonts w:asciiTheme="minorHAnsi" w:hAnsiTheme="minorHAnsi" w:cstheme="minorHAnsi"/>
                <w:color w:val="0070C0"/>
                <w:sz w:val="16"/>
                <w:szCs w:val="16"/>
              </w:rPr>
            </w:pPr>
            <w:hyperlink r:id="rId15" w:history="1">
              <w:r w:rsidR="003B4035" w:rsidRPr="00DF4FF3">
                <w:rPr>
                  <w:rStyle w:val="Hyperlink"/>
                  <w:rFonts w:asciiTheme="minorHAnsi" w:hAnsiTheme="minorHAnsi" w:cstheme="minorHAnsi"/>
                  <w:color w:val="0070C0"/>
                  <w:sz w:val="16"/>
                  <w:szCs w:val="16"/>
                </w:rPr>
                <w:t>www.dassh.ac.uk</w:t>
              </w:r>
            </w:hyperlink>
          </w:p>
        </w:tc>
        <w:tc>
          <w:tcPr>
            <w:tcW w:w="1856" w:type="dxa"/>
            <w:vAlign w:val="center"/>
          </w:tcPr>
          <w:p w14:paraId="6967AC15" w14:textId="77777777" w:rsidR="00062E73" w:rsidRPr="00554E65" w:rsidRDefault="00062E73" w:rsidP="00062E73">
            <w:pPr>
              <w:spacing w:before="0" w:after="0"/>
              <w:rPr>
                <w:rFonts w:asciiTheme="minorHAnsi" w:hAnsiTheme="minorHAnsi" w:cstheme="minorHAnsi"/>
                <w:sz w:val="20"/>
                <w:szCs w:val="20"/>
              </w:rPr>
            </w:pPr>
            <w:r w:rsidRPr="00554E65">
              <w:rPr>
                <w:rFonts w:asciiTheme="minorHAnsi" w:hAnsiTheme="minorHAnsi" w:cstheme="minorHAnsi"/>
                <w:sz w:val="20"/>
                <w:szCs w:val="20"/>
              </w:rPr>
              <w:t>Accredited 2009;</w:t>
            </w:r>
          </w:p>
          <w:p w14:paraId="49419551" w14:textId="77777777" w:rsidR="003B4035" w:rsidRPr="00554E65" w:rsidRDefault="003B4035" w:rsidP="00062E73">
            <w:pPr>
              <w:spacing w:before="0" w:after="0"/>
              <w:rPr>
                <w:rFonts w:asciiTheme="minorHAnsi" w:hAnsiTheme="minorHAnsi" w:cstheme="minorHAnsi"/>
                <w:sz w:val="20"/>
                <w:szCs w:val="20"/>
              </w:rPr>
            </w:pPr>
            <w:r w:rsidRPr="00554E65">
              <w:rPr>
                <w:rFonts w:asciiTheme="minorHAnsi" w:hAnsiTheme="minorHAnsi" w:cstheme="minorHAnsi"/>
                <w:sz w:val="20"/>
                <w:szCs w:val="20"/>
              </w:rPr>
              <w:t xml:space="preserve">Re-accredited </w:t>
            </w:r>
            <w:r w:rsidR="009F3698" w:rsidRPr="00554E65">
              <w:rPr>
                <w:rFonts w:asciiTheme="minorHAnsi" w:hAnsiTheme="minorHAnsi" w:cstheme="minorHAnsi"/>
                <w:sz w:val="20"/>
                <w:szCs w:val="20"/>
              </w:rPr>
              <w:t>2017</w:t>
            </w:r>
            <w:r w:rsidR="00547F89" w:rsidRPr="00554E65">
              <w:rPr>
                <w:rFonts w:asciiTheme="minorHAnsi" w:hAnsiTheme="minorHAnsi" w:cstheme="minorHAnsi"/>
                <w:sz w:val="20"/>
                <w:szCs w:val="20"/>
              </w:rPr>
              <w:t>;</w:t>
            </w:r>
            <w:r w:rsidRPr="00554E65">
              <w:rPr>
                <w:rFonts w:asciiTheme="minorHAnsi" w:hAnsiTheme="minorHAnsi" w:cstheme="minorHAnsi"/>
                <w:sz w:val="20"/>
                <w:szCs w:val="20"/>
              </w:rPr>
              <w:t xml:space="preserve"> operational.</w:t>
            </w:r>
          </w:p>
        </w:tc>
      </w:tr>
      <w:tr w:rsidR="003B4035" w:rsidRPr="00DF4FF3" w14:paraId="1B1CE0F6" w14:textId="77777777" w:rsidTr="00554E65">
        <w:trPr>
          <w:trHeight w:val="724"/>
        </w:trPr>
        <w:tc>
          <w:tcPr>
            <w:tcW w:w="2122" w:type="dxa"/>
            <w:vAlign w:val="center"/>
          </w:tcPr>
          <w:p w14:paraId="45D2CA5F" w14:textId="77777777" w:rsidR="003B4035" w:rsidRPr="00DF4FF3" w:rsidRDefault="003B4035" w:rsidP="007B2883">
            <w:pPr>
              <w:rPr>
                <w:rFonts w:asciiTheme="minorHAnsi" w:hAnsiTheme="minorHAnsi" w:cstheme="minorHAnsi"/>
                <w:sz w:val="20"/>
                <w:szCs w:val="20"/>
              </w:rPr>
            </w:pPr>
            <w:r w:rsidRPr="00DF4FF3">
              <w:rPr>
                <w:rFonts w:asciiTheme="minorHAnsi" w:hAnsiTheme="minorHAnsi" w:cstheme="minorHAnsi"/>
                <w:sz w:val="20"/>
                <w:szCs w:val="20"/>
              </w:rPr>
              <w:t>Met Office</w:t>
            </w:r>
          </w:p>
        </w:tc>
        <w:tc>
          <w:tcPr>
            <w:tcW w:w="1984" w:type="dxa"/>
            <w:vAlign w:val="center"/>
          </w:tcPr>
          <w:p w14:paraId="42AA7B0C" w14:textId="77777777" w:rsidR="003B4035" w:rsidRPr="00554E65" w:rsidRDefault="003B4035" w:rsidP="007B2883">
            <w:pPr>
              <w:rPr>
                <w:rFonts w:asciiTheme="minorHAnsi" w:hAnsiTheme="minorHAnsi" w:cstheme="minorHAnsi"/>
                <w:sz w:val="20"/>
                <w:szCs w:val="20"/>
              </w:rPr>
            </w:pPr>
            <w:r w:rsidRPr="00554E65">
              <w:rPr>
                <w:rFonts w:asciiTheme="minorHAnsi" w:hAnsiTheme="minorHAnsi" w:cstheme="minorHAnsi"/>
                <w:sz w:val="20"/>
                <w:szCs w:val="20"/>
              </w:rPr>
              <w:t>Marine Meteorological Data</w:t>
            </w:r>
          </w:p>
        </w:tc>
        <w:tc>
          <w:tcPr>
            <w:tcW w:w="1843" w:type="dxa"/>
            <w:vAlign w:val="center"/>
          </w:tcPr>
          <w:p w14:paraId="213F61B7" w14:textId="77777777" w:rsidR="003B4035" w:rsidRPr="00DF4FF3" w:rsidRDefault="0076545B" w:rsidP="007B2883">
            <w:pPr>
              <w:rPr>
                <w:rFonts w:asciiTheme="minorHAnsi" w:hAnsiTheme="minorHAnsi" w:cstheme="minorHAnsi"/>
                <w:color w:val="0070C0"/>
                <w:sz w:val="16"/>
                <w:szCs w:val="16"/>
              </w:rPr>
            </w:pPr>
            <w:hyperlink r:id="rId16" w:history="1">
              <w:r w:rsidR="003B4035" w:rsidRPr="00DF4FF3">
                <w:rPr>
                  <w:rStyle w:val="Hyperlink"/>
                  <w:rFonts w:asciiTheme="minorHAnsi" w:hAnsiTheme="minorHAnsi" w:cstheme="minorHAnsi"/>
                  <w:color w:val="0070C0"/>
                  <w:sz w:val="16"/>
                  <w:szCs w:val="16"/>
                </w:rPr>
                <w:t>enquiries@metoffice.gov.uk</w:t>
              </w:r>
            </w:hyperlink>
          </w:p>
        </w:tc>
        <w:tc>
          <w:tcPr>
            <w:tcW w:w="1843" w:type="dxa"/>
            <w:vAlign w:val="center"/>
          </w:tcPr>
          <w:p w14:paraId="1794619B" w14:textId="77777777" w:rsidR="003B4035" w:rsidRPr="00DF4FF3" w:rsidRDefault="0076545B" w:rsidP="007B2883">
            <w:pPr>
              <w:rPr>
                <w:rFonts w:asciiTheme="minorHAnsi" w:hAnsiTheme="minorHAnsi" w:cstheme="minorHAnsi"/>
                <w:color w:val="0070C0"/>
                <w:sz w:val="16"/>
                <w:szCs w:val="16"/>
              </w:rPr>
            </w:pPr>
            <w:hyperlink r:id="rId17" w:history="1">
              <w:r w:rsidR="003B4035" w:rsidRPr="00DF4FF3">
                <w:rPr>
                  <w:rStyle w:val="Hyperlink"/>
                  <w:rFonts w:asciiTheme="minorHAnsi" w:hAnsiTheme="minorHAnsi" w:cstheme="minorHAnsi"/>
                  <w:color w:val="0070C0"/>
                  <w:sz w:val="16"/>
                  <w:szCs w:val="16"/>
                </w:rPr>
                <w:t>www.metoffice.gov.uk</w:t>
              </w:r>
            </w:hyperlink>
          </w:p>
        </w:tc>
        <w:tc>
          <w:tcPr>
            <w:tcW w:w="1856" w:type="dxa"/>
            <w:vAlign w:val="center"/>
          </w:tcPr>
          <w:p w14:paraId="32712CA9" w14:textId="77777777" w:rsidR="00062E73" w:rsidRPr="00554E65" w:rsidRDefault="003B4035" w:rsidP="00062E73">
            <w:pPr>
              <w:spacing w:before="0" w:after="0"/>
              <w:rPr>
                <w:rFonts w:asciiTheme="minorHAnsi" w:hAnsiTheme="minorHAnsi" w:cstheme="minorHAnsi"/>
                <w:sz w:val="20"/>
                <w:szCs w:val="20"/>
              </w:rPr>
            </w:pPr>
            <w:r w:rsidRPr="00554E65">
              <w:rPr>
                <w:rFonts w:asciiTheme="minorHAnsi" w:hAnsiTheme="minorHAnsi" w:cstheme="minorHAnsi"/>
                <w:sz w:val="20"/>
                <w:szCs w:val="20"/>
              </w:rPr>
              <w:t xml:space="preserve">Accredited (Dec 2011); </w:t>
            </w:r>
          </w:p>
          <w:p w14:paraId="3ACB0F75" w14:textId="77777777" w:rsidR="00062E73" w:rsidRPr="00554E65" w:rsidRDefault="00062E73" w:rsidP="00853416">
            <w:pPr>
              <w:spacing w:before="0" w:after="0"/>
              <w:rPr>
                <w:rFonts w:asciiTheme="minorHAnsi" w:hAnsiTheme="minorHAnsi" w:cstheme="minorHAnsi"/>
                <w:sz w:val="20"/>
                <w:szCs w:val="20"/>
              </w:rPr>
            </w:pPr>
            <w:r w:rsidRPr="00554E65">
              <w:rPr>
                <w:rFonts w:asciiTheme="minorHAnsi" w:hAnsiTheme="minorHAnsi" w:cstheme="minorHAnsi"/>
                <w:sz w:val="20"/>
                <w:szCs w:val="20"/>
              </w:rPr>
              <w:t>R</w:t>
            </w:r>
            <w:r w:rsidR="009F3698" w:rsidRPr="00554E65">
              <w:rPr>
                <w:rFonts w:asciiTheme="minorHAnsi" w:hAnsiTheme="minorHAnsi" w:cstheme="minorHAnsi"/>
                <w:sz w:val="20"/>
                <w:szCs w:val="20"/>
              </w:rPr>
              <w:t>e-</w:t>
            </w:r>
            <w:r w:rsidR="00380FD6">
              <w:rPr>
                <w:rFonts w:asciiTheme="minorHAnsi" w:hAnsiTheme="minorHAnsi" w:cstheme="minorHAnsi"/>
                <w:sz w:val="20"/>
                <w:szCs w:val="20"/>
              </w:rPr>
              <w:t>accredited</w:t>
            </w:r>
            <w:r w:rsidR="00853416" w:rsidRPr="00554E65">
              <w:rPr>
                <w:rFonts w:asciiTheme="minorHAnsi" w:hAnsiTheme="minorHAnsi" w:cstheme="minorHAnsi"/>
                <w:sz w:val="20"/>
                <w:szCs w:val="20"/>
              </w:rPr>
              <w:t xml:space="preserve"> 2018</w:t>
            </w:r>
            <w:r w:rsidRPr="00554E65">
              <w:rPr>
                <w:rFonts w:asciiTheme="minorHAnsi" w:hAnsiTheme="minorHAnsi" w:cstheme="minorHAnsi"/>
                <w:sz w:val="20"/>
                <w:szCs w:val="20"/>
              </w:rPr>
              <w:t>; operational.</w:t>
            </w:r>
          </w:p>
        </w:tc>
      </w:tr>
      <w:tr w:rsidR="003B4035" w:rsidRPr="00DF4FF3" w14:paraId="2FA46894" w14:textId="77777777" w:rsidTr="00554E65">
        <w:trPr>
          <w:trHeight w:val="724"/>
        </w:trPr>
        <w:tc>
          <w:tcPr>
            <w:tcW w:w="2122" w:type="dxa"/>
            <w:tcBorders>
              <w:bottom w:val="single" w:sz="4" w:space="0" w:color="auto"/>
            </w:tcBorders>
            <w:vAlign w:val="center"/>
          </w:tcPr>
          <w:p w14:paraId="3DEEEE98" w14:textId="77777777" w:rsidR="003B4035" w:rsidRPr="00DF4FF3" w:rsidRDefault="003B4035" w:rsidP="007B2883">
            <w:pPr>
              <w:rPr>
                <w:rFonts w:asciiTheme="minorHAnsi" w:hAnsiTheme="minorHAnsi" w:cstheme="minorHAnsi"/>
                <w:sz w:val="20"/>
                <w:szCs w:val="20"/>
              </w:rPr>
            </w:pPr>
            <w:r w:rsidRPr="00DF4FF3">
              <w:rPr>
                <w:rFonts w:asciiTheme="minorHAnsi" w:hAnsiTheme="minorHAnsi" w:cstheme="minorHAnsi"/>
                <w:sz w:val="20"/>
                <w:szCs w:val="20"/>
              </w:rPr>
              <w:t>United Kingdom Hydrographic Office</w:t>
            </w:r>
            <w:r w:rsidR="000548EB" w:rsidRPr="00DF4FF3">
              <w:rPr>
                <w:rFonts w:asciiTheme="minorHAnsi" w:hAnsiTheme="minorHAnsi" w:cstheme="minorHAnsi"/>
                <w:sz w:val="20"/>
                <w:szCs w:val="20"/>
              </w:rPr>
              <w:t xml:space="preserve"> (UKHO)</w:t>
            </w:r>
          </w:p>
        </w:tc>
        <w:tc>
          <w:tcPr>
            <w:tcW w:w="1984" w:type="dxa"/>
            <w:tcBorders>
              <w:bottom w:val="single" w:sz="4" w:space="0" w:color="auto"/>
            </w:tcBorders>
            <w:vAlign w:val="center"/>
          </w:tcPr>
          <w:p w14:paraId="12442406" w14:textId="77777777" w:rsidR="003B4035" w:rsidRPr="00554E65" w:rsidRDefault="003B4035" w:rsidP="007B2883">
            <w:pPr>
              <w:rPr>
                <w:rFonts w:asciiTheme="minorHAnsi" w:hAnsiTheme="minorHAnsi" w:cstheme="minorHAnsi"/>
                <w:sz w:val="20"/>
                <w:szCs w:val="20"/>
              </w:rPr>
            </w:pPr>
            <w:r w:rsidRPr="00554E65">
              <w:rPr>
                <w:rFonts w:asciiTheme="minorHAnsi" w:hAnsiTheme="minorHAnsi" w:cstheme="minorHAnsi"/>
                <w:sz w:val="20"/>
                <w:szCs w:val="20"/>
              </w:rPr>
              <w:t>Bathymetry</w:t>
            </w:r>
          </w:p>
        </w:tc>
        <w:tc>
          <w:tcPr>
            <w:tcW w:w="1843" w:type="dxa"/>
            <w:tcBorders>
              <w:bottom w:val="single" w:sz="4" w:space="0" w:color="auto"/>
            </w:tcBorders>
            <w:vAlign w:val="center"/>
          </w:tcPr>
          <w:p w14:paraId="5B26B5BF" w14:textId="77777777" w:rsidR="003B4035" w:rsidRPr="00DF4FF3" w:rsidRDefault="0076545B" w:rsidP="007B2883">
            <w:pPr>
              <w:rPr>
                <w:rFonts w:asciiTheme="minorHAnsi" w:hAnsiTheme="minorHAnsi" w:cstheme="minorHAnsi"/>
                <w:color w:val="0070C0"/>
                <w:sz w:val="16"/>
                <w:szCs w:val="16"/>
              </w:rPr>
            </w:pPr>
            <w:hyperlink r:id="rId18" w:history="1">
              <w:r w:rsidR="00062E73" w:rsidRPr="00DF4FF3">
                <w:rPr>
                  <w:rStyle w:val="Hyperlink"/>
                  <w:rFonts w:asciiTheme="minorHAnsi" w:hAnsiTheme="minorHAnsi" w:cstheme="minorHAnsi"/>
                  <w:sz w:val="16"/>
                  <w:szCs w:val="16"/>
                </w:rPr>
                <w:t>bathy.dac@ukho.gov.uk</w:t>
              </w:r>
            </w:hyperlink>
          </w:p>
        </w:tc>
        <w:tc>
          <w:tcPr>
            <w:tcW w:w="1843" w:type="dxa"/>
            <w:tcBorders>
              <w:bottom w:val="single" w:sz="4" w:space="0" w:color="auto"/>
            </w:tcBorders>
            <w:vAlign w:val="center"/>
          </w:tcPr>
          <w:p w14:paraId="771749BC" w14:textId="3489983E" w:rsidR="003B4035" w:rsidRPr="00DF4FF3" w:rsidRDefault="0076545B" w:rsidP="00062E73">
            <w:pPr>
              <w:rPr>
                <w:rFonts w:asciiTheme="minorHAnsi" w:hAnsiTheme="minorHAnsi" w:cstheme="minorHAnsi"/>
                <w:color w:val="0070C0"/>
                <w:sz w:val="16"/>
                <w:szCs w:val="16"/>
              </w:rPr>
            </w:pPr>
            <w:hyperlink r:id="rId19" w:history="1">
              <w:r w:rsidR="003B4035" w:rsidRPr="00DF4FF3">
                <w:rPr>
                  <w:rStyle w:val="Hyperlink"/>
                  <w:rFonts w:asciiTheme="minorHAnsi" w:hAnsiTheme="minorHAnsi" w:cstheme="minorHAnsi"/>
                  <w:sz w:val="16"/>
                  <w:szCs w:val="16"/>
                </w:rPr>
                <w:t>www.gov.uk/</w:t>
              </w:r>
              <w:r w:rsidR="00062E73" w:rsidRPr="00DF4FF3">
                <w:rPr>
                  <w:rStyle w:val="Hyperlink"/>
                  <w:rFonts w:asciiTheme="minorHAnsi" w:hAnsiTheme="minorHAnsi" w:cstheme="minorHAnsi"/>
                  <w:sz w:val="16"/>
                  <w:szCs w:val="16"/>
                </w:rPr>
                <w:t>guidance/inspire-portal-and-medin-bathymetry-data-archive-centre</w:t>
              </w:r>
            </w:hyperlink>
          </w:p>
        </w:tc>
        <w:tc>
          <w:tcPr>
            <w:tcW w:w="1856" w:type="dxa"/>
            <w:tcBorders>
              <w:bottom w:val="single" w:sz="4" w:space="0" w:color="auto"/>
            </w:tcBorders>
            <w:vAlign w:val="center"/>
          </w:tcPr>
          <w:p w14:paraId="537499F9" w14:textId="77777777" w:rsidR="00062E73" w:rsidRPr="00554E65" w:rsidRDefault="00062E73" w:rsidP="00062E73">
            <w:pPr>
              <w:spacing w:before="0" w:after="0"/>
              <w:rPr>
                <w:rFonts w:asciiTheme="minorHAnsi" w:hAnsiTheme="minorHAnsi" w:cstheme="minorHAnsi"/>
                <w:sz w:val="20"/>
                <w:szCs w:val="20"/>
              </w:rPr>
            </w:pPr>
            <w:r w:rsidRPr="00554E65">
              <w:rPr>
                <w:rFonts w:asciiTheme="minorHAnsi" w:hAnsiTheme="minorHAnsi" w:cstheme="minorHAnsi"/>
                <w:sz w:val="20"/>
                <w:szCs w:val="20"/>
              </w:rPr>
              <w:t>Accredited 2009;</w:t>
            </w:r>
          </w:p>
          <w:p w14:paraId="3B43B5DB" w14:textId="77777777" w:rsidR="003B4035" w:rsidRPr="00554E65" w:rsidRDefault="003B4035" w:rsidP="00062E73">
            <w:pPr>
              <w:spacing w:before="0" w:after="0"/>
              <w:rPr>
                <w:rFonts w:asciiTheme="minorHAnsi" w:hAnsiTheme="minorHAnsi" w:cstheme="minorHAnsi"/>
                <w:sz w:val="20"/>
                <w:szCs w:val="20"/>
              </w:rPr>
            </w:pPr>
            <w:r w:rsidRPr="00554E65">
              <w:rPr>
                <w:rFonts w:asciiTheme="minorHAnsi" w:hAnsiTheme="minorHAnsi" w:cstheme="minorHAnsi"/>
                <w:sz w:val="20"/>
                <w:szCs w:val="20"/>
              </w:rPr>
              <w:t xml:space="preserve">Re-accredited </w:t>
            </w:r>
            <w:r w:rsidR="009F3698" w:rsidRPr="00554E65">
              <w:rPr>
                <w:rFonts w:asciiTheme="minorHAnsi" w:hAnsiTheme="minorHAnsi" w:cstheme="minorHAnsi"/>
                <w:sz w:val="20"/>
                <w:szCs w:val="20"/>
              </w:rPr>
              <w:t>2017</w:t>
            </w:r>
            <w:r w:rsidR="00547F89" w:rsidRPr="00554E65">
              <w:rPr>
                <w:rFonts w:asciiTheme="minorHAnsi" w:hAnsiTheme="minorHAnsi" w:cstheme="minorHAnsi"/>
                <w:sz w:val="20"/>
                <w:szCs w:val="20"/>
              </w:rPr>
              <w:t>;</w:t>
            </w:r>
            <w:r w:rsidRPr="00554E65">
              <w:rPr>
                <w:rFonts w:asciiTheme="minorHAnsi" w:hAnsiTheme="minorHAnsi" w:cstheme="minorHAnsi"/>
                <w:sz w:val="20"/>
                <w:szCs w:val="20"/>
              </w:rPr>
              <w:t xml:space="preserve"> operational.</w:t>
            </w:r>
          </w:p>
        </w:tc>
      </w:tr>
      <w:tr w:rsidR="003B4035" w:rsidRPr="00DF4FF3" w14:paraId="4EDD38F5" w14:textId="77777777" w:rsidTr="00554E65">
        <w:trPr>
          <w:trHeight w:val="724"/>
        </w:trPr>
        <w:tc>
          <w:tcPr>
            <w:tcW w:w="2122" w:type="dxa"/>
            <w:vMerge w:val="restart"/>
            <w:tcBorders>
              <w:top w:val="single" w:sz="4" w:space="0" w:color="auto"/>
              <w:left w:val="single" w:sz="4" w:space="0" w:color="auto"/>
              <w:right w:val="single" w:sz="4" w:space="0" w:color="auto"/>
            </w:tcBorders>
            <w:vAlign w:val="center"/>
          </w:tcPr>
          <w:p w14:paraId="514CBD52" w14:textId="77777777" w:rsidR="000548EB" w:rsidRPr="00DF4FF3" w:rsidRDefault="000548EB" w:rsidP="00026F32">
            <w:pPr>
              <w:rPr>
                <w:rFonts w:asciiTheme="minorHAnsi" w:hAnsiTheme="minorHAnsi" w:cstheme="minorHAnsi"/>
                <w:sz w:val="20"/>
                <w:szCs w:val="20"/>
              </w:rPr>
            </w:pPr>
            <w:r w:rsidRPr="00DF4FF3">
              <w:rPr>
                <w:rFonts w:asciiTheme="minorHAnsi" w:hAnsiTheme="minorHAnsi" w:cstheme="minorHAnsi"/>
                <w:sz w:val="20"/>
                <w:szCs w:val="20"/>
              </w:rPr>
              <w:t>FishDAC</w:t>
            </w:r>
          </w:p>
          <w:p w14:paraId="0807DE8A" w14:textId="77777777" w:rsidR="000548EB" w:rsidRPr="00DF4FF3" w:rsidRDefault="003B4035" w:rsidP="00676807">
            <w:pPr>
              <w:pStyle w:val="ListParagraph"/>
              <w:numPr>
                <w:ilvl w:val="0"/>
                <w:numId w:val="23"/>
              </w:numPr>
              <w:rPr>
                <w:rFonts w:asciiTheme="minorHAnsi" w:hAnsiTheme="minorHAnsi" w:cstheme="minorHAnsi"/>
                <w:sz w:val="20"/>
                <w:szCs w:val="20"/>
              </w:rPr>
            </w:pPr>
            <w:r w:rsidRPr="00DF4FF3">
              <w:rPr>
                <w:rFonts w:asciiTheme="minorHAnsi" w:hAnsiTheme="minorHAnsi" w:cstheme="minorHAnsi"/>
                <w:sz w:val="20"/>
                <w:szCs w:val="20"/>
              </w:rPr>
              <w:t>C</w:t>
            </w:r>
            <w:r w:rsidR="00026F32" w:rsidRPr="00DF4FF3">
              <w:rPr>
                <w:rFonts w:asciiTheme="minorHAnsi" w:hAnsiTheme="minorHAnsi" w:cstheme="minorHAnsi"/>
                <w:sz w:val="20"/>
                <w:szCs w:val="20"/>
              </w:rPr>
              <w:t>efas</w:t>
            </w:r>
          </w:p>
          <w:p w14:paraId="30F10F41" w14:textId="77777777" w:rsidR="003B4035" w:rsidRPr="00DF4FF3" w:rsidRDefault="000548EB" w:rsidP="00676807">
            <w:pPr>
              <w:pStyle w:val="ListParagraph"/>
              <w:numPr>
                <w:ilvl w:val="0"/>
                <w:numId w:val="23"/>
              </w:numPr>
              <w:rPr>
                <w:rFonts w:asciiTheme="minorHAnsi" w:hAnsiTheme="minorHAnsi" w:cstheme="minorHAnsi"/>
                <w:sz w:val="20"/>
                <w:szCs w:val="20"/>
              </w:rPr>
            </w:pPr>
            <w:r w:rsidRPr="00DF4FF3">
              <w:rPr>
                <w:rFonts w:asciiTheme="minorHAnsi" w:hAnsiTheme="minorHAnsi" w:cstheme="minorHAnsi"/>
                <w:sz w:val="20"/>
                <w:szCs w:val="20"/>
              </w:rPr>
              <w:t>M</w:t>
            </w:r>
            <w:r w:rsidR="003B4035" w:rsidRPr="00DF4FF3">
              <w:rPr>
                <w:rFonts w:asciiTheme="minorHAnsi" w:hAnsiTheme="minorHAnsi" w:cstheme="minorHAnsi"/>
                <w:sz w:val="20"/>
                <w:szCs w:val="20"/>
              </w:rPr>
              <w:t>arine Scotland</w:t>
            </w:r>
            <w:r w:rsidR="00026F32" w:rsidRPr="00DF4FF3">
              <w:rPr>
                <w:rFonts w:asciiTheme="minorHAnsi" w:hAnsiTheme="minorHAnsi" w:cstheme="minorHAnsi"/>
                <w:sz w:val="20"/>
                <w:szCs w:val="20"/>
              </w:rPr>
              <w:t xml:space="preserve"> Science</w:t>
            </w:r>
          </w:p>
        </w:tc>
        <w:tc>
          <w:tcPr>
            <w:tcW w:w="1984" w:type="dxa"/>
            <w:vMerge w:val="restart"/>
            <w:tcBorders>
              <w:top w:val="single" w:sz="4" w:space="0" w:color="auto"/>
              <w:left w:val="single" w:sz="4" w:space="0" w:color="auto"/>
              <w:right w:val="single" w:sz="4" w:space="0" w:color="auto"/>
            </w:tcBorders>
            <w:vAlign w:val="center"/>
          </w:tcPr>
          <w:p w14:paraId="2AE2F027" w14:textId="77777777" w:rsidR="003B4035" w:rsidRPr="00554E65" w:rsidRDefault="00062E73" w:rsidP="00062E73">
            <w:pPr>
              <w:spacing w:before="0" w:after="0"/>
              <w:ind w:left="34"/>
              <w:rPr>
                <w:rFonts w:asciiTheme="minorHAnsi" w:hAnsiTheme="minorHAnsi" w:cstheme="minorHAnsi"/>
                <w:sz w:val="20"/>
                <w:szCs w:val="20"/>
                <w:lang w:eastAsia="en-GB"/>
              </w:rPr>
            </w:pPr>
            <w:r w:rsidRPr="00554E65">
              <w:rPr>
                <w:rFonts w:asciiTheme="minorHAnsi" w:hAnsiTheme="minorHAnsi" w:cstheme="minorHAnsi"/>
                <w:sz w:val="20"/>
                <w:szCs w:val="20"/>
                <w:lang w:eastAsia="en-GB"/>
              </w:rPr>
              <w:t>Fisheries and Shellfish, Fisheries, Aquaculture and related samples</w:t>
            </w:r>
          </w:p>
        </w:tc>
        <w:tc>
          <w:tcPr>
            <w:tcW w:w="1843" w:type="dxa"/>
            <w:tcBorders>
              <w:top w:val="single" w:sz="4" w:space="0" w:color="auto"/>
              <w:left w:val="single" w:sz="4" w:space="0" w:color="auto"/>
              <w:bottom w:val="single" w:sz="4" w:space="0" w:color="auto"/>
              <w:right w:val="single" w:sz="4" w:space="0" w:color="auto"/>
            </w:tcBorders>
            <w:vAlign w:val="center"/>
          </w:tcPr>
          <w:p w14:paraId="5F23E334" w14:textId="77777777" w:rsidR="003B4035" w:rsidRPr="00DF4FF3" w:rsidRDefault="003B4035" w:rsidP="00026F32">
            <w:pPr>
              <w:rPr>
                <w:rFonts w:asciiTheme="minorHAnsi" w:hAnsiTheme="minorHAnsi" w:cstheme="minorHAnsi"/>
                <w:color w:val="0070C0"/>
                <w:sz w:val="16"/>
                <w:szCs w:val="16"/>
              </w:rPr>
            </w:pPr>
            <w:r w:rsidRPr="00DF4FF3">
              <w:rPr>
                <w:rFonts w:asciiTheme="minorHAnsi" w:hAnsiTheme="minorHAnsi" w:cstheme="minorHAnsi"/>
                <w:sz w:val="16"/>
                <w:szCs w:val="16"/>
              </w:rPr>
              <w:t>C</w:t>
            </w:r>
            <w:r w:rsidR="00026F32" w:rsidRPr="00DF4FF3">
              <w:rPr>
                <w:rFonts w:asciiTheme="minorHAnsi" w:hAnsiTheme="minorHAnsi" w:cstheme="minorHAnsi"/>
                <w:sz w:val="16"/>
                <w:szCs w:val="16"/>
              </w:rPr>
              <w:t>efas</w:t>
            </w:r>
            <w:r w:rsidRPr="00DF4FF3">
              <w:rPr>
                <w:rFonts w:asciiTheme="minorHAnsi" w:hAnsiTheme="minorHAnsi" w:cstheme="minorHAnsi"/>
                <w:sz w:val="16"/>
                <w:szCs w:val="16"/>
              </w:rPr>
              <w:t>:</w:t>
            </w:r>
            <w:r w:rsidRPr="00DF4FF3">
              <w:rPr>
                <w:rFonts w:asciiTheme="minorHAnsi" w:hAnsiTheme="minorHAnsi" w:cstheme="minorHAnsi"/>
              </w:rPr>
              <w:t xml:space="preserve"> </w:t>
            </w:r>
            <w:hyperlink r:id="rId20" w:history="1">
              <w:r w:rsidRPr="00DF4FF3">
                <w:rPr>
                  <w:rStyle w:val="Hyperlink"/>
                  <w:rFonts w:asciiTheme="minorHAnsi" w:hAnsiTheme="minorHAnsi" w:cstheme="minorHAnsi"/>
                  <w:color w:val="0070C0"/>
                  <w:sz w:val="16"/>
                </w:rPr>
                <w:t>data.manager@cefas.co.uk</w:t>
              </w:r>
            </w:hyperlink>
          </w:p>
        </w:tc>
        <w:tc>
          <w:tcPr>
            <w:tcW w:w="1843" w:type="dxa"/>
            <w:tcBorders>
              <w:top w:val="single" w:sz="4" w:space="0" w:color="auto"/>
              <w:left w:val="single" w:sz="4" w:space="0" w:color="auto"/>
              <w:bottom w:val="single" w:sz="4" w:space="0" w:color="auto"/>
              <w:right w:val="single" w:sz="4" w:space="0" w:color="auto"/>
            </w:tcBorders>
            <w:vAlign w:val="center"/>
          </w:tcPr>
          <w:p w14:paraId="7ED03653" w14:textId="77777777" w:rsidR="003B4035" w:rsidRPr="00DF4FF3" w:rsidRDefault="0076545B" w:rsidP="007B2883">
            <w:pPr>
              <w:rPr>
                <w:rFonts w:asciiTheme="minorHAnsi" w:hAnsiTheme="minorHAnsi" w:cstheme="minorHAnsi"/>
                <w:color w:val="0070C0"/>
                <w:sz w:val="16"/>
                <w:szCs w:val="16"/>
              </w:rPr>
            </w:pPr>
            <w:hyperlink r:id="rId21" w:tgtFrame="1.706825492709216" w:tooltip="External link to http://www.cefas.defra.gov.uk/publications-and-data/fishdac.aspx" w:history="1">
              <w:r w:rsidR="003B4035" w:rsidRPr="00DF4FF3">
                <w:rPr>
                  <w:rStyle w:val="Hyperlink"/>
                  <w:rFonts w:asciiTheme="minorHAnsi" w:hAnsiTheme="minorHAnsi" w:cstheme="minorHAnsi"/>
                  <w:color w:val="0070C0"/>
                  <w:sz w:val="16"/>
                </w:rPr>
                <w:t>http://www.cefas.defra.gov.uk/publications-and-data/fishdac.aspx</w:t>
              </w:r>
            </w:hyperlink>
            <w:r w:rsidR="003B4035" w:rsidRPr="00DF4FF3">
              <w:rPr>
                <w:rFonts w:asciiTheme="minorHAnsi" w:hAnsiTheme="minorHAnsi" w:cstheme="minorHAnsi"/>
                <w:color w:val="0070C0"/>
              </w:rPr>
              <w:t> </w:t>
            </w:r>
          </w:p>
        </w:tc>
        <w:tc>
          <w:tcPr>
            <w:tcW w:w="1856" w:type="dxa"/>
            <w:tcBorders>
              <w:top w:val="single" w:sz="4" w:space="0" w:color="auto"/>
              <w:left w:val="single" w:sz="4" w:space="0" w:color="auto"/>
              <w:bottom w:val="single" w:sz="4" w:space="0" w:color="auto"/>
              <w:right w:val="single" w:sz="4" w:space="0" w:color="auto"/>
            </w:tcBorders>
            <w:vAlign w:val="center"/>
          </w:tcPr>
          <w:p w14:paraId="14C118B3" w14:textId="77777777" w:rsidR="009F3698" w:rsidRPr="00554E65" w:rsidRDefault="003B4035" w:rsidP="00853416">
            <w:pPr>
              <w:rPr>
                <w:rFonts w:asciiTheme="minorHAnsi" w:hAnsiTheme="minorHAnsi" w:cstheme="minorHAnsi"/>
                <w:sz w:val="20"/>
                <w:szCs w:val="20"/>
              </w:rPr>
            </w:pPr>
            <w:r w:rsidRPr="00554E65">
              <w:rPr>
                <w:rFonts w:asciiTheme="minorHAnsi" w:hAnsiTheme="minorHAnsi" w:cstheme="minorHAnsi"/>
                <w:sz w:val="20"/>
                <w:szCs w:val="20"/>
              </w:rPr>
              <w:t>Accredited</w:t>
            </w:r>
            <w:r w:rsidR="00062E73" w:rsidRPr="00554E65">
              <w:rPr>
                <w:rFonts w:asciiTheme="minorHAnsi" w:hAnsiTheme="minorHAnsi" w:cstheme="minorHAnsi"/>
                <w:sz w:val="20"/>
                <w:szCs w:val="20"/>
              </w:rPr>
              <w:t xml:space="preserve"> 2012</w:t>
            </w:r>
            <w:r w:rsidRPr="00554E65">
              <w:rPr>
                <w:rFonts w:asciiTheme="minorHAnsi" w:hAnsiTheme="minorHAnsi" w:cstheme="minorHAnsi"/>
                <w:sz w:val="20"/>
                <w:szCs w:val="20"/>
              </w:rPr>
              <w:t xml:space="preserve">, </w:t>
            </w:r>
            <w:r w:rsidR="00380FD6">
              <w:rPr>
                <w:rFonts w:asciiTheme="minorHAnsi" w:hAnsiTheme="minorHAnsi" w:cstheme="minorHAnsi"/>
                <w:sz w:val="20"/>
                <w:szCs w:val="20"/>
              </w:rPr>
              <w:t>Re-accredited</w:t>
            </w:r>
            <w:r w:rsidR="00062E73" w:rsidRPr="00554E65">
              <w:rPr>
                <w:rFonts w:asciiTheme="minorHAnsi" w:hAnsiTheme="minorHAnsi" w:cstheme="minorHAnsi"/>
                <w:sz w:val="20"/>
                <w:szCs w:val="20"/>
              </w:rPr>
              <w:t xml:space="preserve"> </w:t>
            </w:r>
            <w:r w:rsidR="00853416" w:rsidRPr="00554E65">
              <w:rPr>
                <w:rFonts w:asciiTheme="minorHAnsi" w:hAnsiTheme="minorHAnsi" w:cstheme="minorHAnsi"/>
                <w:sz w:val="20"/>
                <w:szCs w:val="20"/>
              </w:rPr>
              <w:t>2018</w:t>
            </w:r>
            <w:r w:rsidR="00062E73" w:rsidRPr="00554E65">
              <w:rPr>
                <w:rFonts w:asciiTheme="minorHAnsi" w:hAnsiTheme="minorHAnsi" w:cstheme="minorHAnsi"/>
                <w:sz w:val="20"/>
                <w:szCs w:val="20"/>
              </w:rPr>
              <w:t xml:space="preserve">; </w:t>
            </w:r>
            <w:r w:rsidRPr="00554E65">
              <w:rPr>
                <w:rFonts w:asciiTheme="minorHAnsi" w:hAnsiTheme="minorHAnsi" w:cstheme="minorHAnsi"/>
                <w:sz w:val="20"/>
                <w:szCs w:val="20"/>
              </w:rPr>
              <w:t>operational</w:t>
            </w:r>
            <w:r w:rsidR="00062E73" w:rsidRPr="00554E65">
              <w:rPr>
                <w:rFonts w:asciiTheme="minorHAnsi" w:hAnsiTheme="minorHAnsi" w:cstheme="minorHAnsi"/>
                <w:sz w:val="20"/>
                <w:szCs w:val="20"/>
              </w:rPr>
              <w:t>.</w:t>
            </w:r>
          </w:p>
        </w:tc>
      </w:tr>
      <w:tr w:rsidR="003B4035" w:rsidRPr="00DF4FF3" w14:paraId="3676A64C" w14:textId="77777777" w:rsidTr="00554E65">
        <w:trPr>
          <w:trHeight w:val="724"/>
        </w:trPr>
        <w:tc>
          <w:tcPr>
            <w:tcW w:w="2122" w:type="dxa"/>
            <w:vMerge/>
            <w:tcBorders>
              <w:left w:val="single" w:sz="4" w:space="0" w:color="auto"/>
              <w:right w:val="single" w:sz="4" w:space="0" w:color="auto"/>
            </w:tcBorders>
            <w:vAlign w:val="center"/>
          </w:tcPr>
          <w:p w14:paraId="17DEF61C" w14:textId="77777777" w:rsidR="003B4035" w:rsidRPr="00DF4FF3" w:rsidRDefault="003B4035" w:rsidP="007B2883">
            <w:pPr>
              <w:rPr>
                <w:rFonts w:asciiTheme="minorHAnsi" w:hAnsiTheme="minorHAnsi" w:cstheme="minorHAnsi"/>
                <w:sz w:val="20"/>
                <w:szCs w:val="20"/>
              </w:rPr>
            </w:pPr>
          </w:p>
        </w:tc>
        <w:tc>
          <w:tcPr>
            <w:tcW w:w="1984" w:type="dxa"/>
            <w:vMerge/>
            <w:tcBorders>
              <w:left w:val="single" w:sz="4" w:space="0" w:color="auto"/>
              <w:right w:val="single" w:sz="4" w:space="0" w:color="auto"/>
            </w:tcBorders>
            <w:vAlign w:val="center"/>
          </w:tcPr>
          <w:p w14:paraId="5F944140" w14:textId="77777777" w:rsidR="003B4035" w:rsidRPr="00554E65" w:rsidRDefault="003B4035" w:rsidP="007B2883">
            <w:pPr>
              <w:rPr>
                <w:rFonts w:asciiTheme="minorHAnsi" w:hAnsiTheme="minorHAnsi" w:cstheme="minorHAnsi"/>
                <w:sz w:val="20"/>
                <w:szCs w:val="20"/>
              </w:rPr>
            </w:pPr>
          </w:p>
        </w:tc>
        <w:tc>
          <w:tcPr>
            <w:tcW w:w="1843" w:type="dxa"/>
            <w:tcBorders>
              <w:top w:val="single" w:sz="4" w:space="0" w:color="auto"/>
              <w:left w:val="single" w:sz="4" w:space="0" w:color="auto"/>
            </w:tcBorders>
            <w:vAlign w:val="center"/>
          </w:tcPr>
          <w:p w14:paraId="55980D1D" w14:textId="77777777" w:rsidR="003B4035" w:rsidRPr="00DF4FF3" w:rsidRDefault="003B4035" w:rsidP="00062E73">
            <w:pPr>
              <w:rPr>
                <w:rFonts w:asciiTheme="minorHAnsi" w:hAnsiTheme="minorHAnsi" w:cstheme="minorHAnsi"/>
                <w:color w:val="0070C0"/>
                <w:sz w:val="16"/>
                <w:szCs w:val="16"/>
              </w:rPr>
            </w:pPr>
            <w:r w:rsidRPr="00DF4FF3">
              <w:rPr>
                <w:rFonts w:asciiTheme="minorHAnsi" w:hAnsiTheme="minorHAnsi" w:cstheme="minorHAnsi"/>
                <w:sz w:val="16"/>
                <w:szCs w:val="16"/>
              </w:rPr>
              <w:t>Marine Scotland</w:t>
            </w:r>
            <w:r w:rsidR="00026F32" w:rsidRPr="00DF4FF3">
              <w:rPr>
                <w:rFonts w:asciiTheme="minorHAnsi" w:hAnsiTheme="minorHAnsi" w:cstheme="minorHAnsi"/>
                <w:sz w:val="16"/>
                <w:szCs w:val="16"/>
              </w:rPr>
              <w:t xml:space="preserve"> Science</w:t>
            </w:r>
            <w:r w:rsidRPr="00DF4FF3">
              <w:rPr>
                <w:rFonts w:asciiTheme="minorHAnsi" w:hAnsiTheme="minorHAnsi" w:cstheme="minorHAnsi"/>
                <w:sz w:val="16"/>
                <w:szCs w:val="16"/>
              </w:rPr>
              <w:t xml:space="preserve">: </w:t>
            </w:r>
            <w:hyperlink r:id="rId22" w:history="1">
              <w:r w:rsidR="00062E73" w:rsidRPr="00DF4FF3">
                <w:rPr>
                  <w:rStyle w:val="Hyperlink"/>
                  <w:rFonts w:asciiTheme="minorHAnsi" w:hAnsiTheme="minorHAnsi" w:cstheme="minorHAnsi"/>
                  <w:sz w:val="16"/>
                  <w:szCs w:val="16"/>
                </w:rPr>
                <w:t>jens.rasmussen@gov.scot</w:t>
              </w:r>
            </w:hyperlink>
          </w:p>
        </w:tc>
        <w:tc>
          <w:tcPr>
            <w:tcW w:w="1843" w:type="dxa"/>
            <w:tcBorders>
              <w:top w:val="single" w:sz="4" w:space="0" w:color="auto"/>
            </w:tcBorders>
            <w:vAlign w:val="center"/>
          </w:tcPr>
          <w:p w14:paraId="453BFBB5" w14:textId="77777777" w:rsidR="003B4035" w:rsidRPr="00DF4FF3" w:rsidRDefault="0076545B" w:rsidP="007B2883">
            <w:pPr>
              <w:rPr>
                <w:rFonts w:asciiTheme="minorHAnsi" w:hAnsiTheme="minorHAnsi" w:cstheme="minorHAnsi"/>
                <w:sz w:val="16"/>
                <w:szCs w:val="16"/>
              </w:rPr>
            </w:pPr>
            <w:hyperlink r:id="rId23" w:history="1">
              <w:r w:rsidR="00062E73" w:rsidRPr="00DF4FF3">
                <w:rPr>
                  <w:rStyle w:val="Hyperlink"/>
                  <w:rFonts w:asciiTheme="minorHAnsi" w:hAnsiTheme="minorHAnsi" w:cstheme="minorHAnsi"/>
                  <w:sz w:val="16"/>
                  <w:szCs w:val="16"/>
                </w:rPr>
                <w:t xml:space="preserve">http://www.gov.scot/Topics/marine </w:t>
              </w:r>
            </w:hyperlink>
          </w:p>
          <w:p w14:paraId="2934375B" w14:textId="01ABF603" w:rsidR="00062E73" w:rsidRPr="00DF4FF3" w:rsidRDefault="0076545B" w:rsidP="007B2883">
            <w:pPr>
              <w:rPr>
                <w:rFonts w:asciiTheme="minorHAnsi" w:hAnsiTheme="minorHAnsi" w:cstheme="minorHAnsi"/>
                <w:sz w:val="16"/>
                <w:szCs w:val="16"/>
              </w:rPr>
            </w:pPr>
            <w:hyperlink r:id="rId24" w:history="1">
              <w:r w:rsidR="00062E73" w:rsidRPr="00DC5AE8">
                <w:rPr>
                  <w:rStyle w:val="Hyperlink"/>
                  <w:rFonts w:asciiTheme="minorHAnsi" w:hAnsiTheme="minorHAnsi" w:cstheme="minorHAnsi"/>
                  <w:sz w:val="16"/>
                  <w:szCs w:val="16"/>
                </w:rPr>
                <w:t>marine.gov.scot</w:t>
              </w:r>
            </w:hyperlink>
          </w:p>
          <w:p w14:paraId="533C676A" w14:textId="53EC0745" w:rsidR="00062E73" w:rsidRPr="00DF4FF3" w:rsidRDefault="0076545B" w:rsidP="007B2883">
            <w:pPr>
              <w:rPr>
                <w:rFonts w:asciiTheme="minorHAnsi" w:hAnsiTheme="minorHAnsi" w:cstheme="minorHAnsi"/>
                <w:sz w:val="16"/>
                <w:szCs w:val="16"/>
              </w:rPr>
            </w:pPr>
            <w:hyperlink r:id="rId25" w:history="1">
              <w:r w:rsidR="00062E73" w:rsidRPr="00DF4FF3">
                <w:rPr>
                  <w:rStyle w:val="Hyperlink"/>
                  <w:rFonts w:asciiTheme="minorHAnsi" w:hAnsiTheme="minorHAnsi" w:cstheme="minorHAnsi"/>
                  <w:sz w:val="16"/>
                  <w:szCs w:val="16"/>
                </w:rPr>
                <w:t>maps.marine.gov.scot</w:t>
              </w:r>
            </w:hyperlink>
          </w:p>
          <w:p w14:paraId="4F5820AD" w14:textId="62E56779" w:rsidR="00062E73" w:rsidRPr="00DF4FF3" w:rsidRDefault="0076545B" w:rsidP="007B2883">
            <w:pPr>
              <w:rPr>
                <w:rFonts w:asciiTheme="minorHAnsi" w:hAnsiTheme="minorHAnsi" w:cstheme="minorHAnsi"/>
                <w:color w:val="0070C0"/>
                <w:sz w:val="16"/>
                <w:szCs w:val="16"/>
              </w:rPr>
            </w:pPr>
            <w:hyperlink r:id="rId26" w:history="1">
              <w:r w:rsidR="00062E73" w:rsidRPr="00DF4FF3">
                <w:rPr>
                  <w:rStyle w:val="Hyperlink"/>
                  <w:rFonts w:asciiTheme="minorHAnsi" w:hAnsiTheme="minorHAnsi" w:cstheme="minorHAnsi"/>
                  <w:sz w:val="16"/>
                  <w:szCs w:val="16"/>
                </w:rPr>
                <w:t>data.marine.gov.scot</w:t>
              </w:r>
            </w:hyperlink>
          </w:p>
        </w:tc>
        <w:tc>
          <w:tcPr>
            <w:tcW w:w="1856" w:type="dxa"/>
            <w:tcBorders>
              <w:top w:val="single" w:sz="4" w:space="0" w:color="auto"/>
            </w:tcBorders>
            <w:vAlign w:val="center"/>
          </w:tcPr>
          <w:p w14:paraId="02EA7E85" w14:textId="77777777" w:rsidR="00062E73" w:rsidRPr="00554E65" w:rsidRDefault="00062E73" w:rsidP="00062E73">
            <w:pPr>
              <w:spacing w:before="0" w:after="0"/>
              <w:rPr>
                <w:rFonts w:asciiTheme="minorHAnsi" w:hAnsiTheme="minorHAnsi" w:cstheme="minorHAnsi"/>
                <w:sz w:val="20"/>
                <w:szCs w:val="20"/>
              </w:rPr>
            </w:pPr>
            <w:r w:rsidRPr="00554E65">
              <w:rPr>
                <w:rFonts w:asciiTheme="minorHAnsi" w:hAnsiTheme="minorHAnsi" w:cstheme="minorHAnsi"/>
                <w:sz w:val="20"/>
                <w:szCs w:val="20"/>
              </w:rPr>
              <w:t>Accredited 2012;</w:t>
            </w:r>
          </w:p>
          <w:p w14:paraId="7904567B" w14:textId="77777777" w:rsidR="009F3698" w:rsidRPr="00554E65" w:rsidRDefault="00380FD6" w:rsidP="00853416">
            <w:pPr>
              <w:spacing w:before="0" w:after="0"/>
              <w:rPr>
                <w:rFonts w:asciiTheme="minorHAnsi" w:hAnsiTheme="minorHAnsi" w:cstheme="minorHAnsi"/>
                <w:sz w:val="20"/>
                <w:szCs w:val="20"/>
              </w:rPr>
            </w:pPr>
            <w:r>
              <w:rPr>
                <w:rFonts w:asciiTheme="minorHAnsi" w:hAnsiTheme="minorHAnsi" w:cstheme="minorHAnsi"/>
                <w:sz w:val="20"/>
                <w:szCs w:val="20"/>
              </w:rPr>
              <w:t>Re-accredited</w:t>
            </w:r>
            <w:r w:rsidR="00062E73" w:rsidRPr="00554E65">
              <w:rPr>
                <w:rFonts w:asciiTheme="minorHAnsi" w:hAnsiTheme="minorHAnsi" w:cstheme="minorHAnsi"/>
                <w:sz w:val="20"/>
                <w:szCs w:val="20"/>
              </w:rPr>
              <w:t xml:space="preserve"> </w:t>
            </w:r>
            <w:r w:rsidR="00853416" w:rsidRPr="00554E65">
              <w:rPr>
                <w:rFonts w:asciiTheme="minorHAnsi" w:hAnsiTheme="minorHAnsi" w:cstheme="minorHAnsi"/>
                <w:sz w:val="20"/>
                <w:szCs w:val="20"/>
              </w:rPr>
              <w:t>2018</w:t>
            </w:r>
            <w:r w:rsidR="00062E73" w:rsidRPr="00554E65">
              <w:rPr>
                <w:rFonts w:asciiTheme="minorHAnsi" w:hAnsiTheme="minorHAnsi" w:cstheme="minorHAnsi"/>
                <w:sz w:val="20"/>
                <w:szCs w:val="20"/>
              </w:rPr>
              <w:t>; operational.</w:t>
            </w:r>
          </w:p>
        </w:tc>
      </w:tr>
      <w:tr w:rsidR="003B4035" w:rsidRPr="00DF4FF3" w14:paraId="60B8E5AB" w14:textId="77777777" w:rsidTr="00554E65">
        <w:trPr>
          <w:trHeight w:val="724"/>
        </w:trPr>
        <w:tc>
          <w:tcPr>
            <w:tcW w:w="2122" w:type="dxa"/>
            <w:vMerge w:val="restart"/>
            <w:vAlign w:val="center"/>
          </w:tcPr>
          <w:p w14:paraId="00D67486" w14:textId="77777777" w:rsidR="003B4035" w:rsidRPr="00DF4FF3" w:rsidRDefault="000548EB" w:rsidP="007B2883">
            <w:pPr>
              <w:rPr>
                <w:rFonts w:asciiTheme="minorHAnsi" w:hAnsiTheme="minorHAnsi" w:cstheme="minorHAnsi"/>
                <w:sz w:val="20"/>
                <w:szCs w:val="20"/>
              </w:rPr>
            </w:pPr>
            <w:r w:rsidRPr="00DF4FF3">
              <w:rPr>
                <w:rFonts w:asciiTheme="minorHAnsi" w:hAnsiTheme="minorHAnsi" w:cstheme="minorHAnsi"/>
                <w:sz w:val="20"/>
                <w:szCs w:val="20"/>
              </w:rPr>
              <w:t>Historic Environment DAC</w:t>
            </w:r>
          </w:p>
          <w:p w14:paraId="3E40F406" w14:textId="77777777" w:rsidR="000548EB" w:rsidRPr="00DF4FF3" w:rsidRDefault="000548EB" w:rsidP="00676807">
            <w:pPr>
              <w:pStyle w:val="ListParagraph"/>
              <w:numPr>
                <w:ilvl w:val="0"/>
                <w:numId w:val="23"/>
              </w:numPr>
              <w:rPr>
                <w:rFonts w:asciiTheme="minorHAnsi" w:hAnsiTheme="minorHAnsi" w:cstheme="minorHAnsi"/>
                <w:sz w:val="20"/>
                <w:szCs w:val="20"/>
              </w:rPr>
            </w:pPr>
            <w:r w:rsidRPr="00DF4FF3">
              <w:rPr>
                <w:rFonts w:asciiTheme="minorHAnsi" w:hAnsiTheme="minorHAnsi" w:cstheme="minorHAnsi"/>
                <w:sz w:val="20"/>
                <w:szCs w:val="20"/>
              </w:rPr>
              <w:t>Archaeology Data Service (ADS)</w:t>
            </w:r>
          </w:p>
          <w:p w14:paraId="5CDE5EA0" w14:textId="77777777" w:rsidR="000548EB" w:rsidRPr="00DF4FF3" w:rsidRDefault="000548EB" w:rsidP="00676807">
            <w:pPr>
              <w:pStyle w:val="ListParagraph"/>
              <w:numPr>
                <w:ilvl w:val="0"/>
                <w:numId w:val="23"/>
              </w:numPr>
              <w:rPr>
                <w:rFonts w:asciiTheme="minorHAnsi" w:hAnsiTheme="minorHAnsi" w:cstheme="minorHAnsi"/>
                <w:sz w:val="20"/>
                <w:szCs w:val="20"/>
              </w:rPr>
            </w:pPr>
            <w:r w:rsidRPr="00DF4FF3">
              <w:rPr>
                <w:rFonts w:asciiTheme="minorHAnsi" w:hAnsiTheme="minorHAnsi" w:cstheme="minorHAnsi"/>
                <w:sz w:val="20"/>
                <w:szCs w:val="20"/>
              </w:rPr>
              <w:t xml:space="preserve">Historic Environment Scotland (HES) </w:t>
            </w:r>
          </w:p>
          <w:p w14:paraId="59E0FA43" w14:textId="77777777" w:rsidR="000548EB" w:rsidRPr="00DF4FF3" w:rsidRDefault="000548EB" w:rsidP="00676807">
            <w:pPr>
              <w:pStyle w:val="ListParagraph"/>
              <w:numPr>
                <w:ilvl w:val="0"/>
                <w:numId w:val="23"/>
              </w:numPr>
              <w:rPr>
                <w:rFonts w:asciiTheme="minorHAnsi" w:hAnsiTheme="minorHAnsi" w:cstheme="minorHAnsi"/>
                <w:sz w:val="20"/>
                <w:szCs w:val="20"/>
              </w:rPr>
            </w:pPr>
            <w:r w:rsidRPr="00DF4FF3">
              <w:rPr>
                <w:rFonts w:asciiTheme="minorHAnsi" w:hAnsiTheme="minorHAnsi" w:cstheme="minorHAnsi"/>
                <w:sz w:val="20"/>
                <w:szCs w:val="20"/>
              </w:rPr>
              <w:t>Royal Commission on the Ancient and Historical Monuments of Wales (RCAHMW)</w:t>
            </w:r>
          </w:p>
          <w:p w14:paraId="26EDC9E3" w14:textId="77777777" w:rsidR="003B4035" w:rsidRPr="00DF4FF3" w:rsidRDefault="003B4035" w:rsidP="007B2883">
            <w:pPr>
              <w:rPr>
                <w:rFonts w:asciiTheme="minorHAnsi" w:hAnsiTheme="minorHAnsi" w:cstheme="minorHAnsi"/>
                <w:sz w:val="20"/>
                <w:szCs w:val="20"/>
              </w:rPr>
            </w:pPr>
          </w:p>
        </w:tc>
        <w:tc>
          <w:tcPr>
            <w:tcW w:w="1984" w:type="dxa"/>
            <w:vMerge w:val="restart"/>
            <w:vAlign w:val="center"/>
          </w:tcPr>
          <w:p w14:paraId="0B66D260" w14:textId="77777777" w:rsidR="003B4035" w:rsidRPr="00554E65" w:rsidRDefault="003B4035" w:rsidP="007B2883">
            <w:pPr>
              <w:rPr>
                <w:rFonts w:asciiTheme="minorHAnsi" w:hAnsiTheme="minorHAnsi" w:cstheme="minorHAnsi"/>
                <w:sz w:val="20"/>
                <w:szCs w:val="20"/>
              </w:rPr>
            </w:pPr>
            <w:r w:rsidRPr="00554E65">
              <w:rPr>
                <w:rFonts w:asciiTheme="minorHAnsi" w:hAnsiTheme="minorHAnsi" w:cstheme="minorHAnsi"/>
                <w:sz w:val="20"/>
                <w:szCs w:val="20"/>
              </w:rPr>
              <w:t>Marine Historic Environment fieldwork derived datasets</w:t>
            </w:r>
          </w:p>
        </w:tc>
        <w:tc>
          <w:tcPr>
            <w:tcW w:w="1843" w:type="dxa"/>
            <w:vAlign w:val="center"/>
          </w:tcPr>
          <w:p w14:paraId="02A1563D" w14:textId="77777777" w:rsidR="003B4035" w:rsidRPr="00DF4FF3" w:rsidRDefault="000548EB" w:rsidP="000548EB">
            <w:pPr>
              <w:rPr>
                <w:rFonts w:asciiTheme="minorHAnsi" w:hAnsiTheme="minorHAnsi" w:cstheme="minorHAnsi"/>
                <w:color w:val="0070C0"/>
                <w:sz w:val="16"/>
                <w:szCs w:val="16"/>
              </w:rPr>
            </w:pPr>
            <w:r w:rsidRPr="00DF4FF3">
              <w:rPr>
                <w:rFonts w:asciiTheme="minorHAnsi" w:hAnsiTheme="minorHAnsi" w:cstheme="minorHAnsi"/>
                <w:sz w:val="16"/>
              </w:rPr>
              <w:t>Archaeology</w:t>
            </w:r>
            <w:r w:rsidR="003B4035" w:rsidRPr="00DF4FF3">
              <w:rPr>
                <w:rFonts w:asciiTheme="minorHAnsi" w:hAnsiTheme="minorHAnsi" w:cstheme="minorHAnsi"/>
                <w:sz w:val="16"/>
              </w:rPr>
              <w:t xml:space="preserve"> Data Service:</w:t>
            </w:r>
            <w:r w:rsidR="003B4035" w:rsidRPr="00DF4FF3">
              <w:rPr>
                <w:rFonts w:asciiTheme="minorHAnsi" w:hAnsiTheme="minorHAnsi" w:cstheme="minorHAnsi"/>
                <w:color w:val="0070C0"/>
                <w:sz w:val="16"/>
              </w:rPr>
              <w:t xml:space="preserve"> </w:t>
            </w:r>
            <w:hyperlink r:id="rId27" w:history="1">
              <w:r w:rsidR="003B4035" w:rsidRPr="00DF4FF3">
                <w:rPr>
                  <w:rStyle w:val="Hyperlink"/>
                  <w:rFonts w:asciiTheme="minorHAnsi" w:hAnsiTheme="minorHAnsi" w:cstheme="minorHAnsi"/>
                  <w:color w:val="0070C0"/>
                  <w:sz w:val="16"/>
                </w:rPr>
                <w:t>help@archaeologydataservice.ac.uk</w:t>
              </w:r>
            </w:hyperlink>
          </w:p>
        </w:tc>
        <w:tc>
          <w:tcPr>
            <w:tcW w:w="1843" w:type="dxa"/>
            <w:vAlign w:val="center"/>
          </w:tcPr>
          <w:p w14:paraId="02761FD5" w14:textId="77777777" w:rsidR="003B4035" w:rsidRPr="00DF4FF3" w:rsidRDefault="0076545B" w:rsidP="007B2883">
            <w:pPr>
              <w:rPr>
                <w:rFonts w:asciiTheme="minorHAnsi" w:hAnsiTheme="minorHAnsi" w:cstheme="minorHAnsi"/>
                <w:color w:val="0070C0"/>
                <w:sz w:val="16"/>
                <w:szCs w:val="16"/>
              </w:rPr>
            </w:pPr>
            <w:hyperlink r:id="rId28" w:history="1">
              <w:r w:rsidR="003B4035" w:rsidRPr="00DF4FF3">
                <w:rPr>
                  <w:rStyle w:val="Hyperlink"/>
                  <w:rFonts w:asciiTheme="minorHAnsi" w:hAnsiTheme="minorHAnsi" w:cstheme="minorHAnsi"/>
                  <w:color w:val="0070C0"/>
                  <w:sz w:val="16"/>
                  <w:szCs w:val="16"/>
                </w:rPr>
                <w:t>http://archaeologydataservice.ac.uk</w:t>
              </w:r>
            </w:hyperlink>
            <w:r w:rsidR="003B4035" w:rsidRPr="00DF4FF3">
              <w:rPr>
                <w:rFonts w:asciiTheme="minorHAnsi" w:hAnsiTheme="minorHAnsi" w:cstheme="minorHAnsi"/>
                <w:color w:val="0070C0"/>
                <w:sz w:val="16"/>
                <w:szCs w:val="16"/>
              </w:rPr>
              <w:t xml:space="preserve"> </w:t>
            </w:r>
          </w:p>
        </w:tc>
        <w:tc>
          <w:tcPr>
            <w:tcW w:w="1856" w:type="dxa"/>
            <w:vAlign w:val="center"/>
          </w:tcPr>
          <w:p w14:paraId="08AFCE4E" w14:textId="77777777" w:rsidR="00062E73" w:rsidRPr="00554E65" w:rsidRDefault="003B4035" w:rsidP="00062E73">
            <w:pPr>
              <w:spacing w:before="0" w:after="0"/>
              <w:rPr>
                <w:rFonts w:asciiTheme="minorHAnsi" w:hAnsiTheme="minorHAnsi" w:cstheme="minorHAnsi"/>
                <w:sz w:val="20"/>
                <w:szCs w:val="20"/>
              </w:rPr>
            </w:pPr>
            <w:r w:rsidRPr="00554E65">
              <w:rPr>
                <w:rFonts w:asciiTheme="minorHAnsi" w:hAnsiTheme="minorHAnsi" w:cstheme="minorHAnsi"/>
                <w:sz w:val="20"/>
                <w:szCs w:val="20"/>
              </w:rPr>
              <w:t>Accredited</w:t>
            </w:r>
            <w:r w:rsidR="00062E73" w:rsidRPr="00554E65">
              <w:rPr>
                <w:rFonts w:asciiTheme="minorHAnsi" w:hAnsiTheme="minorHAnsi" w:cstheme="minorHAnsi"/>
                <w:sz w:val="20"/>
                <w:szCs w:val="20"/>
              </w:rPr>
              <w:t xml:space="preserve"> 2012</w:t>
            </w:r>
            <w:r w:rsidRPr="00554E65">
              <w:rPr>
                <w:rFonts w:asciiTheme="minorHAnsi" w:hAnsiTheme="minorHAnsi" w:cstheme="minorHAnsi"/>
                <w:sz w:val="20"/>
                <w:szCs w:val="20"/>
              </w:rPr>
              <w:t xml:space="preserve">; </w:t>
            </w:r>
          </w:p>
          <w:p w14:paraId="5B8A38FB" w14:textId="77777777" w:rsidR="003B4035" w:rsidRPr="00554E65" w:rsidRDefault="00380FD6" w:rsidP="00853416">
            <w:pPr>
              <w:spacing w:before="0" w:after="0"/>
              <w:rPr>
                <w:rFonts w:asciiTheme="minorHAnsi" w:hAnsiTheme="minorHAnsi" w:cstheme="minorHAnsi"/>
                <w:sz w:val="20"/>
                <w:szCs w:val="20"/>
              </w:rPr>
            </w:pPr>
            <w:r>
              <w:rPr>
                <w:rFonts w:asciiTheme="minorHAnsi" w:hAnsiTheme="minorHAnsi" w:cstheme="minorHAnsi"/>
                <w:sz w:val="20"/>
                <w:szCs w:val="20"/>
              </w:rPr>
              <w:t>Re-accredited 2018</w:t>
            </w:r>
            <w:r w:rsidR="00062E73" w:rsidRPr="00554E65">
              <w:rPr>
                <w:rFonts w:asciiTheme="minorHAnsi" w:hAnsiTheme="minorHAnsi" w:cstheme="minorHAnsi"/>
                <w:sz w:val="20"/>
                <w:szCs w:val="20"/>
              </w:rPr>
              <w:t xml:space="preserve">; </w:t>
            </w:r>
            <w:r w:rsidR="003B4035" w:rsidRPr="00554E65">
              <w:rPr>
                <w:rFonts w:asciiTheme="minorHAnsi" w:hAnsiTheme="minorHAnsi" w:cstheme="minorHAnsi"/>
                <w:sz w:val="20"/>
                <w:szCs w:val="20"/>
              </w:rPr>
              <w:t>operational</w:t>
            </w:r>
          </w:p>
        </w:tc>
      </w:tr>
      <w:tr w:rsidR="003B4035" w:rsidRPr="00DF4FF3" w14:paraId="1C0B76F7" w14:textId="77777777" w:rsidTr="00554E65">
        <w:trPr>
          <w:trHeight w:val="724"/>
        </w:trPr>
        <w:tc>
          <w:tcPr>
            <w:tcW w:w="2122" w:type="dxa"/>
            <w:vMerge/>
            <w:vAlign w:val="center"/>
          </w:tcPr>
          <w:p w14:paraId="304FBBBF" w14:textId="77777777" w:rsidR="003B4035" w:rsidRPr="00DF4FF3" w:rsidRDefault="003B4035" w:rsidP="007B2883">
            <w:pPr>
              <w:rPr>
                <w:rFonts w:asciiTheme="minorHAnsi" w:hAnsiTheme="minorHAnsi" w:cstheme="minorHAnsi"/>
                <w:color w:val="0070C0"/>
                <w:sz w:val="20"/>
                <w:szCs w:val="20"/>
              </w:rPr>
            </w:pPr>
          </w:p>
        </w:tc>
        <w:tc>
          <w:tcPr>
            <w:tcW w:w="1984" w:type="dxa"/>
            <w:vMerge/>
            <w:vAlign w:val="center"/>
          </w:tcPr>
          <w:p w14:paraId="7DE25411" w14:textId="77777777" w:rsidR="003B4035" w:rsidRPr="00DF4FF3" w:rsidRDefault="003B4035" w:rsidP="007B2883">
            <w:pPr>
              <w:rPr>
                <w:rFonts w:asciiTheme="minorHAnsi" w:hAnsiTheme="minorHAnsi" w:cstheme="minorHAnsi"/>
                <w:color w:val="0070C0"/>
                <w:sz w:val="16"/>
                <w:szCs w:val="16"/>
              </w:rPr>
            </w:pPr>
          </w:p>
        </w:tc>
        <w:tc>
          <w:tcPr>
            <w:tcW w:w="1843" w:type="dxa"/>
            <w:vAlign w:val="center"/>
          </w:tcPr>
          <w:p w14:paraId="6EC00D87" w14:textId="1A1B6E1F" w:rsidR="003B4035" w:rsidRPr="00DF4FF3" w:rsidRDefault="003B4035" w:rsidP="007B2883">
            <w:pPr>
              <w:rPr>
                <w:rFonts w:asciiTheme="minorHAnsi" w:hAnsiTheme="minorHAnsi" w:cstheme="minorHAnsi"/>
                <w:sz w:val="16"/>
                <w:szCs w:val="16"/>
              </w:rPr>
            </w:pPr>
            <w:r w:rsidRPr="00DF4FF3">
              <w:rPr>
                <w:rFonts w:asciiTheme="minorHAnsi" w:hAnsiTheme="minorHAnsi" w:cstheme="minorHAnsi"/>
                <w:sz w:val="16"/>
                <w:szCs w:val="16"/>
              </w:rPr>
              <w:t>Historic Environment Scotland:</w:t>
            </w:r>
          </w:p>
          <w:p w14:paraId="58D3EFE6" w14:textId="77777777" w:rsidR="003B4035" w:rsidRPr="00DF4FF3" w:rsidRDefault="0076545B" w:rsidP="005D289A">
            <w:pPr>
              <w:spacing w:before="0" w:after="0"/>
              <w:rPr>
                <w:rFonts w:asciiTheme="minorHAnsi" w:hAnsiTheme="minorHAnsi" w:cstheme="minorHAnsi"/>
                <w:sz w:val="16"/>
                <w:szCs w:val="16"/>
              </w:rPr>
            </w:pPr>
            <w:hyperlink r:id="rId29" w:tgtFrame="_blank" w:history="1">
              <w:r w:rsidR="005D289A" w:rsidRPr="00DF4FF3">
                <w:rPr>
                  <w:rStyle w:val="Hyperlink"/>
                  <w:rFonts w:asciiTheme="minorHAnsi" w:hAnsiTheme="minorHAnsi" w:cstheme="minorHAnsi"/>
                  <w:sz w:val="16"/>
                  <w:szCs w:val="16"/>
                </w:rPr>
                <w:t>peter.mckeague@hes.scot</w:t>
              </w:r>
            </w:hyperlink>
            <w:r w:rsidR="003B4035" w:rsidRPr="00DF4FF3">
              <w:rPr>
                <w:rFonts w:asciiTheme="minorHAnsi" w:hAnsiTheme="minorHAnsi" w:cstheme="minorHAnsi"/>
                <w:color w:val="0070C0"/>
                <w:sz w:val="16"/>
                <w:szCs w:val="16"/>
              </w:rPr>
              <w:t xml:space="preserve"> </w:t>
            </w:r>
          </w:p>
        </w:tc>
        <w:tc>
          <w:tcPr>
            <w:tcW w:w="1843" w:type="dxa"/>
            <w:vAlign w:val="center"/>
          </w:tcPr>
          <w:p w14:paraId="55A72E22" w14:textId="77777777" w:rsidR="00C42461" w:rsidRPr="00DF4FF3" w:rsidRDefault="0076545B" w:rsidP="00C42461">
            <w:pPr>
              <w:rPr>
                <w:rFonts w:asciiTheme="minorHAnsi" w:hAnsiTheme="minorHAnsi" w:cstheme="minorHAnsi"/>
                <w:color w:val="0000FF"/>
                <w:sz w:val="16"/>
                <w:szCs w:val="16"/>
                <w:u w:val="single"/>
              </w:rPr>
            </w:pPr>
            <w:hyperlink r:id="rId30" w:history="1">
              <w:r w:rsidR="00C42461" w:rsidRPr="00DF4FF3">
                <w:rPr>
                  <w:rStyle w:val="Hyperlink"/>
                  <w:rFonts w:asciiTheme="minorHAnsi" w:hAnsiTheme="minorHAnsi" w:cstheme="minorHAnsi"/>
                  <w:sz w:val="16"/>
                  <w:szCs w:val="16"/>
                </w:rPr>
                <w:t>www.canmore.org.uk</w:t>
              </w:r>
            </w:hyperlink>
          </w:p>
        </w:tc>
        <w:tc>
          <w:tcPr>
            <w:tcW w:w="1856" w:type="dxa"/>
            <w:vAlign w:val="center"/>
          </w:tcPr>
          <w:p w14:paraId="09A1B78E" w14:textId="705A41DC" w:rsidR="003B4035" w:rsidRPr="00554E65" w:rsidRDefault="003B4035" w:rsidP="00F75A35">
            <w:pPr>
              <w:rPr>
                <w:rFonts w:asciiTheme="minorHAnsi" w:hAnsiTheme="minorHAnsi" w:cstheme="minorHAnsi"/>
                <w:sz w:val="20"/>
                <w:szCs w:val="20"/>
              </w:rPr>
            </w:pPr>
            <w:r w:rsidRPr="00554E65">
              <w:rPr>
                <w:rFonts w:asciiTheme="minorHAnsi" w:hAnsiTheme="minorHAnsi" w:cstheme="minorHAnsi"/>
                <w:sz w:val="20"/>
                <w:szCs w:val="20"/>
              </w:rPr>
              <w:t xml:space="preserve">Accredited May 2014; </w:t>
            </w:r>
            <w:r w:rsidR="00B71D45">
              <w:rPr>
                <w:rFonts w:asciiTheme="minorHAnsi" w:hAnsiTheme="minorHAnsi" w:cstheme="minorHAnsi"/>
                <w:sz w:val="20"/>
                <w:szCs w:val="20"/>
              </w:rPr>
              <w:t xml:space="preserve">Re-accreditation due 2019; </w:t>
            </w:r>
            <w:r w:rsidRPr="00554E65">
              <w:rPr>
                <w:rFonts w:asciiTheme="minorHAnsi" w:hAnsiTheme="minorHAnsi" w:cstheme="minorHAnsi"/>
                <w:sz w:val="20"/>
                <w:szCs w:val="20"/>
              </w:rPr>
              <w:t>operational</w:t>
            </w:r>
            <w:r w:rsidR="00062E73" w:rsidRPr="00554E65">
              <w:rPr>
                <w:rFonts w:asciiTheme="minorHAnsi" w:hAnsiTheme="minorHAnsi" w:cstheme="minorHAnsi"/>
                <w:sz w:val="20"/>
                <w:szCs w:val="20"/>
              </w:rPr>
              <w:t>.</w:t>
            </w:r>
          </w:p>
        </w:tc>
      </w:tr>
      <w:tr w:rsidR="003B4035" w:rsidRPr="00DF4FF3" w14:paraId="1773E1DE" w14:textId="77777777" w:rsidTr="00554E65">
        <w:trPr>
          <w:trHeight w:val="724"/>
        </w:trPr>
        <w:tc>
          <w:tcPr>
            <w:tcW w:w="2122" w:type="dxa"/>
            <w:vMerge/>
            <w:vAlign w:val="center"/>
          </w:tcPr>
          <w:p w14:paraId="7EDF93EE" w14:textId="77777777" w:rsidR="003B4035" w:rsidRPr="00DF4FF3" w:rsidRDefault="003B4035" w:rsidP="007B2883">
            <w:pPr>
              <w:rPr>
                <w:rFonts w:asciiTheme="minorHAnsi" w:hAnsiTheme="minorHAnsi" w:cstheme="minorHAnsi"/>
                <w:color w:val="0070C0"/>
                <w:sz w:val="20"/>
                <w:szCs w:val="20"/>
              </w:rPr>
            </w:pPr>
          </w:p>
        </w:tc>
        <w:tc>
          <w:tcPr>
            <w:tcW w:w="1984" w:type="dxa"/>
            <w:vMerge/>
            <w:vAlign w:val="center"/>
          </w:tcPr>
          <w:p w14:paraId="623B061F" w14:textId="77777777" w:rsidR="003B4035" w:rsidRPr="00DF4FF3" w:rsidRDefault="003B4035" w:rsidP="007B2883">
            <w:pPr>
              <w:rPr>
                <w:rFonts w:asciiTheme="minorHAnsi" w:hAnsiTheme="minorHAnsi" w:cstheme="minorHAnsi"/>
                <w:color w:val="0070C0"/>
                <w:sz w:val="16"/>
                <w:szCs w:val="16"/>
              </w:rPr>
            </w:pPr>
          </w:p>
        </w:tc>
        <w:tc>
          <w:tcPr>
            <w:tcW w:w="1843" w:type="dxa"/>
            <w:vAlign w:val="center"/>
          </w:tcPr>
          <w:p w14:paraId="0D66CC6D" w14:textId="77777777" w:rsidR="003B4035" w:rsidRPr="00DF4FF3" w:rsidRDefault="003B4035" w:rsidP="007B2883">
            <w:pPr>
              <w:rPr>
                <w:rFonts w:asciiTheme="minorHAnsi" w:hAnsiTheme="minorHAnsi" w:cstheme="minorHAnsi"/>
                <w:color w:val="0070C0"/>
                <w:sz w:val="16"/>
                <w:szCs w:val="16"/>
              </w:rPr>
            </w:pPr>
            <w:r w:rsidRPr="00DF4FF3">
              <w:rPr>
                <w:rFonts w:asciiTheme="minorHAnsi" w:hAnsiTheme="minorHAnsi" w:cstheme="minorHAnsi"/>
                <w:sz w:val="16"/>
                <w:szCs w:val="16"/>
              </w:rPr>
              <w:t>Royal Commission on the Ancient and Historical Monuments of Wales</w:t>
            </w:r>
            <w:r w:rsidRPr="00DF4FF3">
              <w:rPr>
                <w:rFonts w:asciiTheme="minorHAnsi" w:hAnsiTheme="minorHAnsi" w:cstheme="minorHAnsi"/>
                <w:color w:val="0070C0"/>
                <w:sz w:val="16"/>
                <w:szCs w:val="16"/>
              </w:rPr>
              <w:t xml:space="preserve"> </w:t>
            </w:r>
            <w:hyperlink r:id="rId31" w:history="1">
              <w:r w:rsidRPr="00DF4FF3">
                <w:rPr>
                  <w:rStyle w:val="Hyperlink"/>
                  <w:rFonts w:asciiTheme="minorHAnsi" w:hAnsiTheme="minorHAnsi" w:cstheme="minorHAnsi"/>
                  <w:sz w:val="16"/>
                  <w:szCs w:val="16"/>
                  <w:lang w:val="en-US" w:eastAsia="en-GB"/>
                </w:rPr>
                <w:t>gareth.edwards@rcahmw.gov.uk</w:t>
              </w:r>
            </w:hyperlink>
          </w:p>
        </w:tc>
        <w:tc>
          <w:tcPr>
            <w:tcW w:w="1843" w:type="dxa"/>
            <w:vAlign w:val="center"/>
          </w:tcPr>
          <w:p w14:paraId="3BBD1A0F" w14:textId="77777777" w:rsidR="003B4035" w:rsidRPr="00DF4FF3" w:rsidRDefault="0076545B" w:rsidP="00C42461">
            <w:pPr>
              <w:rPr>
                <w:rFonts w:asciiTheme="minorHAnsi" w:hAnsiTheme="minorHAnsi" w:cstheme="minorHAnsi"/>
                <w:color w:val="0070C0"/>
                <w:sz w:val="16"/>
                <w:szCs w:val="16"/>
              </w:rPr>
            </w:pPr>
            <w:hyperlink r:id="rId32" w:history="1">
              <w:r w:rsidR="00C42461" w:rsidRPr="00DF4FF3">
                <w:rPr>
                  <w:rStyle w:val="Hyperlink"/>
                  <w:rFonts w:asciiTheme="minorHAnsi" w:hAnsiTheme="minorHAnsi" w:cstheme="minorHAnsi"/>
                  <w:sz w:val="16"/>
                  <w:szCs w:val="16"/>
                </w:rPr>
                <w:t>www.coflein.gov.uk</w:t>
              </w:r>
            </w:hyperlink>
          </w:p>
        </w:tc>
        <w:tc>
          <w:tcPr>
            <w:tcW w:w="1856" w:type="dxa"/>
            <w:vAlign w:val="center"/>
          </w:tcPr>
          <w:p w14:paraId="609D8E95" w14:textId="77777777" w:rsidR="003B4035" w:rsidRPr="00554E65" w:rsidRDefault="003B4035" w:rsidP="00062E73">
            <w:pPr>
              <w:rPr>
                <w:rFonts w:asciiTheme="minorHAnsi" w:hAnsiTheme="minorHAnsi" w:cstheme="minorHAnsi"/>
                <w:sz w:val="20"/>
                <w:szCs w:val="20"/>
              </w:rPr>
            </w:pPr>
            <w:r w:rsidRPr="00554E65">
              <w:rPr>
                <w:rFonts w:asciiTheme="minorHAnsi" w:hAnsiTheme="minorHAnsi" w:cstheme="minorHAnsi"/>
                <w:sz w:val="20"/>
                <w:szCs w:val="20"/>
              </w:rPr>
              <w:t xml:space="preserve">Accredited </w:t>
            </w:r>
            <w:r w:rsidR="00062E73" w:rsidRPr="00554E65">
              <w:rPr>
                <w:rFonts w:asciiTheme="minorHAnsi" w:hAnsiTheme="minorHAnsi" w:cstheme="minorHAnsi"/>
                <w:sz w:val="20"/>
                <w:szCs w:val="20"/>
              </w:rPr>
              <w:t>June</w:t>
            </w:r>
            <w:r w:rsidRPr="00554E65">
              <w:rPr>
                <w:rFonts w:asciiTheme="minorHAnsi" w:hAnsiTheme="minorHAnsi" w:cstheme="minorHAnsi"/>
                <w:sz w:val="20"/>
                <w:szCs w:val="20"/>
              </w:rPr>
              <w:t xml:space="preserve"> 2016, operational</w:t>
            </w:r>
            <w:r w:rsidR="00062E73" w:rsidRPr="00554E65">
              <w:rPr>
                <w:rFonts w:asciiTheme="minorHAnsi" w:hAnsiTheme="minorHAnsi" w:cstheme="minorHAnsi"/>
                <w:sz w:val="20"/>
                <w:szCs w:val="20"/>
              </w:rPr>
              <w:t>.</w:t>
            </w:r>
            <w:r w:rsidRPr="00554E65">
              <w:rPr>
                <w:rFonts w:asciiTheme="minorHAnsi" w:hAnsiTheme="minorHAnsi" w:cstheme="minorHAnsi"/>
                <w:sz w:val="20"/>
                <w:szCs w:val="20"/>
              </w:rPr>
              <w:t xml:space="preserve"> </w:t>
            </w:r>
          </w:p>
        </w:tc>
      </w:tr>
    </w:tbl>
    <w:p w14:paraId="53ACBF2A" w14:textId="77777777" w:rsidR="003A630B" w:rsidRPr="00DF4FF3" w:rsidRDefault="003A630B" w:rsidP="003A630B">
      <w:pPr>
        <w:pStyle w:val="Heading1"/>
        <w:rPr>
          <w:rFonts w:asciiTheme="minorHAnsi" w:hAnsiTheme="minorHAnsi" w:cstheme="minorHAnsi"/>
        </w:rPr>
      </w:pPr>
      <w:r w:rsidRPr="00DF4FF3">
        <w:rPr>
          <w:rFonts w:asciiTheme="minorHAnsi" w:hAnsiTheme="minorHAnsi" w:cstheme="minorHAnsi"/>
        </w:rPr>
        <w:lastRenderedPageBreak/>
        <w:t>DAC Performance</w:t>
      </w:r>
    </w:p>
    <w:p w14:paraId="252E8CF8" w14:textId="58FFEA9C" w:rsidR="00775763" w:rsidRDefault="00ED4C87" w:rsidP="00ED4C87">
      <w:pPr>
        <w:jc w:val="both"/>
        <w:rPr>
          <w:rFonts w:asciiTheme="minorHAnsi" w:hAnsiTheme="minorHAnsi" w:cstheme="minorHAnsi"/>
          <w:snapToGrid w:val="0"/>
          <w:color w:val="000000"/>
          <w:sz w:val="22"/>
        </w:rPr>
      </w:pPr>
      <w:r w:rsidRPr="00DF4FF3">
        <w:rPr>
          <w:rFonts w:asciiTheme="minorHAnsi" w:hAnsiTheme="minorHAnsi" w:cstheme="minorHAnsi"/>
          <w:snapToGrid w:val="0"/>
          <w:color w:val="000000"/>
          <w:sz w:val="22"/>
        </w:rPr>
        <w:t xml:space="preserve">Each year </w:t>
      </w:r>
      <w:r w:rsidR="00E749A3">
        <w:rPr>
          <w:rFonts w:asciiTheme="minorHAnsi" w:hAnsiTheme="minorHAnsi" w:cstheme="minorHAnsi"/>
          <w:snapToGrid w:val="0"/>
          <w:color w:val="000000"/>
          <w:sz w:val="22"/>
        </w:rPr>
        <w:t xml:space="preserve">MEDIN </w:t>
      </w:r>
      <w:r w:rsidRPr="00DF4FF3">
        <w:rPr>
          <w:rFonts w:asciiTheme="minorHAnsi" w:hAnsiTheme="minorHAnsi" w:cstheme="minorHAnsi"/>
          <w:snapToGrid w:val="0"/>
          <w:color w:val="000000"/>
          <w:sz w:val="22"/>
        </w:rPr>
        <w:t>ask the DACs to report on their performance based on a standard set of metrics</w:t>
      </w:r>
      <w:r w:rsidR="00554E65">
        <w:rPr>
          <w:rFonts w:asciiTheme="minorHAnsi" w:hAnsiTheme="minorHAnsi" w:cstheme="minorHAnsi"/>
          <w:snapToGrid w:val="0"/>
          <w:color w:val="000000"/>
          <w:sz w:val="22"/>
        </w:rPr>
        <w:t>,</w:t>
      </w:r>
      <w:r w:rsidRPr="00DF4FF3">
        <w:rPr>
          <w:rFonts w:asciiTheme="minorHAnsi" w:hAnsiTheme="minorHAnsi" w:cstheme="minorHAnsi"/>
          <w:snapToGrid w:val="0"/>
          <w:color w:val="000000"/>
          <w:sz w:val="22"/>
        </w:rPr>
        <w:t xml:space="preserve"> which include</w:t>
      </w:r>
      <w:r w:rsidR="00554E65">
        <w:rPr>
          <w:rFonts w:asciiTheme="minorHAnsi" w:hAnsiTheme="minorHAnsi" w:cstheme="minorHAnsi"/>
          <w:snapToGrid w:val="0"/>
          <w:color w:val="000000"/>
          <w:sz w:val="22"/>
        </w:rPr>
        <w:t>s</w:t>
      </w:r>
      <w:r w:rsidR="00775763">
        <w:rPr>
          <w:rFonts w:asciiTheme="minorHAnsi" w:hAnsiTheme="minorHAnsi" w:cstheme="minorHAnsi"/>
          <w:snapToGrid w:val="0"/>
          <w:color w:val="000000"/>
          <w:sz w:val="22"/>
        </w:rPr>
        <w:t>:</w:t>
      </w:r>
      <w:r w:rsidRPr="00DF4FF3">
        <w:rPr>
          <w:rFonts w:asciiTheme="minorHAnsi" w:hAnsiTheme="minorHAnsi" w:cstheme="minorHAnsi"/>
          <w:snapToGrid w:val="0"/>
          <w:color w:val="000000"/>
          <w:sz w:val="22"/>
        </w:rPr>
        <w:t xml:space="preserve"> </w:t>
      </w:r>
    </w:p>
    <w:p w14:paraId="05E2D05A" w14:textId="77777777" w:rsidR="00775763" w:rsidRPr="00775763" w:rsidRDefault="00775763" w:rsidP="00676807">
      <w:pPr>
        <w:pStyle w:val="ListParagraph"/>
        <w:numPr>
          <w:ilvl w:val="0"/>
          <w:numId w:val="28"/>
        </w:numPr>
        <w:jc w:val="both"/>
        <w:rPr>
          <w:rFonts w:asciiTheme="minorHAnsi" w:hAnsiTheme="minorHAnsi" w:cstheme="minorHAnsi"/>
          <w:snapToGrid w:val="0"/>
          <w:color w:val="000000"/>
        </w:rPr>
      </w:pPr>
      <w:r>
        <w:rPr>
          <w:rFonts w:asciiTheme="minorHAnsi" w:hAnsiTheme="minorHAnsi" w:cstheme="minorHAnsi"/>
          <w:snapToGrid w:val="0"/>
          <w:color w:val="000000"/>
        </w:rPr>
        <w:t>number of data sets held</w:t>
      </w:r>
      <w:r w:rsidR="00ED4C87" w:rsidRPr="00775763">
        <w:rPr>
          <w:rFonts w:asciiTheme="minorHAnsi" w:hAnsiTheme="minorHAnsi" w:cstheme="minorHAnsi"/>
          <w:snapToGrid w:val="0"/>
          <w:color w:val="000000"/>
        </w:rPr>
        <w:t xml:space="preserve"> </w:t>
      </w:r>
    </w:p>
    <w:p w14:paraId="695FC065" w14:textId="77777777" w:rsidR="00775763" w:rsidRPr="00775763" w:rsidRDefault="00ED4C87" w:rsidP="00676807">
      <w:pPr>
        <w:pStyle w:val="ListParagraph"/>
        <w:numPr>
          <w:ilvl w:val="0"/>
          <w:numId w:val="28"/>
        </w:numPr>
        <w:jc w:val="both"/>
        <w:rPr>
          <w:rFonts w:asciiTheme="minorHAnsi" w:hAnsiTheme="minorHAnsi" w:cstheme="minorHAnsi"/>
          <w:snapToGrid w:val="0"/>
          <w:color w:val="000000"/>
        </w:rPr>
      </w:pPr>
      <w:r w:rsidRPr="00775763">
        <w:rPr>
          <w:rFonts w:asciiTheme="minorHAnsi" w:hAnsiTheme="minorHAnsi" w:cstheme="minorHAnsi"/>
          <w:snapToGrid w:val="0"/>
          <w:color w:val="000000"/>
        </w:rPr>
        <w:t>n</w:t>
      </w:r>
      <w:r w:rsidR="00775763">
        <w:rPr>
          <w:rFonts w:asciiTheme="minorHAnsi" w:hAnsiTheme="minorHAnsi" w:cstheme="minorHAnsi"/>
          <w:snapToGrid w:val="0"/>
          <w:color w:val="000000"/>
        </w:rPr>
        <w:t>umber of new data sets archived</w:t>
      </w:r>
      <w:r w:rsidRPr="00775763">
        <w:rPr>
          <w:rFonts w:asciiTheme="minorHAnsi" w:hAnsiTheme="minorHAnsi" w:cstheme="minorHAnsi"/>
          <w:snapToGrid w:val="0"/>
          <w:color w:val="000000"/>
        </w:rPr>
        <w:t xml:space="preserve"> </w:t>
      </w:r>
    </w:p>
    <w:p w14:paraId="1964C945" w14:textId="77777777" w:rsidR="00775763" w:rsidRPr="00775763" w:rsidRDefault="00775763" w:rsidP="00676807">
      <w:pPr>
        <w:pStyle w:val="ListParagraph"/>
        <w:numPr>
          <w:ilvl w:val="0"/>
          <w:numId w:val="28"/>
        </w:numPr>
        <w:jc w:val="both"/>
        <w:rPr>
          <w:rFonts w:asciiTheme="minorHAnsi" w:hAnsiTheme="minorHAnsi" w:cstheme="minorHAnsi"/>
          <w:snapToGrid w:val="0"/>
          <w:color w:val="000000"/>
        </w:rPr>
      </w:pPr>
      <w:r>
        <w:rPr>
          <w:rFonts w:asciiTheme="minorHAnsi" w:hAnsiTheme="minorHAnsi" w:cstheme="minorHAnsi"/>
          <w:snapToGrid w:val="0"/>
          <w:color w:val="000000"/>
        </w:rPr>
        <w:t>number of requests for data</w:t>
      </w:r>
    </w:p>
    <w:p w14:paraId="4A8A2918" w14:textId="77777777" w:rsidR="00775763" w:rsidRPr="00775763" w:rsidRDefault="00ED4C87" w:rsidP="00676807">
      <w:pPr>
        <w:pStyle w:val="ListParagraph"/>
        <w:numPr>
          <w:ilvl w:val="0"/>
          <w:numId w:val="28"/>
        </w:numPr>
        <w:jc w:val="both"/>
        <w:rPr>
          <w:rFonts w:asciiTheme="minorHAnsi" w:hAnsiTheme="minorHAnsi" w:cstheme="minorHAnsi"/>
          <w:snapToGrid w:val="0"/>
          <w:color w:val="000000"/>
        </w:rPr>
      </w:pPr>
      <w:r w:rsidRPr="00775763">
        <w:rPr>
          <w:rFonts w:asciiTheme="minorHAnsi" w:hAnsiTheme="minorHAnsi" w:cstheme="minorHAnsi"/>
          <w:snapToGrid w:val="0"/>
          <w:color w:val="000000"/>
        </w:rPr>
        <w:t>number of M</w:t>
      </w:r>
      <w:r w:rsidR="000548EB" w:rsidRPr="00775763">
        <w:rPr>
          <w:rFonts w:asciiTheme="minorHAnsi" w:hAnsiTheme="minorHAnsi" w:cstheme="minorHAnsi"/>
          <w:snapToGrid w:val="0"/>
          <w:color w:val="000000"/>
        </w:rPr>
        <w:t>arine Science Coordination Committee (M</w:t>
      </w:r>
      <w:r w:rsidRPr="00775763">
        <w:rPr>
          <w:rFonts w:asciiTheme="minorHAnsi" w:hAnsiTheme="minorHAnsi" w:cstheme="minorHAnsi"/>
          <w:snapToGrid w:val="0"/>
          <w:color w:val="000000"/>
        </w:rPr>
        <w:t>SCC</w:t>
      </w:r>
      <w:r w:rsidR="000548EB" w:rsidRPr="00775763">
        <w:rPr>
          <w:rFonts w:asciiTheme="minorHAnsi" w:hAnsiTheme="minorHAnsi" w:cstheme="minorHAnsi"/>
          <w:snapToGrid w:val="0"/>
          <w:color w:val="000000"/>
        </w:rPr>
        <w:t>)</w:t>
      </w:r>
      <w:r w:rsidRPr="00775763">
        <w:rPr>
          <w:rFonts w:asciiTheme="minorHAnsi" w:hAnsiTheme="minorHAnsi" w:cstheme="minorHAnsi"/>
          <w:snapToGrid w:val="0"/>
          <w:color w:val="000000"/>
        </w:rPr>
        <w:t xml:space="preserve"> partners wh</w:t>
      </w:r>
      <w:r w:rsidR="00775763">
        <w:rPr>
          <w:rFonts w:asciiTheme="minorHAnsi" w:hAnsiTheme="minorHAnsi" w:cstheme="minorHAnsi"/>
          <w:snapToGrid w:val="0"/>
          <w:color w:val="000000"/>
        </w:rPr>
        <w:t>o have data archived in the DAC</w:t>
      </w:r>
    </w:p>
    <w:p w14:paraId="7D0524D5" w14:textId="77777777" w:rsidR="009F4B9B" w:rsidRPr="00DF4FF3" w:rsidRDefault="009F4B9B" w:rsidP="009F4B9B">
      <w:pPr>
        <w:pStyle w:val="Heading3"/>
        <w:rPr>
          <w:snapToGrid w:val="0"/>
        </w:rPr>
      </w:pPr>
      <w:r>
        <w:rPr>
          <w:snapToGrid w:val="0"/>
        </w:rPr>
        <w:t xml:space="preserve">3.1 </w:t>
      </w:r>
      <w:r w:rsidRPr="00DF4FF3">
        <w:rPr>
          <w:snapToGrid w:val="0"/>
        </w:rPr>
        <w:t>DAC Metrics</w:t>
      </w:r>
    </w:p>
    <w:p w14:paraId="31574D12" w14:textId="0E4A76C4" w:rsidR="00ED4C87" w:rsidRPr="00DF4FF3" w:rsidRDefault="00302F6C" w:rsidP="00E84E0F">
      <w:pPr>
        <w:spacing w:after="120"/>
        <w:jc w:val="both"/>
        <w:rPr>
          <w:rFonts w:asciiTheme="minorHAnsi" w:hAnsiTheme="minorHAnsi" w:cstheme="minorHAnsi"/>
          <w:snapToGrid w:val="0"/>
          <w:sz w:val="22"/>
        </w:rPr>
      </w:pPr>
      <w:r w:rsidRPr="00DF4FF3">
        <w:rPr>
          <w:rFonts w:asciiTheme="minorHAnsi" w:hAnsiTheme="minorHAnsi" w:cstheme="minorHAnsi"/>
          <w:snapToGrid w:val="0"/>
          <w:color w:val="000000"/>
          <w:sz w:val="22"/>
        </w:rPr>
        <w:t>T</w:t>
      </w:r>
      <w:r w:rsidR="003E082B" w:rsidRPr="00DF4FF3">
        <w:rPr>
          <w:rFonts w:asciiTheme="minorHAnsi" w:hAnsiTheme="minorHAnsi" w:cstheme="minorHAnsi"/>
          <w:snapToGrid w:val="0"/>
          <w:color w:val="000000"/>
          <w:sz w:val="22"/>
        </w:rPr>
        <w:t>able 2</w:t>
      </w:r>
      <w:r w:rsidRPr="00DF4FF3">
        <w:rPr>
          <w:rFonts w:asciiTheme="minorHAnsi" w:hAnsiTheme="minorHAnsi" w:cstheme="minorHAnsi"/>
          <w:snapToGrid w:val="0"/>
          <w:color w:val="000000"/>
          <w:sz w:val="22"/>
        </w:rPr>
        <w:t xml:space="preserve"> b</w:t>
      </w:r>
      <w:r w:rsidR="009A2BEC" w:rsidRPr="00DF4FF3">
        <w:rPr>
          <w:rFonts w:asciiTheme="minorHAnsi" w:hAnsiTheme="minorHAnsi" w:cstheme="minorHAnsi"/>
          <w:snapToGrid w:val="0"/>
          <w:color w:val="000000"/>
          <w:sz w:val="22"/>
        </w:rPr>
        <w:t>elow gives the figures fr</w:t>
      </w:r>
      <w:r w:rsidR="00FA5447" w:rsidRPr="00DF4FF3">
        <w:rPr>
          <w:rFonts w:asciiTheme="minorHAnsi" w:hAnsiTheme="minorHAnsi" w:cstheme="minorHAnsi"/>
          <w:snapToGrid w:val="0"/>
          <w:color w:val="000000"/>
          <w:sz w:val="22"/>
        </w:rPr>
        <w:t>om</w:t>
      </w:r>
      <w:r w:rsidR="009A2BEC" w:rsidRPr="00DF4FF3">
        <w:rPr>
          <w:rFonts w:asciiTheme="minorHAnsi" w:hAnsiTheme="minorHAnsi" w:cstheme="minorHAnsi"/>
          <w:snapToGrid w:val="0"/>
          <w:color w:val="000000"/>
          <w:sz w:val="22"/>
        </w:rPr>
        <w:t xml:space="preserve"> </w:t>
      </w:r>
      <w:r w:rsidR="005D289A" w:rsidRPr="00DF4FF3">
        <w:rPr>
          <w:rFonts w:asciiTheme="minorHAnsi" w:hAnsiTheme="minorHAnsi" w:cstheme="minorHAnsi"/>
          <w:snapToGrid w:val="0"/>
          <w:color w:val="000000"/>
          <w:sz w:val="22"/>
        </w:rPr>
        <w:t>2011-</w:t>
      </w:r>
      <w:r w:rsidR="009A2BEC" w:rsidRPr="00DF4FF3">
        <w:rPr>
          <w:rFonts w:asciiTheme="minorHAnsi" w:hAnsiTheme="minorHAnsi" w:cstheme="minorHAnsi"/>
          <w:snapToGrid w:val="0"/>
          <w:color w:val="000000"/>
          <w:sz w:val="22"/>
        </w:rPr>
        <w:t>12</w:t>
      </w:r>
      <w:r w:rsidR="00FA5447" w:rsidRPr="00DF4FF3">
        <w:rPr>
          <w:rFonts w:asciiTheme="minorHAnsi" w:hAnsiTheme="minorHAnsi" w:cstheme="minorHAnsi"/>
          <w:snapToGrid w:val="0"/>
          <w:color w:val="000000"/>
          <w:sz w:val="22"/>
        </w:rPr>
        <w:t xml:space="preserve"> through to </w:t>
      </w:r>
      <w:r w:rsidR="002B279A">
        <w:rPr>
          <w:rFonts w:asciiTheme="minorHAnsi" w:hAnsiTheme="minorHAnsi" w:cstheme="minorHAnsi"/>
          <w:snapToGrid w:val="0"/>
          <w:color w:val="000000"/>
          <w:sz w:val="22"/>
        </w:rPr>
        <w:t>2018</w:t>
      </w:r>
      <w:r w:rsidR="005D289A" w:rsidRPr="00DF4FF3">
        <w:rPr>
          <w:rFonts w:asciiTheme="minorHAnsi" w:hAnsiTheme="minorHAnsi" w:cstheme="minorHAnsi"/>
          <w:snapToGrid w:val="0"/>
          <w:color w:val="000000"/>
          <w:sz w:val="22"/>
        </w:rPr>
        <w:t>-</w:t>
      </w:r>
      <w:r w:rsidR="00FA5447" w:rsidRPr="00DF4FF3">
        <w:rPr>
          <w:rFonts w:asciiTheme="minorHAnsi" w:hAnsiTheme="minorHAnsi" w:cstheme="minorHAnsi"/>
          <w:snapToGrid w:val="0"/>
          <w:color w:val="000000"/>
          <w:sz w:val="22"/>
        </w:rPr>
        <w:t>1</w:t>
      </w:r>
      <w:r w:rsidR="002B279A">
        <w:rPr>
          <w:rFonts w:asciiTheme="minorHAnsi" w:hAnsiTheme="minorHAnsi" w:cstheme="minorHAnsi"/>
          <w:snapToGrid w:val="0"/>
          <w:color w:val="000000"/>
          <w:sz w:val="22"/>
        </w:rPr>
        <w:t>9</w:t>
      </w:r>
      <w:r w:rsidRPr="00DF4FF3">
        <w:rPr>
          <w:rFonts w:asciiTheme="minorHAnsi" w:hAnsiTheme="minorHAnsi" w:cstheme="minorHAnsi"/>
          <w:snapToGrid w:val="0"/>
          <w:sz w:val="22"/>
        </w:rPr>
        <w:t>.</w:t>
      </w:r>
    </w:p>
    <w:p w14:paraId="5F3BF675" w14:textId="58C193B6" w:rsidR="00ED4C87" w:rsidRPr="00DF4FF3" w:rsidRDefault="00F14F1F" w:rsidP="00E84E0F">
      <w:pPr>
        <w:spacing w:after="120"/>
        <w:jc w:val="both"/>
        <w:rPr>
          <w:rFonts w:asciiTheme="minorHAnsi" w:hAnsiTheme="minorHAnsi" w:cstheme="minorHAnsi"/>
          <w:snapToGrid w:val="0"/>
          <w:color w:val="000000"/>
          <w:sz w:val="22"/>
        </w:rPr>
      </w:pPr>
      <w:r w:rsidRPr="00DF4FF3">
        <w:rPr>
          <w:rFonts w:asciiTheme="minorHAnsi" w:hAnsiTheme="minorHAnsi" w:cstheme="minorHAnsi"/>
          <w:snapToGrid w:val="0"/>
          <w:color w:val="000000"/>
          <w:sz w:val="22"/>
        </w:rPr>
        <w:t>Please note that it is</w:t>
      </w:r>
      <w:r w:rsidR="00853416" w:rsidRPr="00DF4FF3">
        <w:rPr>
          <w:rFonts w:asciiTheme="minorHAnsi" w:hAnsiTheme="minorHAnsi" w:cstheme="minorHAnsi"/>
          <w:snapToGrid w:val="0"/>
          <w:color w:val="000000"/>
          <w:sz w:val="22"/>
        </w:rPr>
        <w:t xml:space="preserve"> not advisable</w:t>
      </w:r>
      <w:r w:rsidRPr="00DF4FF3">
        <w:rPr>
          <w:rFonts w:asciiTheme="minorHAnsi" w:hAnsiTheme="minorHAnsi" w:cstheme="minorHAnsi"/>
          <w:snapToGrid w:val="0"/>
          <w:color w:val="000000"/>
          <w:sz w:val="22"/>
        </w:rPr>
        <w:t xml:space="preserve"> to compare </w:t>
      </w:r>
      <w:r w:rsidR="00ED4C87" w:rsidRPr="00DF4FF3">
        <w:rPr>
          <w:rFonts w:asciiTheme="minorHAnsi" w:hAnsiTheme="minorHAnsi" w:cstheme="minorHAnsi"/>
          <w:snapToGrid w:val="0"/>
          <w:color w:val="000000"/>
          <w:sz w:val="22"/>
        </w:rPr>
        <w:t>absolute values between DACs, as the size of data sets can v</w:t>
      </w:r>
      <w:r w:rsidR="00302F6C" w:rsidRPr="00DF4FF3">
        <w:rPr>
          <w:rFonts w:asciiTheme="minorHAnsi" w:hAnsiTheme="minorHAnsi" w:cstheme="minorHAnsi"/>
          <w:snapToGrid w:val="0"/>
          <w:color w:val="000000"/>
          <w:sz w:val="22"/>
        </w:rPr>
        <w:t>a</w:t>
      </w:r>
      <w:r w:rsidR="00ED4C87" w:rsidRPr="00DF4FF3">
        <w:rPr>
          <w:rFonts w:asciiTheme="minorHAnsi" w:hAnsiTheme="minorHAnsi" w:cstheme="minorHAnsi"/>
          <w:snapToGrid w:val="0"/>
          <w:color w:val="000000"/>
          <w:sz w:val="22"/>
        </w:rPr>
        <w:t>ry significant</w:t>
      </w:r>
      <w:r w:rsidR="00302F6C" w:rsidRPr="00DF4FF3">
        <w:rPr>
          <w:rFonts w:asciiTheme="minorHAnsi" w:hAnsiTheme="minorHAnsi" w:cstheme="minorHAnsi"/>
          <w:snapToGrid w:val="0"/>
          <w:color w:val="000000"/>
          <w:sz w:val="22"/>
        </w:rPr>
        <w:t>ly between DACs (and even within DACs). For instance all the data held in the Met Office MEDIN DAC for marine me</w:t>
      </w:r>
      <w:r w:rsidR="009F3698" w:rsidRPr="00DF4FF3">
        <w:rPr>
          <w:rFonts w:asciiTheme="minorHAnsi" w:hAnsiTheme="minorHAnsi" w:cstheme="minorHAnsi"/>
          <w:snapToGrid w:val="0"/>
          <w:color w:val="000000"/>
          <w:sz w:val="22"/>
        </w:rPr>
        <w:t>teorology data are held within 5</w:t>
      </w:r>
      <w:r w:rsidR="00302F6C" w:rsidRPr="00DF4FF3">
        <w:rPr>
          <w:rFonts w:asciiTheme="minorHAnsi" w:hAnsiTheme="minorHAnsi" w:cstheme="minorHAnsi"/>
          <w:snapToGrid w:val="0"/>
          <w:color w:val="000000"/>
          <w:sz w:val="22"/>
        </w:rPr>
        <w:t xml:space="preserve"> data sets, which are augmented each year with that year’s new data. Thus </w:t>
      </w:r>
      <w:r w:rsidR="00907311" w:rsidRPr="00DF4FF3">
        <w:rPr>
          <w:rFonts w:asciiTheme="minorHAnsi" w:hAnsiTheme="minorHAnsi" w:cstheme="minorHAnsi"/>
          <w:snapToGrid w:val="0"/>
          <w:color w:val="000000"/>
          <w:sz w:val="22"/>
        </w:rPr>
        <w:t xml:space="preserve">over </w:t>
      </w:r>
      <w:r w:rsidR="00853416" w:rsidRPr="00DF4FF3">
        <w:rPr>
          <w:rFonts w:asciiTheme="minorHAnsi" w:hAnsiTheme="minorHAnsi" w:cstheme="minorHAnsi"/>
          <w:snapToGrid w:val="0"/>
          <w:color w:val="000000"/>
          <w:sz w:val="22"/>
        </w:rPr>
        <w:t>8</w:t>
      </w:r>
      <w:r w:rsidR="00907311" w:rsidRPr="00DF4FF3">
        <w:rPr>
          <w:rFonts w:asciiTheme="minorHAnsi" w:hAnsiTheme="minorHAnsi" w:cstheme="minorHAnsi"/>
          <w:snapToGrid w:val="0"/>
          <w:color w:val="000000"/>
          <w:sz w:val="22"/>
        </w:rPr>
        <w:t xml:space="preserve"> million observations were added to the </w:t>
      </w:r>
      <w:r w:rsidR="00302F6C" w:rsidRPr="00DF4FF3">
        <w:rPr>
          <w:rFonts w:asciiTheme="minorHAnsi" w:hAnsiTheme="minorHAnsi" w:cstheme="minorHAnsi"/>
          <w:snapToGrid w:val="0"/>
          <w:color w:val="000000"/>
          <w:sz w:val="22"/>
        </w:rPr>
        <w:t xml:space="preserve">Met Office’s </w:t>
      </w:r>
      <w:r w:rsidR="009F3698" w:rsidRPr="00DF4FF3">
        <w:rPr>
          <w:rFonts w:asciiTheme="minorHAnsi" w:hAnsiTheme="minorHAnsi" w:cstheme="minorHAnsi"/>
          <w:snapToGrid w:val="0"/>
          <w:color w:val="000000"/>
          <w:sz w:val="22"/>
        </w:rPr>
        <w:t>five</w:t>
      </w:r>
      <w:r w:rsidR="00302F6C" w:rsidRPr="00DF4FF3">
        <w:rPr>
          <w:rFonts w:asciiTheme="minorHAnsi" w:hAnsiTheme="minorHAnsi" w:cstheme="minorHAnsi"/>
          <w:snapToGrid w:val="0"/>
          <w:color w:val="000000"/>
          <w:sz w:val="22"/>
        </w:rPr>
        <w:t xml:space="preserve"> data sets </w:t>
      </w:r>
      <w:r w:rsidR="00907311" w:rsidRPr="00DF4FF3">
        <w:rPr>
          <w:rFonts w:asciiTheme="minorHAnsi" w:hAnsiTheme="minorHAnsi" w:cstheme="minorHAnsi"/>
          <w:snapToGrid w:val="0"/>
          <w:color w:val="000000"/>
          <w:sz w:val="22"/>
        </w:rPr>
        <w:t>during 201</w:t>
      </w:r>
      <w:r w:rsidR="002B279A">
        <w:rPr>
          <w:rFonts w:asciiTheme="minorHAnsi" w:hAnsiTheme="minorHAnsi" w:cstheme="minorHAnsi"/>
          <w:snapToGrid w:val="0"/>
          <w:color w:val="000000"/>
          <w:sz w:val="22"/>
        </w:rPr>
        <w:t>8</w:t>
      </w:r>
      <w:r w:rsidR="00907311" w:rsidRPr="00DF4FF3">
        <w:rPr>
          <w:rFonts w:asciiTheme="minorHAnsi" w:hAnsiTheme="minorHAnsi" w:cstheme="minorHAnsi"/>
          <w:snapToGrid w:val="0"/>
          <w:color w:val="000000"/>
          <w:sz w:val="22"/>
        </w:rPr>
        <w:t>-1</w:t>
      </w:r>
      <w:r w:rsidR="00CE7400">
        <w:rPr>
          <w:rFonts w:asciiTheme="minorHAnsi" w:hAnsiTheme="minorHAnsi" w:cstheme="minorHAnsi"/>
          <w:snapToGrid w:val="0"/>
          <w:color w:val="000000"/>
          <w:sz w:val="22"/>
        </w:rPr>
        <w:t>9</w:t>
      </w:r>
      <w:r w:rsidR="00907311" w:rsidRPr="00DF4FF3">
        <w:rPr>
          <w:rFonts w:asciiTheme="minorHAnsi" w:hAnsiTheme="minorHAnsi" w:cstheme="minorHAnsi"/>
          <w:snapToGrid w:val="0"/>
          <w:color w:val="000000"/>
          <w:sz w:val="22"/>
        </w:rPr>
        <w:t>.</w:t>
      </w:r>
    </w:p>
    <w:p w14:paraId="5810DB61" w14:textId="77777777" w:rsidR="007F3B4D" w:rsidRPr="00DF4FF3" w:rsidRDefault="007F3B4D" w:rsidP="007F3B4D">
      <w:pPr>
        <w:rPr>
          <w:rFonts w:asciiTheme="minorHAnsi" w:hAnsiTheme="minorHAnsi" w:cstheme="minorHAnsi"/>
          <w:sz w:val="22"/>
          <w:szCs w:val="22"/>
        </w:rPr>
      </w:pPr>
      <w:r w:rsidRPr="00DF4FF3">
        <w:rPr>
          <w:rFonts w:asciiTheme="minorHAnsi" w:hAnsiTheme="minorHAnsi" w:cstheme="minorHAnsi"/>
          <w:sz w:val="22"/>
          <w:szCs w:val="22"/>
        </w:rPr>
        <w:t>Table 2</w:t>
      </w:r>
      <w:r w:rsidR="00EC083F" w:rsidRPr="00DF4FF3">
        <w:rPr>
          <w:rFonts w:asciiTheme="minorHAnsi" w:hAnsiTheme="minorHAnsi" w:cstheme="minorHAnsi"/>
          <w:sz w:val="22"/>
          <w:szCs w:val="22"/>
        </w:rPr>
        <w:t>: Annual metrics for the MEDIN DACs</w:t>
      </w:r>
    </w:p>
    <w:tbl>
      <w:tblPr>
        <w:tblStyle w:val="TableGrid"/>
        <w:tblW w:w="10773" w:type="dxa"/>
        <w:tblInd w:w="-743" w:type="dxa"/>
        <w:tblLayout w:type="fixed"/>
        <w:tblCellMar>
          <w:left w:w="28" w:type="dxa"/>
          <w:right w:w="28" w:type="dxa"/>
        </w:tblCellMar>
        <w:tblLook w:val="04A0" w:firstRow="1" w:lastRow="0" w:firstColumn="1" w:lastColumn="0" w:noHBand="0" w:noVBand="1"/>
      </w:tblPr>
      <w:tblGrid>
        <w:gridCol w:w="771"/>
        <w:gridCol w:w="931"/>
        <w:gridCol w:w="1054"/>
        <w:gridCol w:w="1134"/>
        <w:gridCol w:w="850"/>
        <w:gridCol w:w="1134"/>
        <w:gridCol w:w="1073"/>
        <w:gridCol w:w="992"/>
        <w:gridCol w:w="850"/>
        <w:gridCol w:w="913"/>
        <w:gridCol w:w="1071"/>
      </w:tblGrid>
      <w:tr w:rsidR="00466F06" w:rsidRPr="00782C04" w14:paraId="7C5E6E49" w14:textId="77777777" w:rsidTr="00117AEB">
        <w:tc>
          <w:tcPr>
            <w:tcW w:w="771" w:type="dxa"/>
            <w:shd w:val="clear" w:color="auto" w:fill="B8CCE4" w:themeFill="accent1" w:themeFillTint="66"/>
            <w:vAlign w:val="center"/>
          </w:tcPr>
          <w:bookmarkEnd w:id="0"/>
          <w:p w14:paraId="19BCFFCB" w14:textId="77777777" w:rsidR="00466F06" w:rsidRPr="00782C04" w:rsidRDefault="00466F06" w:rsidP="00CF2D3F">
            <w:pPr>
              <w:jc w:val="center"/>
              <w:rPr>
                <w:rFonts w:asciiTheme="minorHAnsi" w:hAnsiTheme="minorHAnsi" w:cstheme="minorHAnsi"/>
                <w:b/>
                <w:sz w:val="18"/>
                <w:szCs w:val="18"/>
              </w:rPr>
            </w:pPr>
            <w:r w:rsidRPr="00782C04">
              <w:rPr>
                <w:rFonts w:asciiTheme="minorHAnsi" w:hAnsiTheme="minorHAnsi" w:cstheme="minorHAnsi"/>
                <w:b/>
                <w:sz w:val="18"/>
                <w:szCs w:val="18"/>
              </w:rPr>
              <w:t>DAC</w:t>
            </w:r>
          </w:p>
        </w:tc>
        <w:tc>
          <w:tcPr>
            <w:tcW w:w="931" w:type="dxa"/>
            <w:shd w:val="clear" w:color="auto" w:fill="B8CCE4" w:themeFill="accent1" w:themeFillTint="66"/>
            <w:vAlign w:val="center"/>
          </w:tcPr>
          <w:p w14:paraId="02ADC346" w14:textId="77777777" w:rsidR="00466F06" w:rsidRPr="00782C04" w:rsidRDefault="00466F06" w:rsidP="00CF2D3F">
            <w:pPr>
              <w:jc w:val="center"/>
              <w:rPr>
                <w:rFonts w:asciiTheme="minorHAnsi" w:hAnsiTheme="minorHAnsi" w:cstheme="minorHAnsi"/>
                <w:b/>
                <w:sz w:val="18"/>
                <w:szCs w:val="18"/>
              </w:rPr>
            </w:pPr>
            <w:r w:rsidRPr="00782C04">
              <w:rPr>
                <w:rFonts w:asciiTheme="minorHAnsi" w:hAnsiTheme="minorHAnsi" w:cstheme="minorHAnsi"/>
                <w:b/>
                <w:sz w:val="18"/>
                <w:szCs w:val="18"/>
              </w:rPr>
              <w:t>Oceano-graphy</w:t>
            </w:r>
          </w:p>
        </w:tc>
        <w:tc>
          <w:tcPr>
            <w:tcW w:w="1054" w:type="dxa"/>
            <w:shd w:val="clear" w:color="auto" w:fill="B8CCE4" w:themeFill="accent1" w:themeFillTint="66"/>
            <w:vAlign w:val="center"/>
          </w:tcPr>
          <w:p w14:paraId="5F291491" w14:textId="77777777" w:rsidR="00466F06" w:rsidRPr="00782C04" w:rsidRDefault="00466F06" w:rsidP="00CF2D3F">
            <w:pPr>
              <w:jc w:val="center"/>
              <w:rPr>
                <w:rFonts w:asciiTheme="minorHAnsi" w:hAnsiTheme="minorHAnsi" w:cstheme="minorHAnsi"/>
                <w:b/>
                <w:sz w:val="18"/>
                <w:szCs w:val="18"/>
              </w:rPr>
            </w:pPr>
            <w:r w:rsidRPr="00782C04">
              <w:rPr>
                <w:rFonts w:asciiTheme="minorHAnsi" w:hAnsiTheme="minorHAnsi" w:cstheme="minorHAnsi"/>
                <w:b/>
                <w:sz w:val="18"/>
                <w:szCs w:val="18"/>
              </w:rPr>
              <w:t>Marine Geoscience</w:t>
            </w:r>
          </w:p>
        </w:tc>
        <w:tc>
          <w:tcPr>
            <w:tcW w:w="1134" w:type="dxa"/>
            <w:shd w:val="clear" w:color="auto" w:fill="B8CCE4" w:themeFill="accent1" w:themeFillTint="66"/>
            <w:vAlign w:val="center"/>
          </w:tcPr>
          <w:p w14:paraId="4606EB19" w14:textId="77777777" w:rsidR="00466F06" w:rsidRPr="00782C04" w:rsidRDefault="00466F06" w:rsidP="00CF2D3F">
            <w:pPr>
              <w:jc w:val="center"/>
              <w:rPr>
                <w:rFonts w:asciiTheme="minorHAnsi" w:hAnsiTheme="minorHAnsi" w:cstheme="minorHAnsi"/>
                <w:b/>
                <w:sz w:val="18"/>
                <w:szCs w:val="18"/>
              </w:rPr>
            </w:pPr>
            <w:r w:rsidRPr="00782C04">
              <w:rPr>
                <w:rFonts w:asciiTheme="minorHAnsi" w:hAnsiTheme="minorHAnsi" w:cstheme="minorHAnsi"/>
                <w:b/>
                <w:sz w:val="18"/>
                <w:szCs w:val="18"/>
              </w:rPr>
              <w:t>Species &amp; habitats</w:t>
            </w:r>
          </w:p>
        </w:tc>
        <w:tc>
          <w:tcPr>
            <w:tcW w:w="850" w:type="dxa"/>
            <w:shd w:val="clear" w:color="auto" w:fill="B8CCE4" w:themeFill="accent1" w:themeFillTint="66"/>
            <w:vAlign w:val="center"/>
          </w:tcPr>
          <w:p w14:paraId="1276088F" w14:textId="77777777" w:rsidR="00466F06" w:rsidRPr="00782C04" w:rsidRDefault="00466F06" w:rsidP="00CF2D3F">
            <w:pPr>
              <w:jc w:val="center"/>
              <w:rPr>
                <w:rFonts w:asciiTheme="minorHAnsi" w:hAnsiTheme="minorHAnsi" w:cstheme="minorHAnsi"/>
                <w:b/>
                <w:sz w:val="18"/>
                <w:szCs w:val="18"/>
              </w:rPr>
            </w:pPr>
            <w:r w:rsidRPr="00782C04">
              <w:rPr>
                <w:rFonts w:asciiTheme="minorHAnsi" w:hAnsiTheme="minorHAnsi" w:cstheme="minorHAnsi"/>
                <w:b/>
                <w:sz w:val="18"/>
                <w:szCs w:val="18"/>
              </w:rPr>
              <w:t>Marine Met.</w:t>
            </w:r>
          </w:p>
        </w:tc>
        <w:tc>
          <w:tcPr>
            <w:tcW w:w="1134" w:type="dxa"/>
            <w:shd w:val="clear" w:color="auto" w:fill="B8CCE4" w:themeFill="accent1" w:themeFillTint="66"/>
            <w:vAlign w:val="center"/>
          </w:tcPr>
          <w:p w14:paraId="55330DB2" w14:textId="77777777" w:rsidR="00466F06" w:rsidRPr="00782C04" w:rsidRDefault="00466F06" w:rsidP="00CF2D3F">
            <w:pPr>
              <w:jc w:val="center"/>
              <w:rPr>
                <w:rFonts w:asciiTheme="minorHAnsi" w:hAnsiTheme="minorHAnsi" w:cstheme="minorHAnsi"/>
                <w:b/>
                <w:sz w:val="18"/>
                <w:szCs w:val="18"/>
              </w:rPr>
            </w:pPr>
            <w:r w:rsidRPr="00782C04">
              <w:rPr>
                <w:rFonts w:asciiTheme="minorHAnsi" w:hAnsiTheme="minorHAnsi" w:cstheme="minorHAnsi"/>
                <w:b/>
                <w:sz w:val="18"/>
                <w:szCs w:val="18"/>
              </w:rPr>
              <w:t>Bathymetry</w:t>
            </w:r>
          </w:p>
        </w:tc>
        <w:tc>
          <w:tcPr>
            <w:tcW w:w="2065" w:type="dxa"/>
            <w:gridSpan w:val="2"/>
            <w:shd w:val="clear" w:color="auto" w:fill="B8CCE4" w:themeFill="accent1" w:themeFillTint="66"/>
            <w:vAlign w:val="center"/>
          </w:tcPr>
          <w:p w14:paraId="22A144E6" w14:textId="77777777" w:rsidR="00466F06" w:rsidRPr="00782C04" w:rsidRDefault="00466F06" w:rsidP="00CF2D3F">
            <w:pPr>
              <w:jc w:val="center"/>
              <w:rPr>
                <w:rFonts w:asciiTheme="minorHAnsi" w:hAnsiTheme="minorHAnsi" w:cstheme="minorHAnsi"/>
                <w:b/>
                <w:sz w:val="18"/>
                <w:szCs w:val="18"/>
              </w:rPr>
            </w:pPr>
            <w:r w:rsidRPr="00782C04">
              <w:rPr>
                <w:rFonts w:asciiTheme="minorHAnsi" w:hAnsiTheme="minorHAnsi" w:cstheme="minorHAnsi"/>
                <w:b/>
                <w:sz w:val="18"/>
                <w:szCs w:val="18"/>
              </w:rPr>
              <w:t>FishDAC</w:t>
            </w:r>
          </w:p>
        </w:tc>
        <w:tc>
          <w:tcPr>
            <w:tcW w:w="2834" w:type="dxa"/>
            <w:gridSpan w:val="3"/>
            <w:shd w:val="clear" w:color="auto" w:fill="B8CCE4" w:themeFill="accent1" w:themeFillTint="66"/>
            <w:vAlign w:val="center"/>
          </w:tcPr>
          <w:p w14:paraId="1FDD003A" w14:textId="77777777" w:rsidR="00466F06" w:rsidRPr="00782C04" w:rsidRDefault="00466F06" w:rsidP="00CF2D3F">
            <w:pPr>
              <w:jc w:val="center"/>
              <w:rPr>
                <w:rFonts w:asciiTheme="minorHAnsi" w:hAnsiTheme="minorHAnsi" w:cstheme="minorHAnsi"/>
                <w:b/>
                <w:sz w:val="18"/>
                <w:szCs w:val="18"/>
              </w:rPr>
            </w:pPr>
            <w:r w:rsidRPr="00782C04">
              <w:rPr>
                <w:rFonts w:asciiTheme="minorHAnsi" w:hAnsiTheme="minorHAnsi" w:cstheme="minorHAnsi"/>
                <w:b/>
                <w:sz w:val="18"/>
                <w:szCs w:val="18"/>
              </w:rPr>
              <w:t>Historic Environment DAC</w:t>
            </w:r>
          </w:p>
        </w:tc>
      </w:tr>
      <w:tr w:rsidR="00466F06" w:rsidRPr="00782C04" w14:paraId="0B8A0B65" w14:textId="77777777" w:rsidTr="00117AEB">
        <w:tc>
          <w:tcPr>
            <w:tcW w:w="771" w:type="dxa"/>
            <w:shd w:val="clear" w:color="auto" w:fill="B8CCE4" w:themeFill="accent1" w:themeFillTint="66"/>
            <w:vAlign w:val="center"/>
          </w:tcPr>
          <w:p w14:paraId="4DB9CFB8" w14:textId="77777777" w:rsidR="00466F06" w:rsidRPr="00782C04" w:rsidRDefault="00466F06" w:rsidP="00CF2D3F">
            <w:pPr>
              <w:jc w:val="center"/>
              <w:rPr>
                <w:rFonts w:asciiTheme="minorHAnsi" w:hAnsiTheme="minorHAnsi" w:cstheme="minorHAnsi"/>
                <w:b/>
                <w:sz w:val="18"/>
                <w:szCs w:val="18"/>
              </w:rPr>
            </w:pPr>
            <w:r w:rsidRPr="00782C04">
              <w:rPr>
                <w:rFonts w:asciiTheme="minorHAnsi" w:hAnsiTheme="minorHAnsi" w:cstheme="minorHAnsi"/>
                <w:b/>
                <w:sz w:val="18"/>
                <w:szCs w:val="18"/>
              </w:rPr>
              <w:t>Year</w:t>
            </w:r>
          </w:p>
        </w:tc>
        <w:tc>
          <w:tcPr>
            <w:tcW w:w="931" w:type="dxa"/>
            <w:shd w:val="clear" w:color="auto" w:fill="B8CCE4" w:themeFill="accent1" w:themeFillTint="66"/>
            <w:vAlign w:val="center"/>
          </w:tcPr>
          <w:p w14:paraId="6C62A094" w14:textId="77777777" w:rsidR="00466F06" w:rsidRPr="00782C04" w:rsidRDefault="00466F06" w:rsidP="00CF2D3F">
            <w:pPr>
              <w:jc w:val="center"/>
              <w:rPr>
                <w:rFonts w:asciiTheme="minorHAnsi" w:hAnsiTheme="minorHAnsi" w:cstheme="minorHAnsi"/>
                <w:b/>
                <w:sz w:val="18"/>
                <w:szCs w:val="18"/>
              </w:rPr>
            </w:pPr>
            <w:r w:rsidRPr="00782C04">
              <w:rPr>
                <w:rFonts w:asciiTheme="minorHAnsi" w:hAnsiTheme="minorHAnsi" w:cstheme="minorHAnsi"/>
                <w:b/>
                <w:sz w:val="18"/>
                <w:szCs w:val="18"/>
              </w:rPr>
              <w:t>BODC</w:t>
            </w:r>
          </w:p>
        </w:tc>
        <w:tc>
          <w:tcPr>
            <w:tcW w:w="1054" w:type="dxa"/>
            <w:shd w:val="clear" w:color="auto" w:fill="B8CCE4" w:themeFill="accent1" w:themeFillTint="66"/>
            <w:vAlign w:val="center"/>
          </w:tcPr>
          <w:p w14:paraId="1EB74CB2" w14:textId="77777777" w:rsidR="00466F06" w:rsidRPr="00782C04" w:rsidRDefault="00466F06" w:rsidP="00CF2D3F">
            <w:pPr>
              <w:jc w:val="center"/>
              <w:rPr>
                <w:rFonts w:asciiTheme="minorHAnsi" w:hAnsiTheme="minorHAnsi" w:cstheme="minorHAnsi"/>
                <w:b/>
                <w:sz w:val="18"/>
                <w:szCs w:val="18"/>
              </w:rPr>
            </w:pPr>
            <w:r w:rsidRPr="00782C04">
              <w:rPr>
                <w:rFonts w:asciiTheme="minorHAnsi" w:hAnsiTheme="minorHAnsi" w:cstheme="minorHAnsi"/>
                <w:b/>
                <w:sz w:val="18"/>
                <w:szCs w:val="18"/>
              </w:rPr>
              <w:t>BGS</w:t>
            </w:r>
          </w:p>
        </w:tc>
        <w:tc>
          <w:tcPr>
            <w:tcW w:w="1134" w:type="dxa"/>
            <w:shd w:val="clear" w:color="auto" w:fill="B8CCE4" w:themeFill="accent1" w:themeFillTint="66"/>
            <w:vAlign w:val="center"/>
          </w:tcPr>
          <w:p w14:paraId="7906171C" w14:textId="77777777" w:rsidR="00466F06" w:rsidRPr="00782C04" w:rsidRDefault="00466F06" w:rsidP="00CF2D3F">
            <w:pPr>
              <w:jc w:val="center"/>
              <w:rPr>
                <w:rFonts w:asciiTheme="minorHAnsi" w:hAnsiTheme="minorHAnsi" w:cstheme="minorHAnsi"/>
                <w:b/>
                <w:sz w:val="18"/>
                <w:szCs w:val="18"/>
              </w:rPr>
            </w:pPr>
            <w:r w:rsidRPr="00782C04">
              <w:rPr>
                <w:rFonts w:asciiTheme="minorHAnsi" w:hAnsiTheme="minorHAnsi" w:cstheme="minorHAnsi"/>
                <w:b/>
                <w:sz w:val="18"/>
                <w:szCs w:val="18"/>
              </w:rPr>
              <w:t>DASSH</w:t>
            </w:r>
          </w:p>
        </w:tc>
        <w:tc>
          <w:tcPr>
            <w:tcW w:w="850" w:type="dxa"/>
            <w:shd w:val="clear" w:color="auto" w:fill="B8CCE4" w:themeFill="accent1" w:themeFillTint="66"/>
            <w:vAlign w:val="center"/>
          </w:tcPr>
          <w:p w14:paraId="79B19431" w14:textId="77777777" w:rsidR="00466F06" w:rsidRPr="00782C04" w:rsidRDefault="00466F06" w:rsidP="00CF2D3F">
            <w:pPr>
              <w:jc w:val="center"/>
              <w:rPr>
                <w:rFonts w:asciiTheme="minorHAnsi" w:hAnsiTheme="minorHAnsi" w:cstheme="minorHAnsi"/>
                <w:b/>
                <w:sz w:val="18"/>
                <w:szCs w:val="18"/>
              </w:rPr>
            </w:pPr>
            <w:r w:rsidRPr="00782C04">
              <w:rPr>
                <w:rFonts w:asciiTheme="minorHAnsi" w:hAnsiTheme="minorHAnsi" w:cstheme="minorHAnsi"/>
                <w:b/>
                <w:sz w:val="18"/>
                <w:szCs w:val="18"/>
              </w:rPr>
              <w:t>Met Office</w:t>
            </w:r>
          </w:p>
        </w:tc>
        <w:tc>
          <w:tcPr>
            <w:tcW w:w="1134" w:type="dxa"/>
            <w:shd w:val="clear" w:color="auto" w:fill="B8CCE4" w:themeFill="accent1" w:themeFillTint="66"/>
            <w:vAlign w:val="center"/>
          </w:tcPr>
          <w:p w14:paraId="2C8F01EE" w14:textId="77777777" w:rsidR="00466F06" w:rsidRPr="00782C04" w:rsidRDefault="00466F06" w:rsidP="00CF2D3F">
            <w:pPr>
              <w:jc w:val="center"/>
              <w:rPr>
                <w:rFonts w:asciiTheme="minorHAnsi" w:hAnsiTheme="minorHAnsi" w:cstheme="minorHAnsi"/>
                <w:b/>
                <w:sz w:val="18"/>
                <w:szCs w:val="18"/>
              </w:rPr>
            </w:pPr>
            <w:r w:rsidRPr="00782C04">
              <w:rPr>
                <w:rFonts w:asciiTheme="minorHAnsi" w:hAnsiTheme="minorHAnsi" w:cstheme="minorHAnsi"/>
                <w:b/>
                <w:sz w:val="18"/>
                <w:szCs w:val="18"/>
              </w:rPr>
              <w:t>UKHO</w:t>
            </w:r>
          </w:p>
        </w:tc>
        <w:tc>
          <w:tcPr>
            <w:tcW w:w="1073" w:type="dxa"/>
            <w:shd w:val="clear" w:color="auto" w:fill="B8CCE4" w:themeFill="accent1" w:themeFillTint="66"/>
            <w:vAlign w:val="center"/>
          </w:tcPr>
          <w:p w14:paraId="0549D11F" w14:textId="77777777" w:rsidR="00466F06" w:rsidRPr="00782C04" w:rsidRDefault="00466F06" w:rsidP="00CF2D3F">
            <w:pPr>
              <w:jc w:val="center"/>
              <w:rPr>
                <w:rFonts w:asciiTheme="minorHAnsi" w:hAnsiTheme="minorHAnsi" w:cstheme="minorHAnsi"/>
                <w:b/>
                <w:sz w:val="18"/>
                <w:szCs w:val="18"/>
              </w:rPr>
            </w:pPr>
            <w:r w:rsidRPr="00782C04">
              <w:rPr>
                <w:rFonts w:asciiTheme="minorHAnsi" w:hAnsiTheme="minorHAnsi" w:cstheme="minorHAnsi"/>
                <w:b/>
                <w:sz w:val="18"/>
                <w:szCs w:val="18"/>
              </w:rPr>
              <w:t>Cefas</w:t>
            </w:r>
          </w:p>
        </w:tc>
        <w:tc>
          <w:tcPr>
            <w:tcW w:w="992" w:type="dxa"/>
            <w:shd w:val="clear" w:color="auto" w:fill="B8CCE4" w:themeFill="accent1" w:themeFillTint="66"/>
            <w:vAlign w:val="center"/>
          </w:tcPr>
          <w:p w14:paraId="7BE83493" w14:textId="77777777" w:rsidR="00466F06" w:rsidRPr="00782C04" w:rsidRDefault="00466F06" w:rsidP="00CF2D3F">
            <w:pPr>
              <w:jc w:val="center"/>
              <w:rPr>
                <w:rFonts w:asciiTheme="minorHAnsi" w:hAnsiTheme="minorHAnsi" w:cstheme="minorHAnsi"/>
                <w:b/>
                <w:sz w:val="18"/>
                <w:szCs w:val="18"/>
              </w:rPr>
            </w:pPr>
            <w:r w:rsidRPr="00782C04">
              <w:rPr>
                <w:rFonts w:asciiTheme="minorHAnsi" w:hAnsiTheme="minorHAnsi" w:cstheme="minorHAnsi"/>
                <w:b/>
                <w:sz w:val="18"/>
                <w:szCs w:val="18"/>
              </w:rPr>
              <w:t>Marine Scotland</w:t>
            </w:r>
          </w:p>
        </w:tc>
        <w:tc>
          <w:tcPr>
            <w:tcW w:w="850" w:type="dxa"/>
            <w:shd w:val="clear" w:color="auto" w:fill="B8CCE4" w:themeFill="accent1" w:themeFillTint="66"/>
            <w:vAlign w:val="center"/>
          </w:tcPr>
          <w:p w14:paraId="1635F2F3" w14:textId="77777777" w:rsidR="00466F06" w:rsidRPr="00782C04" w:rsidRDefault="00466F06" w:rsidP="00CF2D3F">
            <w:pPr>
              <w:jc w:val="center"/>
              <w:rPr>
                <w:rFonts w:asciiTheme="minorHAnsi" w:hAnsiTheme="minorHAnsi" w:cstheme="minorHAnsi"/>
                <w:b/>
                <w:sz w:val="18"/>
                <w:szCs w:val="18"/>
              </w:rPr>
            </w:pPr>
            <w:r w:rsidRPr="00782C04">
              <w:rPr>
                <w:rFonts w:asciiTheme="minorHAnsi" w:hAnsiTheme="minorHAnsi" w:cstheme="minorHAnsi"/>
                <w:b/>
                <w:sz w:val="18"/>
                <w:szCs w:val="18"/>
              </w:rPr>
              <w:t>ADS</w:t>
            </w:r>
          </w:p>
        </w:tc>
        <w:tc>
          <w:tcPr>
            <w:tcW w:w="913" w:type="dxa"/>
            <w:shd w:val="clear" w:color="auto" w:fill="B8CCE4" w:themeFill="accent1" w:themeFillTint="66"/>
            <w:vAlign w:val="center"/>
          </w:tcPr>
          <w:p w14:paraId="2EB61E62" w14:textId="77777777" w:rsidR="00466F06" w:rsidRPr="00782C04" w:rsidRDefault="00466F06" w:rsidP="00CF2D3F">
            <w:pPr>
              <w:jc w:val="center"/>
              <w:rPr>
                <w:rFonts w:asciiTheme="minorHAnsi" w:hAnsiTheme="minorHAnsi" w:cstheme="minorHAnsi"/>
                <w:b/>
                <w:sz w:val="18"/>
                <w:szCs w:val="18"/>
              </w:rPr>
            </w:pPr>
            <w:r w:rsidRPr="00782C04">
              <w:rPr>
                <w:rFonts w:asciiTheme="minorHAnsi" w:hAnsiTheme="minorHAnsi" w:cstheme="minorHAnsi"/>
                <w:b/>
                <w:sz w:val="18"/>
                <w:szCs w:val="18"/>
              </w:rPr>
              <w:t>HES</w:t>
            </w:r>
          </w:p>
        </w:tc>
        <w:tc>
          <w:tcPr>
            <w:tcW w:w="1071" w:type="dxa"/>
            <w:shd w:val="clear" w:color="auto" w:fill="B8CCE4" w:themeFill="accent1" w:themeFillTint="66"/>
            <w:vAlign w:val="center"/>
          </w:tcPr>
          <w:p w14:paraId="1BB861BB" w14:textId="77777777" w:rsidR="00466F06" w:rsidRPr="00782C04" w:rsidRDefault="00466F06" w:rsidP="00CF2D3F">
            <w:pPr>
              <w:jc w:val="center"/>
              <w:rPr>
                <w:rFonts w:asciiTheme="minorHAnsi" w:hAnsiTheme="minorHAnsi" w:cstheme="minorHAnsi"/>
                <w:b/>
                <w:sz w:val="18"/>
                <w:szCs w:val="18"/>
              </w:rPr>
            </w:pPr>
            <w:r w:rsidRPr="00782C04">
              <w:rPr>
                <w:rFonts w:asciiTheme="minorHAnsi" w:hAnsiTheme="minorHAnsi" w:cstheme="minorHAnsi"/>
                <w:b/>
                <w:sz w:val="18"/>
                <w:szCs w:val="18"/>
              </w:rPr>
              <w:t>RCAHMW</w:t>
            </w:r>
          </w:p>
        </w:tc>
      </w:tr>
      <w:tr w:rsidR="00466F06" w:rsidRPr="00782C04" w14:paraId="426D5BB3" w14:textId="77777777" w:rsidTr="00E0500F">
        <w:tc>
          <w:tcPr>
            <w:tcW w:w="10773" w:type="dxa"/>
            <w:gridSpan w:val="11"/>
            <w:shd w:val="clear" w:color="auto" w:fill="DBE5F1" w:themeFill="accent1" w:themeFillTint="33"/>
          </w:tcPr>
          <w:p w14:paraId="49E3C79B" w14:textId="77777777" w:rsidR="00466F06" w:rsidRPr="00782C04" w:rsidRDefault="00466F06" w:rsidP="00E0500F">
            <w:pPr>
              <w:rPr>
                <w:rFonts w:asciiTheme="minorHAnsi" w:hAnsiTheme="minorHAnsi" w:cstheme="minorHAnsi"/>
                <w:b/>
                <w:bCs/>
                <w:snapToGrid w:val="0"/>
                <w:color w:val="0070C0"/>
                <w:sz w:val="18"/>
                <w:szCs w:val="18"/>
              </w:rPr>
            </w:pPr>
            <w:r w:rsidRPr="00782C04">
              <w:rPr>
                <w:rFonts w:asciiTheme="minorHAnsi" w:hAnsiTheme="minorHAnsi" w:cstheme="minorHAnsi"/>
                <w:b/>
                <w:bCs/>
                <w:snapToGrid w:val="0"/>
                <w:color w:val="0070C0"/>
                <w:sz w:val="18"/>
                <w:szCs w:val="18"/>
              </w:rPr>
              <w:t>No</w:t>
            </w:r>
            <w:r w:rsidR="001D331C" w:rsidRPr="00782C04">
              <w:rPr>
                <w:rFonts w:asciiTheme="minorHAnsi" w:hAnsiTheme="minorHAnsi" w:cstheme="minorHAnsi"/>
                <w:b/>
                <w:bCs/>
                <w:snapToGrid w:val="0"/>
                <w:color w:val="0070C0"/>
                <w:sz w:val="18"/>
                <w:szCs w:val="18"/>
              </w:rPr>
              <w:t>.</w:t>
            </w:r>
            <w:r w:rsidRPr="00782C04">
              <w:rPr>
                <w:rFonts w:asciiTheme="minorHAnsi" w:hAnsiTheme="minorHAnsi" w:cstheme="minorHAnsi"/>
                <w:b/>
                <w:bCs/>
                <w:snapToGrid w:val="0"/>
                <w:color w:val="0070C0"/>
                <w:sz w:val="18"/>
                <w:szCs w:val="18"/>
              </w:rPr>
              <w:t xml:space="preserve"> of data sets held</w:t>
            </w:r>
          </w:p>
        </w:tc>
      </w:tr>
      <w:tr w:rsidR="00466F06" w:rsidRPr="00782C04" w14:paraId="7496DF7D" w14:textId="77777777" w:rsidTr="00CD7409">
        <w:tc>
          <w:tcPr>
            <w:tcW w:w="771" w:type="dxa"/>
          </w:tcPr>
          <w:p w14:paraId="7863CC6C" w14:textId="77777777" w:rsidR="00466F06" w:rsidRPr="00782C04" w:rsidRDefault="00466F06" w:rsidP="00E0500F">
            <w:pPr>
              <w:rPr>
                <w:rFonts w:asciiTheme="minorHAnsi" w:hAnsiTheme="minorHAnsi" w:cstheme="minorHAnsi"/>
                <w:sz w:val="18"/>
                <w:szCs w:val="18"/>
              </w:rPr>
            </w:pPr>
            <w:r w:rsidRPr="00782C04">
              <w:rPr>
                <w:rFonts w:asciiTheme="minorHAnsi" w:hAnsiTheme="minorHAnsi" w:cstheme="minorHAnsi"/>
                <w:sz w:val="18"/>
                <w:szCs w:val="18"/>
              </w:rPr>
              <w:t>2011-12</w:t>
            </w:r>
          </w:p>
        </w:tc>
        <w:tc>
          <w:tcPr>
            <w:tcW w:w="931" w:type="dxa"/>
          </w:tcPr>
          <w:p w14:paraId="27A648BE" w14:textId="77777777" w:rsidR="00466F06" w:rsidRPr="00782C04" w:rsidRDefault="00466F06" w:rsidP="00E0500F">
            <w:pPr>
              <w:jc w:val="right"/>
              <w:rPr>
                <w:rFonts w:asciiTheme="minorHAnsi" w:hAnsiTheme="minorHAnsi" w:cstheme="minorHAnsi"/>
                <w:color w:val="0070C0"/>
                <w:sz w:val="18"/>
                <w:szCs w:val="18"/>
              </w:rPr>
            </w:pPr>
            <w:r w:rsidRPr="00782C04">
              <w:rPr>
                <w:rFonts w:asciiTheme="minorHAnsi" w:hAnsiTheme="minorHAnsi" w:cstheme="minorHAnsi"/>
                <w:bCs/>
                <w:snapToGrid w:val="0"/>
                <w:color w:val="0070C0"/>
                <w:sz w:val="18"/>
                <w:szCs w:val="18"/>
              </w:rPr>
              <w:t>916</w:t>
            </w:r>
          </w:p>
        </w:tc>
        <w:tc>
          <w:tcPr>
            <w:tcW w:w="1054" w:type="dxa"/>
          </w:tcPr>
          <w:p w14:paraId="31415E17" w14:textId="77777777" w:rsidR="00466F06" w:rsidRPr="00782C04" w:rsidRDefault="00466F06" w:rsidP="00E0500F">
            <w:pPr>
              <w:jc w:val="right"/>
              <w:rPr>
                <w:rFonts w:asciiTheme="minorHAnsi" w:hAnsiTheme="minorHAnsi" w:cstheme="minorHAnsi"/>
                <w:color w:val="0070C0"/>
                <w:sz w:val="18"/>
                <w:szCs w:val="18"/>
              </w:rPr>
            </w:pPr>
            <w:r w:rsidRPr="00782C04">
              <w:rPr>
                <w:rFonts w:asciiTheme="minorHAnsi" w:hAnsiTheme="minorHAnsi" w:cstheme="minorHAnsi"/>
                <w:bCs/>
                <w:snapToGrid w:val="0"/>
                <w:color w:val="0070C0"/>
                <w:sz w:val="18"/>
                <w:szCs w:val="18"/>
              </w:rPr>
              <w:t>533</w:t>
            </w:r>
          </w:p>
        </w:tc>
        <w:tc>
          <w:tcPr>
            <w:tcW w:w="1134" w:type="dxa"/>
          </w:tcPr>
          <w:p w14:paraId="33C3739F" w14:textId="77777777" w:rsidR="00466F06" w:rsidRPr="00782C04" w:rsidRDefault="00466F06" w:rsidP="00E0500F">
            <w:pPr>
              <w:jc w:val="right"/>
              <w:rPr>
                <w:rFonts w:asciiTheme="minorHAnsi" w:hAnsiTheme="minorHAnsi" w:cstheme="minorHAnsi"/>
                <w:color w:val="0070C0"/>
                <w:sz w:val="18"/>
                <w:szCs w:val="18"/>
              </w:rPr>
            </w:pPr>
            <w:r w:rsidRPr="00782C04">
              <w:rPr>
                <w:rFonts w:asciiTheme="minorHAnsi" w:hAnsiTheme="minorHAnsi" w:cstheme="minorHAnsi"/>
                <w:bCs/>
                <w:snapToGrid w:val="0"/>
                <w:color w:val="0070C0"/>
                <w:sz w:val="18"/>
                <w:szCs w:val="18"/>
              </w:rPr>
              <w:t xml:space="preserve">1592  </w:t>
            </w:r>
          </w:p>
        </w:tc>
        <w:tc>
          <w:tcPr>
            <w:tcW w:w="850" w:type="dxa"/>
          </w:tcPr>
          <w:p w14:paraId="6C375760" w14:textId="77777777" w:rsidR="00466F06" w:rsidRPr="00782C04" w:rsidRDefault="00466F06" w:rsidP="00E0500F">
            <w:pPr>
              <w:jc w:val="right"/>
              <w:rPr>
                <w:rFonts w:asciiTheme="minorHAnsi" w:hAnsiTheme="minorHAnsi" w:cstheme="minorHAnsi"/>
                <w:color w:val="0070C0"/>
                <w:sz w:val="18"/>
                <w:szCs w:val="18"/>
              </w:rPr>
            </w:pPr>
            <w:r w:rsidRPr="00782C04">
              <w:rPr>
                <w:rFonts w:asciiTheme="minorHAnsi" w:hAnsiTheme="minorHAnsi" w:cstheme="minorHAnsi"/>
                <w:bCs/>
                <w:snapToGrid w:val="0"/>
                <w:color w:val="0070C0"/>
                <w:sz w:val="18"/>
                <w:szCs w:val="18"/>
              </w:rPr>
              <w:t>4</w:t>
            </w:r>
          </w:p>
        </w:tc>
        <w:tc>
          <w:tcPr>
            <w:tcW w:w="1134" w:type="dxa"/>
          </w:tcPr>
          <w:p w14:paraId="221FFC0E" w14:textId="77777777" w:rsidR="00466F06" w:rsidRPr="00782C04" w:rsidRDefault="00466F06" w:rsidP="00E0500F">
            <w:pPr>
              <w:jc w:val="right"/>
              <w:rPr>
                <w:rFonts w:asciiTheme="minorHAnsi" w:hAnsiTheme="minorHAnsi" w:cstheme="minorHAnsi"/>
                <w:color w:val="0070C0"/>
                <w:sz w:val="18"/>
                <w:szCs w:val="18"/>
              </w:rPr>
            </w:pPr>
            <w:r w:rsidRPr="00782C04">
              <w:rPr>
                <w:rFonts w:asciiTheme="minorHAnsi" w:hAnsiTheme="minorHAnsi" w:cstheme="minorHAnsi"/>
                <w:bCs/>
                <w:snapToGrid w:val="0"/>
                <w:color w:val="0070C0"/>
                <w:sz w:val="18"/>
                <w:szCs w:val="18"/>
              </w:rPr>
              <w:t xml:space="preserve">650 </w:t>
            </w:r>
          </w:p>
        </w:tc>
        <w:tc>
          <w:tcPr>
            <w:tcW w:w="1073" w:type="dxa"/>
            <w:shd w:val="clear" w:color="auto" w:fill="BFBFBF" w:themeFill="background1" w:themeFillShade="BF"/>
          </w:tcPr>
          <w:p w14:paraId="40157A6E" w14:textId="77777777" w:rsidR="00466F06" w:rsidRPr="00782C04" w:rsidRDefault="00466F06" w:rsidP="00E0500F">
            <w:pPr>
              <w:jc w:val="right"/>
              <w:rPr>
                <w:rFonts w:asciiTheme="minorHAnsi" w:hAnsiTheme="minorHAnsi" w:cstheme="minorHAnsi"/>
                <w:color w:val="0070C0"/>
                <w:sz w:val="18"/>
                <w:szCs w:val="18"/>
              </w:rPr>
            </w:pPr>
          </w:p>
        </w:tc>
        <w:tc>
          <w:tcPr>
            <w:tcW w:w="992" w:type="dxa"/>
            <w:shd w:val="clear" w:color="auto" w:fill="BFBFBF" w:themeFill="background1" w:themeFillShade="BF"/>
          </w:tcPr>
          <w:p w14:paraId="1306A388" w14:textId="77777777" w:rsidR="00466F06" w:rsidRPr="00782C04" w:rsidRDefault="00466F06" w:rsidP="00E0500F">
            <w:pPr>
              <w:jc w:val="right"/>
              <w:rPr>
                <w:rFonts w:asciiTheme="minorHAnsi" w:hAnsiTheme="minorHAnsi" w:cstheme="minorHAnsi"/>
                <w:color w:val="0070C0"/>
                <w:sz w:val="18"/>
                <w:szCs w:val="18"/>
              </w:rPr>
            </w:pPr>
          </w:p>
        </w:tc>
        <w:tc>
          <w:tcPr>
            <w:tcW w:w="850" w:type="dxa"/>
            <w:shd w:val="clear" w:color="auto" w:fill="BFBFBF" w:themeFill="background1" w:themeFillShade="BF"/>
          </w:tcPr>
          <w:p w14:paraId="00BC5C85" w14:textId="77777777" w:rsidR="00466F06" w:rsidRPr="00782C04" w:rsidRDefault="00466F06" w:rsidP="00E0500F">
            <w:pPr>
              <w:jc w:val="right"/>
              <w:rPr>
                <w:rFonts w:asciiTheme="minorHAnsi" w:hAnsiTheme="minorHAnsi" w:cstheme="minorHAnsi"/>
                <w:color w:val="0070C0"/>
                <w:sz w:val="18"/>
                <w:szCs w:val="18"/>
              </w:rPr>
            </w:pPr>
          </w:p>
        </w:tc>
        <w:tc>
          <w:tcPr>
            <w:tcW w:w="913" w:type="dxa"/>
            <w:shd w:val="clear" w:color="auto" w:fill="BFBFBF" w:themeFill="background1" w:themeFillShade="BF"/>
          </w:tcPr>
          <w:p w14:paraId="55361210" w14:textId="77777777" w:rsidR="00466F06" w:rsidRPr="00782C04" w:rsidRDefault="00466F06" w:rsidP="00E0500F">
            <w:pPr>
              <w:jc w:val="right"/>
              <w:rPr>
                <w:rFonts w:asciiTheme="minorHAnsi" w:hAnsiTheme="minorHAnsi" w:cstheme="minorHAnsi"/>
                <w:color w:val="0070C0"/>
                <w:sz w:val="18"/>
                <w:szCs w:val="18"/>
              </w:rPr>
            </w:pPr>
          </w:p>
        </w:tc>
        <w:tc>
          <w:tcPr>
            <w:tcW w:w="1071" w:type="dxa"/>
            <w:shd w:val="clear" w:color="auto" w:fill="BFBFBF" w:themeFill="background1" w:themeFillShade="BF"/>
          </w:tcPr>
          <w:p w14:paraId="165FCF0D" w14:textId="77777777" w:rsidR="00466F06" w:rsidRPr="00782C04" w:rsidRDefault="00466F06" w:rsidP="00E0500F">
            <w:pPr>
              <w:jc w:val="right"/>
              <w:rPr>
                <w:rFonts w:asciiTheme="minorHAnsi" w:hAnsiTheme="minorHAnsi" w:cstheme="minorHAnsi"/>
                <w:bCs/>
                <w:snapToGrid w:val="0"/>
                <w:color w:val="0070C0"/>
                <w:sz w:val="18"/>
                <w:szCs w:val="18"/>
              </w:rPr>
            </w:pPr>
          </w:p>
        </w:tc>
      </w:tr>
      <w:tr w:rsidR="00466F06" w:rsidRPr="00782C04" w14:paraId="0C08F5B0" w14:textId="77777777" w:rsidTr="00CD7409">
        <w:tc>
          <w:tcPr>
            <w:tcW w:w="771" w:type="dxa"/>
          </w:tcPr>
          <w:p w14:paraId="5B08C056" w14:textId="77777777" w:rsidR="00466F06" w:rsidRPr="00782C04" w:rsidRDefault="00466F06" w:rsidP="00E0500F">
            <w:pPr>
              <w:rPr>
                <w:rFonts w:asciiTheme="minorHAnsi" w:hAnsiTheme="minorHAnsi" w:cstheme="minorHAnsi"/>
                <w:sz w:val="18"/>
                <w:szCs w:val="18"/>
              </w:rPr>
            </w:pPr>
            <w:r w:rsidRPr="00782C04">
              <w:rPr>
                <w:rFonts w:asciiTheme="minorHAnsi" w:hAnsiTheme="minorHAnsi" w:cstheme="minorHAnsi"/>
                <w:sz w:val="18"/>
                <w:szCs w:val="18"/>
              </w:rPr>
              <w:t>2012-13</w:t>
            </w:r>
          </w:p>
        </w:tc>
        <w:tc>
          <w:tcPr>
            <w:tcW w:w="931" w:type="dxa"/>
          </w:tcPr>
          <w:p w14:paraId="79C77BE1" w14:textId="77777777" w:rsidR="00466F06" w:rsidRPr="00782C04" w:rsidRDefault="00466F06" w:rsidP="00E0500F">
            <w:pPr>
              <w:jc w:val="right"/>
              <w:rPr>
                <w:rFonts w:asciiTheme="minorHAnsi" w:hAnsiTheme="minorHAnsi" w:cstheme="minorHAnsi"/>
                <w:color w:val="0070C0"/>
                <w:sz w:val="18"/>
                <w:szCs w:val="18"/>
              </w:rPr>
            </w:pPr>
            <w:r w:rsidRPr="00782C04">
              <w:rPr>
                <w:rFonts w:asciiTheme="minorHAnsi" w:hAnsiTheme="minorHAnsi" w:cstheme="minorHAnsi"/>
                <w:bCs/>
                <w:snapToGrid w:val="0"/>
                <w:color w:val="0070C0"/>
                <w:sz w:val="18"/>
                <w:szCs w:val="18"/>
              </w:rPr>
              <w:t>983</w:t>
            </w:r>
          </w:p>
        </w:tc>
        <w:tc>
          <w:tcPr>
            <w:tcW w:w="1054" w:type="dxa"/>
          </w:tcPr>
          <w:p w14:paraId="74E8625E" w14:textId="77777777" w:rsidR="00466F06" w:rsidRPr="00782C04" w:rsidRDefault="00466F06" w:rsidP="00E0500F">
            <w:pPr>
              <w:jc w:val="right"/>
              <w:rPr>
                <w:rFonts w:asciiTheme="minorHAnsi" w:hAnsiTheme="minorHAnsi" w:cstheme="minorHAnsi"/>
                <w:color w:val="0070C0"/>
                <w:sz w:val="18"/>
                <w:szCs w:val="18"/>
              </w:rPr>
            </w:pPr>
            <w:r w:rsidRPr="00782C04">
              <w:rPr>
                <w:rFonts w:asciiTheme="minorHAnsi" w:hAnsiTheme="minorHAnsi" w:cstheme="minorHAnsi"/>
                <w:bCs/>
                <w:snapToGrid w:val="0"/>
                <w:color w:val="0070C0"/>
                <w:sz w:val="18"/>
                <w:szCs w:val="18"/>
              </w:rPr>
              <w:t>675</w:t>
            </w:r>
          </w:p>
        </w:tc>
        <w:tc>
          <w:tcPr>
            <w:tcW w:w="1134" w:type="dxa"/>
          </w:tcPr>
          <w:p w14:paraId="1212A544" w14:textId="77777777" w:rsidR="00466F06" w:rsidRPr="00782C04" w:rsidRDefault="00466F06" w:rsidP="00E0500F">
            <w:pPr>
              <w:jc w:val="right"/>
              <w:rPr>
                <w:rFonts w:asciiTheme="minorHAnsi" w:hAnsiTheme="minorHAnsi" w:cstheme="minorHAnsi"/>
                <w:color w:val="0070C0"/>
                <w:sz w:val="18"/>
                <w:szCs w:val="18"/>
              </w:rPr>
            </w:pPr>
            <w:r w:rsidRPr="00782C04">
              <w:rPr>
                <w:rFonts w:asciiTheme="minorHAnsi" w:hAnsiTheme="minorHAnsi" w:cstheme="minorHAnsi"/>
                <w:bCs/>
                <w:snapToGrid w:val="0"/>
                <w:color w:val="0070C0"/>
                <w:sz w:val="18"/>
                <w:szCs w:val="18"/>
              </w:rPr>
              <w:t>1973</w:t>
            </w:r>
          </w:p>
        </w:tc>
        <w:tc>
          <w:tcPr>
            <w:tcW w:w="850" w:type="dxa"/>
          </w:tcPr>
          <w:p w14:paraId="705AD194" w14:textId="77777777" w:rsidR="00466F06" w:rsidRPr="00782C04" w:rsidRDefault="00466F06" w:rsidP="00E0500F">
            <w:pPr>
              <w:jc w:val="right"/>
              <w:rPr>
                <w:rFonts w:asciiTheme="minorHAnsi" w:hAnsiTheme="minorHAnsi" w:cstheme="minorHAnsi"/>
                <w:color w:val="0070C0"/>
                <w:sz w:val="18"/>
                <w:szCs w:val="18"/>
              </w:rPr>
            </w:pPr>
            <w:r w:rsidRPr="00782C04">
              <w:rPr>
                <w:rFonts w:asciiTheme="minorHAnsi" w:hAnsiTheme="minorHAnsi" w:cstheme="minorHAnsi"/>
                <w:bCs/>
                <w:snapToGrid w:val="0"/>
                <w:color w:val="0070C0"/>
                <w:sz w:val="18"/>
                <w:szCs w:val="18"/>
              </w:rPr>
              <w:t>4</w:t>
            </w:r>
          </w:p>
        </w:tc>
        <w:tc>
          <w:tcPr>
            <w:tcW w:w="1134" w:type="dxa"/>
          </w:tcPr>
          <w:p w14:paraId="67271D97" w14:textId="77777777" w:rsidR="00466F06" w:rsidRPr="00782C04" w:rsidRDefault="00466F06" w:rsidP="00E0500F">
            <w:pPr>
              <w:jc w:val="right"/>
              <w:rPr>
                <w:rFonts w:asciiTheme="minorHAnsi" w:hAnsiTheme="minorHAnsi" w:cstheme="minorHAnsi"/>
                <w:color w:val="0070C0"/>
                <w:sz w:val="18"/>
                <w:szCs w:val="18"/>
              </w:rPr>
            </w:pPr>
            <w:r w:rsidRPr="00782C04">
              <w:rPr>
                <w:rFonts w:asciiTheme="minorHAnsi" w:hAnsiTheme="minorHAnsi" w:cstheme="minorHAnsi"/>
                <w:bCs/>
                <w:snapToGrid w:val="0"/>
                <w:color w:val="0070C0"/>
                <w:sz w:val="18"/>
                <w:szCs w:val="18"/>
              </w:rPr>
              <w:t>650</w:t>
            </w:r>
          </w:p>
        </w:tc>
        <w:tc>
          <w:tcPr>
            <w:tcW w:w="1073" w:type="dxa"/>
            <w:shd w:val="clear" w:color="auto" w:fill="BFBFBF" w:themeFill="background1" w:themeFillShade="BF"/>
          </w:tcPr>
          <w:p w14:paraId="62A70963" w14:textId="77777777" w:rsidR="00466F06" w:rsidRPr="00782C04" w:rsidRDefault="00466F06" w:rsidP="00E0500F">
            <w:pPr>
              <w:jc w:val="right"/>
              <w:rPr>
                <w:rFonts w:asciiTheme="minorHAnsi" w:hAnsiTheme="minorHAnsi" w:cstheme="minorHAnsi"/>
                <w:color w:val="0070C0"/>
                <w:sz w:val="18"/>
                <w:szCs w:val="18"/>
              </w:rPr>
            </w:pPr>
          </w:p>
        </w:tc>
        <w:tc>
          <w:tcPr>
            <w:tcW w:w="992" w:type="dxa"/>
            <w:shd w:val="clear" w:color="auto" w:fill="BFBFBF" w:themeFill="background1" w:themeFillShade="BF"/>
          </w:tcPr>
          <w:p w14:paraId="3D200B82" w14:textId="77777777" w:rsidR="00466F06" w:rsidRPr="00782C04" w:rsidRDefault="00466F06" w:rsidP="00E0500F">
            <w:pPr>
              <w:jc w:val="right"/>
              <w:rPr>
                <w:rFonts w:asciiTheme="minorHAnsi" w:hAnsiTheme="minorHAnsi" w:cstheme="minorHAnsi"/>
                <w:color w:val="0070C0"/>
                <w:sz w:val="18"/>
                <w:szCs w:val="18"/>
              </w:rPr>
            </w:pPr>
          </w:p>
        </w:tc>
        <w:tc>
          <w:tcPr>
            <w:tcW w:w="850" w:type="dxa"/>
          </w:tcPr>
          <w:p w14:paraId="11664D53" w14:textId="77777777" w:rsidR="00466F06" w:rsidRPr="00782C04" w:rsidRDefault="00466F06" w:rsidP="00E0500F">
            <w:pPr>
              <w:jc w:val="right"/>
              <w:rPr>
                <w:rFonts w:asciiTheme="minorHAnsi" w:hAnsiTheme="minorHAnsi" w:cstheme="minorHAnsi"/>
                <w:color w:val="0070C0"/>
                <w:sz w:val="18"/>
                <w:szCs w:val="18"/>
              </w:rPr>
            </w:pPr>
            <w:r w:rsidRPr="00782C04">
              <w:rPr>
                <w:rFonts w:asciiTheme="minorHAnsi" w:hAnsiTheme="minorHAnsi" w:cstheme="minorHAnsi"/>
                <w:bCs/>
                <w:snapToGrid w:val="0"/>
                <w:color w:val="0070C0"/>
                <w:sz w:val="18"/>
                <w:szCs w:val="18"/>
              </w:rPr>
              <w:t>112</w:t>
            </w:r>
          </w:p>
        </w:tc>
        <w:tc>
          <w:tcPr>
            <w:tcW w:w="913" w:type="dxa"/>
            <w:shd w:val="clear" w:color="auto" w:fill="BFBFBF" w:themeFill="background1" w:themeFillShade="BF"/>
          </w:tcPr>
          <w:p w14:paraId="1CB12D7D" w14:textId="77777777" w:rsidR="00466F06" w:rsidRPr="00782C04" w:rsidRDefault="00466F06" w:rsidP="00E0500F">
            <w:pPr>
              <w:jc w:val="right"/>
              <w:rPr>
                <w:rFonts w:asciiTheme="minorHAnsi" w:hAnsiTheme="minorHAnsi" w:cstheme="minorHAnsi"/>
                <w:color w:val="0070C0"/>
                <w:sz w:val="18"/>
                <w:szCs w:val="18"/>
              </w:rPr>
            </w:pPr>
          </w:p>
        </w:tc>
        <w:tc>
          <w:tcPr>
            <w:tcW w:w="1071" w:type="dxa"/>
            <w:shd w:val="clear" w:color="auto" w:fill="BFBFBF" w:themeFill="background1" w:themeFillShade="BF"/>
          </w:tcPr>
          <w:p w14:paraId="542AE110" w14:textId="77777777" w:rsidR="00466F06" w:rsidRPr="00782C04" w:rsidRDefault="00466F06" w:rsidP="00E0500F">
            <w:pPr>
              <w:jc w:val="right"/>
              <w:rPr>
                <w:rFonts w:asciiTheme="minorHAnsi" w:hAnsiTheme="minorHAnsi" w:cstheme="minorHAnsi"/>
                <w:bCs/>
                <w:snapToGrid w:val="0"/>
                <w:color w:val="0070C0"/>
                <w:sz w:val="18"/>
                <w:szCs w:val="18"/>
              </w:rPr>
            </w:pPr>
          </w:p>
        </w:tc>
      </w:tr>
      <w:tr w:rsidR="00466F06" w:rsidRPr="00782C04" w14:paraId="323C3D33" w14:textId="77777777" w:rsidTr="00CD7409">
        <w:tc>
          <w:tcPr>
            <w:tcW w:w="771" w:type="dxa"/>
          </w:tcPr>
          <w:p w14:paraId="4EC6105E" w14:textId="77777777" w:rsidR="00466F06" w:rsidRPr="00782C04" w:rsidRDefault="00466F06" w:rsidP="00E0500F">
            <w:pPr>
              <w:rPr>
                <w:rFonts w:asciiTheme="minorHAnsi" w:hAnsiTheme="minorHAnsi" w:cstheme="minorHAnsi"/>
                <w:sz w:val="18"/>
                <w:szCs w:val="18"/>
              </w:rPr>
            </w:pPr>
            <w:r w:rsidRPr="00782C04">
              <w:rPr>
                <w:rFonts w:asciiTheme="minorHAnsi" w:hAnsiTheme="minorHAnsi" w:cstheme="minorHAnsi"/>
                <w:sz w:val="18"/>
                <w:szCs w:val="18"/>
              </w:rPr>
              <w:t>2013-14</w:t>
            </w:r>
          </w:p>
        </w:tc>
        <w:tc>
          <w:tcPr>
            <w:tcW w:w="931" w:type="dxa"/>
          </w:tcPr>
          <w:p w14:paraId="1F6EBF2A" w14:textId="77777777" w:rsidR="00466F06" w:rsidRPr="00782C04" w:rsidRDefault="00466F06" w:rsidP="00E0500F">
            <w:pPr>
              <w:jc w:val="right"/>
              <w:rPr>
                <w:rFonts w:asciiTheme="minorHAnsi" w:hAnsiTheme="minorHAnsi" w:cstheme="minorHAnsi"/>
                <w:color w:val="0070C0"/>
                <w:sz w:val="18"/>
                <w:szCs w:val="18"/>
              </w:rPr>
            </w:pPr>
            <w:r w:rsidRPr="00782C04">
              <w:rPr>
                <w:rFonts w:asciiTheme="minorHAnsi" w:hAnsiTheme="minorHAnsi" w:cstheme="minorHAnsi"/>
                <w:bCs/>
                <w:snapToGrid w:val="0"/>
                <w:color w:val="0070C0"/>
                <w:sz w:val="18"/>
                <w:szCs w:val="18"/>
              </w:rPr>
              <w:t>983</w:t>
            </w:r>
          </w:p>
        </w:tc>
        <w:tc>
          <w:tcPr>
            <w:tcW w:w="1054" w:type="dxa"/>
          </w:tcPr>
          <w:p w14:paraId="76A88000" w14:textId="77777777" w:rsidR="00466F06" w:rsidRPr="00782C04" w:rsidRDefault="00466F06" w:rsidP="00E0500F">
            <w:pPr>
              <w:jc w:val="right"/>
              <w:rPr>
                <w:rFonts w:asciiTheme="minorHAnsi" w:hAnsiTheme="minorHAnsi" w:cstheme="minorHAnsi"/>
                <w:color w:val="0070C0"/>
                <w:sz w:val="18"/>
                <w:szCs w:val="18"/>
              </w:rPr>
            </w:pPr>
            <w:r w:rsidRPr="00782C04">
              <w:rPr>
                <w:rFonts w:asciiTheme="minorHAnsi" w:hAnsiTheme="minorHAnsi" w:cstheme="minorHAnsi"/>
                <w:bCs/>
                <w:snapToGrid w:val="0"/>
                <w:color w:val="0070C0"/>
                <w:sz w:val="18"/>
                <w:szCs w:val="18"/>
              </w:rPr>
              <w:t>768</w:t>
            </w:r>
          </w:p>
        </w:tc>
        <w:tc>
          <w:tcPr>
            <w:tcW w:w="1134" w:type="dxa"/>
          </w:tcPr>
          <w:p w14:paraId="394386B9" w14:textId="77777777" w:rsidR="00466F06" w:rsidRPr="00782C04" w:rsidRDefault="00466F06" w:rsidP="00E0500F">
            <w:pPr>
              <w:jc w:val="right"/>
              <w:rPr>
                <w:rFonts w:asciiTheme="minorHAnsi" w:hAnsiTheme="minorHAnsi" w:cstheme="minorHAnsi"/>
                <w:color w:val="0070C0"/>
                <w:sz w:val="18"/>
                <w:szCs w:val="18"/>
              </w:rPr>
            </w:pPr>
            <w:r w:rsidRPr="00782C04">
              <w:rPr>
                <w:rFonts w:asciiTheme="minorHAnsi" w:hAnsiTheme="minorHAnsi" w:cstheme="minorHAnsi"/>
                <w:bCs/>
                <w:snapToGrid w:val="0"/>
                <w:color w:val="0070C0"/>
                <w:sz w:val="18"/>
                <w:szCs w:val="18"/>
              </w:rPr>
              <w:t>2438</w:t>
            </w:r>
          </w:p>
        </w:tc>
        <w:tc>
          <w:tcPr>
            <w:tcW w:w="850" w:type="dxa"/>
          </w:tcPr>
          <w:p w14:paraId="6E943175" w14:textId="77777777" w:rsidR="00466F06" w:rsidRPr="00782C04" w:rsidRDefault="00466F06" w:rsidP="00E0500F">
            <w:pPr>
              <w:jc w:val="right"/>
              <w:rPr>
                <w:rFonts w:asciiTheme="minorHAnsi" w:hAnsiTheme="minorHAnsi" w:cstheme="minorHAnsi"/>
                <w:color w:val="0070C0"/>
                <w:sz w:val="18"/>
                <w:szCs w:val="18"/>
              </w:rPr>
            </w:pPr>
            <w:r w:rsidRPr="00782C04">
              <w:rPr>
                <w:rFonts w:asciiTheme="minorHAnsi" w:hAnsiTheme="minorHAnsi" w:cstheme="minorHAnsi"/>
                <w:bCs/>
                <w:snapToGrid w:val="0"/>
                <w:color w:val="0070C0"/>
                <w:sz w:val="18"/>
                <w:szCs w:val="18"/>
              </w:rPr>
              <w:t>4</w:t>
            </w:r>
          </w:p>
        </w:tc>
        <w:tc>
          <w:tcPr>
            <w:tcW w:w="1134" w:type="dxa"/>
          </w:tcPr>
          <w:p w14:paraId="463A55EE" w14:textId="77777777" w:rsidR="00466F06" w:rsidRPr="00782C04" w:rsidRDefault="00466F06" w:rsidP="00E0500F">
            <w:pPr>
              <w:jc w:val="right"/>
              <w:rPr>
                <w:rFonts w:asciiTheme="minorHAnsi" w:hAnsiTheme="minorHAnsi" w:cstheme="minorHAnsi"/>
                <w:color w:val="0070C0"/>
                <w:sz w:val="18"/>
                <w:szCs w:val="18"/>
              </w:rPr>
            </w:pPr>
            <w:r w:rsidRPr="00782C04">
              <w:rPr>
                <w:rFonts w:asciiTheme="minorHAnsi" w:hAnsiTheme="minorHAnsi" w:cstheme="minorHAnsi"/>
                <w:bCs/>
                <w:snapToGrid w:val="0"/>
                <w:color w:val="0070C0"/>
                <w:sz w:val="18"/>
                <w:szCs w:val="18"/>
              </w:rPr>
              <w:t>1409</w:t>
            </w:r>
          </w:p>
        </w:tc>
        <w:tc>
          <w:tcPr>
            <w:tcW w:w="1073" w:type="dxa"/>
          </w:tcPr>
          <w:p w14:paraId="46FF7230" w14:textId="77777777" w:rsidR="00466F06" w:rsidRPr="00782C04" w:rsidRDefault="00466F06" w:rsidP="00E0500F">
            <w:pPr>
              <w:jc w:val="right"/>
              <w:rPr>
                <w:rFonts w:asciiTheme="minorHAnsi" w:hAnsiTheme="minorHAnsi" w:cstheme="minorHAnsi"/>
                <w:color w:val="0070C0"/>
                <w:sz w:val="18"/>
                <w:szCs w:val="18"/>
              </w:rPr>
            </w:pPr>
            <w:r w:rsidRPr="00782C04">
              <w:rPr>
                <w:rFonts w:asciiTheme="minorHAnsi" w:hAnsiTheme="minorHAnsi" w:cstheme="minorHAnsi"/>
                <w:bCs/>
                <w:snapToGrid w:val="0"/>
                <w:color w:val="0070C0"/>
                <w:sz w:val="18"/>
                <w:szCs w:val="18"/>
              </w:rPr>
              <w:t>46</w:t>
            </w:r>
          </w:p>
        </w:tc>
        <w:tc>
          <w:tcPr>
            <w:tcW w:w="992" w:type="dxa"/>
          </w:tcPr>
          <w:p w14:paraId="50CC7666" w14:textId="77777777" w:rsidR="00466F06" w:rsidRPr="00782C04" w:rsidRDefault="00466F06" w:rsidP="00E0500F">
            <w:pPr>
              <w:jc w:val="right"/>
              <w:rPr>
                <w:rFonts w:asciiTheme="minorHAnsi" w:hAnsiTheme="minorHAnsi" w:cstheme="minorHAnsi"/>
                <w:color w:val="0070C0"/>
                <w:sz w:val="18"/>
                <w:szCs w:val="18"/>
              </w:rPr>
            </w:pPr>
            <w:r w:rsidRPr="00782C04">
              <w:rPr>
                <w:rFonts w:asciiTheme="minorHAnsi" w:hAnsiTheme="minorHAnsi" w:cstheme="minorHAnsi"/>
                <w:bCs/>
                <w:snapToGrid w:val="0"/>
                <w:color w:val="0070C0"/>
                <w:sz w:val="18"/>
                <w:szCs w:val="18"/>
              </w:rPr>
              <w:t>36</w:t>
            </w:r>
          </w:p>
        </w:tc>
        <w:tc>
          <w:tcPr>
            <w:tcW w:w="850" w:type="dxa"/>
          </w:tcPr>
          <w:p w14:paraId="4EE71486" w14:textId="77777777" w:rsidR="00466F06" w:rsidRPr="00782C04" w:rsidRDefault="00466F06" w:rsidP="00E0500F">
            <w:pPr>
              <w:jc w:val="right"/>
              <w:rPr>
                <w:rFonts w:asciiTheme="minorHAnsi" w:hAnsiTheme="minorHAnsi" w:cstheme="minorHAnsi"/>
                <w:color w:val="0070C0"/>
                <w:sz w:val="18"/>
                <w:szCs w:val="18"/>
              </w:rPr>
            </w:pPr>
            <w:r w:rsidRPr="00782C04">
              <w:rPr>
                <w:rFonts w:asciiTheme="minorHAnsi" w:hAnsiTheme="minorHAnsi" w:cstheme="minorHAnsi"/>
                <w:bCs/>
                <w:snapToGrid w:val="0"/>
                <w:color w:val="0070C0"/>
                <w:sz w:val="18"/>
                <w:szCs w:val="18"/>
              </w:rPr>
              <w:t>126</w:t>
            </w:r>
          </w:p>
        </w:tc>
        <w:tc>
          <w:tcPr>
            <w:tcW w:w="913" w:type="dxa"/>
          </w:tcPr>
          <w:p w14:paraId="120B40FC" w14:textId="77777777" w:rsidR="00466F06" w:rsidRPr="00782C04" w:rsidRDefault="00466F06" w:rsidP="00E0500F">
            <w:pPr>
              <w:jc w:val="right"/>
              <w:rPr>
                <w:rFonts w:asciiTheme="minorHAnsi" w:hAnsiTheme="minorHAnsi" w:cstheme="minorHAnsi"/>
                <w:color w:val="0070C0"/>
                <w:sz w:val="18"/>
                <w:szCs w:val="18"/>
              </w:rPr>
            </w:pPr>
            <w:r w:rsidRPr="00782C04">
              <w:rPr>
                <w:rFonts w:asciiTheme="minorHAnsi" w:hAnsiTheme="minorHAnsi" w:cstheme="minorHAnsi"/>
                <w:bCs/>
                <w:snapToGrid w:val="0"/>
                <w:color w:val="0070C0"/>
                <w:sz w:val="18"/>
                <w:szCs w:val="18"/>
              </w:rPr>
              <w:t>1</w:t>
            </w:r>
          </w:p>
        </w:tc>
        <w:tc>
          <w:tcPr>
            <w:tcW w:w="1071" w:type="dxa"/>
            <w:shd w:val="clear" w:color="auto" w:fill="BFBFBF" w:themeFill="background1" w:themeFillShade="BF"/>
          </w:tcPr>
          <w:p w14:paraId="54C8B107" w14:textId="77777777" w:rsidR="00466F06" w:rsidRPr="00782C04" w:rsidRDefault="00466F06" w:rsidP="00E0500F">
            <w:pPr>
              <w:jc w:val="right"/>
              <w:rPr>
                <w:rFonts w:asciiTheme="minorHAnsi" w:hAnsiTheme="minorHAnsi" w:cstheme="minorHAnsi"/>
                <w:bCs/>
                <w:snapToGrid w:val="0"/>
                <w:color w:val="0070C0"/>
                <w:sz w:val="18"/>
                <w:szCs w:val="18"/>
              </w:rPr>
            </w:pPr>
          </w:p>
        </w:tc>
      </w:tr>
      <w:tr w:rsidR="00466F06" w:rsidRPr="00782C04" w14:paraId="632D83B3" w14:textId="77777777" w:rsidTr="00CD7409">
        <w:tc>
          <w:tcPr>
            <w:tcW w:w="771" w:type="dxa"/>
          </w:tcPr>
          <w:p w14:paraId="4C049755" w14:textId="77777777" w:rsidR="00466F06" w:rsidRPr="00782C04" w:rsidRDefault="00466F06" w:rsidP="00E0500F">
            <w:pPr>
              <w:rPr>
                <w:rFonts w:asciiTheme="minorHAnsi" w:hAnsiTheme="minorHAnsi" w:cstheme="minorHAnsi"/>
                <w:sz w:val="18"/>
                <w:szCs w:val="18"/>
              </w:rPr>
            </w:pPr>
            <w:r w:rsidRPr="00782C04">
              <w:rPr>
                <w:rFonts w:asciiTheme="minorHAnsi" w:hAnsiTheme="minorHAnsi" w:cstheme="minorHAnsi"/>
                <w:sz w:val="18"/>
                <w:szCs w:val="18"/>
              </w:rPr>
              <w:t>2014-15</w:t>
            </w:r>
          </w:p>
        </w:tc>
        <w:tc>
          <w:tcPr>
            <w:tcW w:w="931" w:type="dxa"/>
          </w:tcPr>
          <w:p w14:paraId="672E6E7E" w14:textId="77777777" w:rsidR="00466F06" w:rsidRPr="00782C04" w:rsidRDefault="00466F06" w:rsidP="00E0500F">
            <w:pPr>
              <w:jc w:val="right"/>
              <w:rPr>
                <w:rFonts w:asciiTheme="minorHAnsi" w:hAnsiTheme="minorHAnsi" w:cstheme="minorHAnsi"/>
                <w:color w:val="0070C0"/>
                <w:sz w:val="18"/>
                <w:szCs w:val="18"/>
              </w:rPr>
            </w:pPr>
            <w:r w:rsidRPr="00782C04">
              <w:rPr>
                <w:rFonts w:asciiTheme="minorHAnsi" w:hAnsiTheme="minorHAnsi" w:cstheme="minorHAnsi"/>
                <w:bCs/>
                <w:snapToGrid w:val="0"/>
                <w:color w:val="0070C0"/>
                <w:sz w:val="18"/>
                <w:szCs w:val="18"/>
              </w:rPr>
              <w:t>1008</w:t>
            </w:r>
          </w:p>
        </w:tc>
        <w:tc>
          <w:tcPr>
            <w:tcW w:w="1054" w:type="dxa"/>
          </w:tcPr>
          <w:p w14:paraId="7B51D713" w14:textId="77777777" w:rsidR="00466F06" w:rsidRPr="00782C04" w:rsidRDefault="00466F06" w:rsidP="00E0500F">
            <w:pPr>
              <w:jc w:val="right"/>
              <w:rPr>
                <w:rFonts w:asciiTheme="minorHAnsi" w:hAnsiTheme="minorHAnsi" w:cstheme="minorHAnsi"/>
                <w:color w:val="0070C0"/>
                <w:sz w:val="18"/>
                <w:szCs w:val="18"/>
              </w:rPr>
            </w:pPr>
            <w:r w:rsidRPr="00782C04">
              <w:rPr>
                <w:rFonts w:asciiTheme="minorHAnsi" w:hAnsiTheme="minorHAnsi" w:cstheme="minorHAnsi"/>
                <w:bCs/>
                <w:snapToGrid w:val="0"/>
                <w:color w:val="0070C0"/>
                <w:sz w:val="18"/>
                <w:szCs w:val="18"/>
              </w:rPr>
              <w:t>864</w:t>
            </w:r>
          </w:p>
        </w:tc>
        <w:tc>
          <w:tcPr>
            <w:tcW w:w="1134" w:type="dxa"/>
          </w:tcPr>
          <w:p w14:paraId="0DB4E50C" w14:textId="77777777" w:rsidR="00466F06" w:rsidRPr="00782C04" w:rsidRDefault="00466F06" w:rsidP="00E0500F">
            <w:pPr>
              <w:jc w:val="right"/>
              <w:rPr>
                <w:rFonts w:asciiTheme="minorHAnsi" w:hAnsiTheme="minorHAnsi" w:cstheme="minorHAnsi"/>
                <w:color w:val="0070C0"/>
                <w:sz w:val="18"/>
                <w:szCs w:val="18"/>
              </w:rPr>
            </w:pPr>
            <w:r w:rsidRPr="00782C04">
              <w:rPr>
                <w:rFonts w:asciiTheme="minorHAnsi" w:hAnsiTheme="minorHAnsi" w:cstheme="minorHAnsi"/>
                <w:bCs/>
                <w:snapToGrid w:val="0"/>
                <w:color w:val="0070C0"/>
                <w:sz w:val="18"/>
                <w:szCs w:val="18"/>
              </w:rPr>
              <w:t>2622</w:t>
            </w:r>
          </w:p>
        </w:tc>
        <w:tc>
          <w:tcPr>
            <w:tcW w:w="850" w:type="dxa"/>
          </w:tcPr>
          <w:p w14:paraId="6FC3BB9F" w14:textId="77777777" w:rsidR="00466F06" w:rsidRPr="00782C04" w:rsidRDefault="00466F06" w:rsidP="00E0500F">
            <w:pPr>
              <w:jc w:val="right"/>
              <w:rPr>
                <w:rFonts w:asciiTheme="minorHAnsi" w:hAnsiTheme="minorHAnsi" w:cstheme="minorHAnsi"/>
                <w:color w:val="0070C0"/>
                <w:sz w:val="18"/>
                <w:szCs w:val="18"/>
              </w:rPr>
            </w:pPr>
            <w:r w:rsidRPr="00782C04">
              <w:rPr>
                <w:rFonts w:asciiTheme="minorHAnsi" w:hAnsiTheme="minorHAnsi" w:cstheme="minorHAnsi"/>
                <w:bCs/>
                <w:snapToGrid w:val="0"/>
                <w:color w:val="0070C0"/>
                <w:sz w:val="18"/>
                <w:szCs w:val="18"/>
              </w:rPr>
              <w:t>4</w:t>
            </w:r>
          </w:p>
        </w:tc>
        <w:tc>
          <w:tcPr>
            <w:tcW w:w="1134" w:type="dxa"/>
          </w:tcPr>
          <w:p w14:paraId="4301C0CB" w14:textId="77777777" w:rsidR="00466F06" w:rsidRPr="00782C04" w:rsidRDefault="00466F06" w:rsidP="00E0500F">
            <w:pPr>
              <w:jc w:val="right"/>
              <w:rPr>
                <w:rFonts w:asciiTheme="minorHAnsi" w:hAnsiTheme="minorHAnsi" w:cstheme="minorHAnsi"/>
                <w:color w:val="0070C0"/>
                <w:sz w:val="18"/>
                <w:szCs w:val="18"/>
              </w:rPr>
            </w:pPr>
            <w:r w:rsidRPr="00782C04">
              <w:rPr>
                <w:rFonts w:asciiTheme="minorHAnsi" w:hAnsiTheme="minorHAnsi" w:cstheme="minorHAnsi"/>
                <w:bCs/>
                <w:snapToGrid w:val="0"/>
                <w:color w:val="0070C0"/>
                <w:sz w:val="18"/>
                <w:szCs w:val="18"/>
              </w:rPr>
              <w:t>3815</w:t>
            </w:r>
          </w:p>
        </w:tc>
        <w:tc>
          <w:tcPr>
            <w:tcW w:w="1073" w:type="dxa"/>
          </w:tcPr>
          <w:p w14:paraId="354DF34E" w14:textId="77777777" w:rsidR="00466F06" w:rsidRPr="00782C04" w:rsidRDefault="00466F06" w:rsidP="00E0500F">
            <w:pPr>
              <w:jc w:val="right"/>
              <w:rPr>
                <w:rFonts w:asciiTheme="minorHAnsi" w:hAnsiTheme="minorHAnsi" w:cstheme="minorHAnsi"/>
                <w:color w:val="0070C0"/>
                <w:sz w:val="18"/>
                <w:szCs w:val="18"/>
              </w:rPr>
            </w:pPr>
            <w:r w:rsidRPr="00782C04">
              <w:rPr>
                <w:rFonts w:asciiTheme="minorHAnsi" w:hAnsiTheme="minorHAnsi" w:cstheme="minorHAnsi"/>
                <w:bCs/>
                <w:snapToGrid w:val="0"/>
                <w:color w:val="0070C0"/>
                <w:sz w:val="18"/>
                <w:szCs w:val="18"/>
              </w:rPr>
              <w:t>58</w:t>
            </w:r>
          </w:p>
        </w:tc>
        <w:tc>
          <w:tcPr>
            <w:tcW w:w="992" w:type="dxa"/>
          </w:tcPr>
          <w:p w14:paraId="0A7BBCB9" w14:textId="77777777" w:rsidR="00466F06" w:rsidRPr="00782C04" w:rsidRDefault="00466F06" w:rsidP="00E0500F">
            <w:pPr>
              <w:jc w:val="right"/>
              <w:rPr>
                <w:rFonts w:asciiTheme="minorHAnsi" w:hAnsiTheme="minorHAnsi" w:cstheme="minorHAnsi"/>
                <w:color w:val="0070C0"/>
                <w:sz w:val="18"/>
                <w:szCs w:val="18"/>
              </w:rPr>
            </w:pPr>
            <w:r w:rsidRPr="00782C04">
              <w:rPr>
                <w:rFonts w:asciiTheme="minorHAnsi" w:hAnsiTheme="minorHAnsi" w:cstheme="minorHAnsi"/>
                <w:bCs/>
                <w:snapToGrid w:val="0"/>
                <w:color w:val="0070C0"/>
                <w:sz w:val="18"/>
                <w:szCs w:val="18"/>
              </w:rPr>
              <w:t>56</w:t>
            </w:r>
          </w:p>
        </w:tc>
        <w:tc>
          <w:tcPr>
            <w:tcW w:w="850" w:type="dxa"/>
          </w:tcPr>
          <w:p w14:paraId="4803C053" w14:textId="77777777" w:rsidR="00466F06" w:rsidRPr="00782C04" w:rsidRDefault="00466F06" w:rsidP="00E0500F">
            <w:pPr>
              <w:jc w:val="right"/>
              <w:rPr>
                <w:rFonts w:asciiTheme="minorHAnsi" w:hAnsiTheme="minorHAnsi" w:cstheme="minorHAnsi"/>
                <w:color w:val="0070C0"/>
                <w:sz w:val="18"/>
                <w:szCs w:val="18"/>
              </w:rPr>
            </w:pPr>
            <w:r w:rsidRPr="00782C04">
              <w:rPr>
                <w:rFonts w:asciiTheme="minorHAnsi" w:hAnsiTheme="minorHAnsi" w:cstheme="minorHAnsi"/>
                <w:bCs/>
                <w:snapToGrid w:val="0"/>
                <w:color w:val="0070C0"/>
                <w:sz w:val="18"/>
                <w:szCs w:val="18"/>
              </w:rPr>
              <w:t>139</w:t>
            </w:r>
          </w:p>
        </w:tc>
        <w:tc>
          <w:tcPr>
            <w:tcW w:w="913" w:type="dxa"/>
          </w:tcPr>
          <w:p w14:paraId="52F6160E" w14:textId="77777777" w:rsidR="00466F06" w:rsidRPr="00782C04" w:rsidRDefault="00466F06" w:rsidP="00E0500F">
            <w:pPr>
              <w:jc w:val="right"/>
              <w:rPr>
                <w:rFonts w:asciiTheme="minorHAnsi" w:hAnsiTheme="minorHAnsi" w:cstheme="minorHAnsi"/>
                <w:color w:val="0070C0"/>
                <w:sz w:val="18"/>
                <w:szCs w:val="18"/>
              </w:rPr>
            </w:pPr>
            <w:r w:rsidRPr="00782C04">
              <w:rPr>
                <w:rFonts w:asciiTheme="minorHAnsi" w:hAnsiTheme="minorHAnsi" w:cstheme="minorHAnsi"/>
                <w:bCs/>
                <w:snapToGrid w:val="0"/>
                <w:color w:val="0070C0"/>
                <w:sz w:val="18"/>
                <w:szCs w:val="18"/>
              </w:rPr>
              <w:t>1</w:t>
            </w:r>
          </w:p>
        </w:tc>
        <w:tc>
          <w:tcPr>
            <w:tcW w:w="1071" w:type="dxa"/>
            <w:shd w:val="clear" w:color="auto" w:fill="BFBFBF" w:themeFill="background1" w:themeFillShade="BF"/>
          </w:tcPr>
          <w:p w14:paraId="45B8F220" w14:textId="77777777" w:rsidR="00466F06" w:rsidRPr="00782C04" w:rsidRDefault="00466F06" w:rsidP="00E0500F">
            <w:pPr>
              <w:jc w:val="right"/>
              <w:rPr>
                <w:rFonts w:asciiTheme="minorHAnsi" w:hAnsiTheme="minorHAnsi" w:cstheme="minorHAnsi"/>
                <w:bCs/>
                <w:snapToGrid w:val="0"/>
                <w:color w:val="0070C0"/>
                <w:sz w:val="18"/>
                <w:szCs w:val="18"/>
              </w:rPr>
            </w:pPr>
          </w:p>
        </w:tc>
      </w:tr>
      <w:tr w:rsidR="00466F06" w:rsidRPr="00782C04" w14:paraId="1306924C" w14:textId="77777777" w:rsidTr="00CD7409">
        <w:tc>
          <w:tcPr>
            <w:tcW w:w="771" w:type="dxa"/>
          </w:tcPr>
          <w:p w14:paraId="64224E34" w14:textId="77777777" w:rsidR="00466F06" w:rsidRPr="00782C04" w:rsidRDefault="00466F06" w:rsidP="00E0500F">
            <w:pPr>
              <w:rPr>
                <w:rFonts w:asciiTheme="minorHAnsi" w:hAnsiTheme="minorHAnsi" w:cstheme="minorHAnsi"/>
                <w:sz w:val="18"/>
                <w:szCs w:val="18"/>
              </w:rPr>
            </w:pPr>
            <w:r w:rsidRPr="00782C04">
              <w:rPr>
                <w:rFonts w:asciiTheme="minorHAnsi" w:hAnsiTheme="minorHAnsi" w:cstheme="minorHAnsi"/>
                <w:sz w:val="18"/>
                <w:szCs w:val="18"/>
              </w:rPr>
              <w:t>2015-16</w:t>
            </w:r>
          </w:p>
        </w:tc>
        <w:tc>
          <w:tcPr>
            <w:tcW w:w="931" w:type="dxa"/>
          </w:tcPr>
          <w:p w14:paraId="131F1B7A" w14:textId="77777777" w:rsidR="00466F06" w:rsidRPr="00782C04" w:rsidRDefault="00466F06" w:rsidP="00E0500F">
            <w:pPr>
              <w:jc w:val="right"/>
              <w:rPr>
                <w:rFonts w:asciiTheme="minorHAnsi" w:hAnsiTheme="minorHAnsi" w:cstheme="minorHAnsi"/>
                <w:color w:val="0070C0"/>
                <w:sz w:val="18"/>
                <w:szCs w:val="18"/>
              </w:rPr>
            </w:pPr>
            <w:r w:rsidRPr="00782C04">
              <w:rPr>
                <w:rFonts w:asciiTheme="minorHAnsi" w:hAnsiTheme="minorHAnsi" w:cstheme="minorHAnsi"/>
                <w:bCs/>
                <w:snapToGrid w:val="0"/>
                <w:color w:val="0070C0"/>
                <w:sz w:val="18"/>
                <w:szCs w:val="18"/>
              </w:rPr>
              <w:t>1027</w:t>
            </w:r>
          </w:p>
        </w:tc>
        <w:tc>
          <w:tcPr>
            <w:tcW w:w="1054" w:type="dxa"/>
          </w:tcPr>
          <w:p w14:paraId="2B6DD117" w14:textId="77777777" w:rsidR="00466F06" w:rsidRPr="00782C04" w:rsidRDefault="00466F06" w:rsidP="00E0500F">
            <w:pPr>
              <w:jc w:val="right"/>
              <w:rPr>
                <w:rFonts w:asciiTheme="minorHAnsi" w:hAnsiTheme="minorHAnsi" w:cstheme="minorHAnsi"/>
                <w:color w:val="0070C0"/>
                <w:sz w:val="18"/>
                <w:szCs w:val="18"/>
              </w:rPr>
            </w:pPr>
            <w:r w:rsidRPr="00782C04">
              <w:rPr>
                <w:rFonts w:asciiTheme="minorHAnsi" w:hAnsiTheme="minorHAnsi" w:cstheme="minorHAnsi"/>
                <w:bCs/>
                <w:snapToGrid w:val="0"/>
                <w:color w:val="0070C0"/>
                <w:sz w:val="18"/>
                <w:szCs w:val="18"/>
              </w:rPr>
              <w:t>1021</w:t>
            </w:r>
          </w:p>
        </w:tc>
        <w:tc>
          <w:tcPr>
            <w:tcW w:w="1134" w:type="dxa"/>
          </w:tcPr>
          <w:p w14:paraId="2EFB3AEB" w14:textId="77777777" w:rsidR="00466F06" w:rsidRPr="00782C04" w:rsidRDefault="00466F06" w:rsidP="00E0500F">
            <w:pPr>
              <w:jc w:val="right"/>
              <w:rPr>
                <w:rFonts w:asciiTheme="minorHAnsi" w:hAnsiTheme="minorHAnsi" w:cstheme="minorHAnsi"/>
                <w:color w:val="0070C0"/>
                <w:sz w:val="18"/>
                <w:szCs w:val="18"/>
              </w:rPr>
            </w:pPr>
            <w:r w:rsidRPr="00782C04">
              <w:rPr>
                <w:rFonts w:asciiTheme="minorHAnsi" w:hAnsiTheme="minorHAnsi" w:cstheme="minorHAnsi"/>
                <w:color w:val="0070C0"/>
                <w:sz w:val="18"/>
                <w:szCs w:val="18"/>
              </w:rPr>
              <w:t>2897</w:t>
            </w:r>
          </w:p>
        </w:tc>
        <w:tc>
          <w:tcPr>
            <w:tcW w:w="850" w:type="dxa"/>
          </w:tcPr>
          <w:p w14:paraId="771021DC" w14:textId="77777777" w:rsidR="00466F06" w:rsidRPr="00782C04" w:rsidRDefault="00466F06" w:rsidP="00E0500F">
            <w:pPr>
              <w:jc w:val="right"/>
              <w:rPr>
                <w:rFonts w:asciiTheme="minorHAnsi" w:hAnsiTheme="minorHAnsi" w:cstheme="minorHAnsi"/>
                <w:color w:val="0070C0"/>
                <w:sz w:val="18"/>
                <w:szCs w:val="18"/>
              </w:rPr>
            </w:pPr>
            <w:r w:rsidRPr="00782C04">
              <w:rPr>
                <w:rFonts w:asciiTheme="minorHAnsi" w:hAnsiTheme="minorHAnsi" w:cstheme="minorHAnsi"/>
                <w:bCs/>
                <w:snapToGrid w:val="0"/>
                <w:color w:val="0070C0"/>
                <w:sz w:val="18"/>
                <w:szCs w:val="18"/>
              </w:rPr>
              <w:t>4</w:t>
            </w:r>
          </w:p>
        </w:tc>
        <w:tc>
          <w:tcPr>
            <w:tcW w:w="1134" w:type="dxa"/>
          </w:tcPr>
          <w:p w14:paraId="40EFE29E" w14:textId="77777777" w:rsidR="00466F06" w:rsidRPr="00782C04" w:rsidRDefault="00466F06" w:rsidP="00E0500F">
            <w:pPr>
              <w:jc w:val="right"/>
              <w:rPr>
                <w:rFonts w:asciiTheme="minorHAnsi" w:hAnsiTheme="minorHAnsi" w:cstheme="minorHAnsi"/>
                <w:color w:val="0070C0"/>
                <w:sz w:val="18"/>
                <w:szCs w:val="18"/>
              </w:rPr>
            </w:pPr>
            <w:r w:rsidRPr="00782C04">
              <w:rPr>
                <w:rFonts w:asciiTheme="minorHAnsi" w:hAnsiTheme="minorHAnsi" w:cstheme="minorHAnsi"/>
                <w:bCs/>
                <w:snapToGrid w:val="0"/>
                <w:color w:val="0070C0"/>
                <w:sz w:val="18"/>
                <w:szCs w:val="18"/>
              </w:rPr>
              <w:t>4098</w:t>
            </w:r>
          </w:p>
        </w:tc>
        <w:tc>
          <w:tcPr>
            <w:tcW w:w="1073" w:type="dxa"/>
          </w:tcPr>
          <w:p w14:paraId="4DD59E3D" w14:textId="77777777" w:rsidR="00466F06" w:rsidRPr="00782C04" w:rsidRDefault="00466F06" w:rsidP="00E0500F">
            <w:pPr>
              <w:jc w:val="right"/>
              <w:rPr>
                <w:rFonts w:asciiTheme="minorHAnsi" w:hAnsiTheme="minorHAnsi" w:cstheme="minorHAnsi"/>
                <w:color w:val="0070C0"/>
                <w:sz w:val="18"/>
                <w:szCs w:val="18"/>
              </w:rPr>
            </w:pPr>
            <w:r w:rsidRPr="00782C04">
              <w:rPr>
                <w:rFonts w:asciiTheme="minorHAnsi" w:hAnsiTheme="minorHAnsi" w:cstheme="minorHAnsi"/>
                <w:bCs/>
                <w:snapToGrid w:val="0"/>
                <w:color w:val="0070C0"/>
                <w:sz w:val="18"/>
                <w:szCs w:val="18"/>
              </w:rPr>
              <w:t>63</w:t>
            </w:r>
          </w:p>
        </w:tc>
        <w:tc>
          <w:tcPr>
            <w:tcW w:w="992" w:type="dxa"/>
          </w:tcPr>
          <w:p w14:paraId="17247802" w14:textId="77777777" w:rsidR="00466F06" w:rsidRPr="00782C04" w:rsidRDefault="00466F06" w:rsidP="00E0500F">
            <w:pPr>
              <w:jc w:val="right"/>
              <w:rPr>
                <w:rFonts w:asciiTheme="minorHAnsi" w:hAnsiTheme="minorHAnsi" w:cstheme="minorHAnsi"/>
                <w:color w:val="0070C0"/>
                <w:sz w:val="18"/>
                <w:szCs w:val="18"/>
              </w:rPr>
            </w:pPr>
            <w:r w:rsidRPr="00782C04">
              <w:rPr>
                <w:rFonts w:asciiTheme="minorHAnsi" w:hAnsiTheme="minorHAnsi" w:cstheme="minorHAnsi"/>
                <w:bCs/>
                <w:snapToGrid w:val="0"/>
                <w:color w:val="0070C0"/>
                <w:sz w:val="18"/>
                <w:szCs w:val="18"/>
              </w:rPr>
              <w:t>91</w:t>
            </w:r>
          </w:p>
        </w:tc>
        <w:tc>
          <w:tcPr>
            <w:tcW w:w="850" w:type="dxa"/>
          </w:tcPr>
          <w:p w14:paraId="6D1CA324" w14:textId="77777777" w:rsidR="00466F06" w:rsidRPr="00782C04" w:rsidRDefault="00466F06" w:rsidP="00E0500F">
            <w:pPr>
              <w:jc w:val="right"/>
              <w:rPr>
                <w:rFonts w:asciiTheme="minorHAnsi" w:hAnsiTheme="minorHAnsi" w:cstheme="minorHAnsi"/>
                <w:color w:val="0070C0"/>
                <w:sz w:val="18"/>
                <w:szCs w:val="18"/>
              </w:rPr>
            </w:pPr>
            <w:r w:rsidRPr="00782C04">
              <w:rPr>
                <w:rFonts w:asciiTheme="minorHAnsi" w:hAnsiTheme="minorHAnsi" w:cstheme="minorHAnsi"/>
                <w:bCs/>
                <w:snapToGrid w:val="0"/>
                <w:color w:val="0070C0"/>
                <w:sz w:val="18"/>
                <w:szCs w:val="18"/>
              </w:rPr>
              <w:t>140</w:t>
            </w:r>
          </w:p>
        </w:tc>
        <w:tc>
          <w:tcPr>
            <w:tcW w:w="913" w:type="dxa"/>
          </w:tcPr>
          <w:p w14:paraId="7EAB81AD" w14:textId="77777777" w:rsidR="00466F06" w:rsidRPr="00782C04" w:rsidRDefault="00466F06" w:rsidP="00E0500F">
            <w:pPr>
              <w:jc w:val="right"/>
              <w:rPr>
                <w:rFonts w:asciiTheme="minorHAnsi" w:hAnsiTheme="minorHAnsi" w:cstheme="minorHAnsi"/>
                <w:color w:val="0070C0"/>
                <w:sz w:val="18"/>
                <w:szCs w:val="18"/>
              </w:rPr>
            </w:pPr>
            <w:r w:rsidRPr="00782C04">
              <w:rPr>
                <w:rFonts w:asciiTheme="minorHAnsi" w:hAnsiTheme="minorHAnsi" w:cstheme="minorHAnsi"/>
                <w:bCs/>
                <w:snapToGrid w:val="0"/>
                <w:color w:val="0070C0"/>
                <w:sz w:val="18"/>
                <w:szCs w:val="18"/>
              </w:rPr>
              <w:t>1</w:t>
            </w:r>
          </w:p>
        </w:tc>
        <w:tc>
          <w:tcPr>
            <w:tcW w:w="1071" w:type="dxa"/>
            <w:shd w:val="clear" w:color="auto" w:fill="BFBFBF" w:themeFill="background1" w:themeFillShade="BF"/>
          </w:tcPr>
          <w:p w14:paraId="149AD5BE" w14:textId="77777777" w:rsidR="00466F06" w:rsidRPr="00782C04" w:rsidRDefault="00466F06" w:rsidP="00E0500F">
            <w:pPr>
              <w:jc w:val="right"/>
              <w:rPr>
                <w:rFonts w:asciiTheme="minorHAnsi" w:hAnsiTheme="minorHAnsi" w:cstheme="minorHAnsi"/>
                <w:bCs/>
                <w:snapToGrid w:val="0"/>
                <w:color w:val="0070C0"/>
                <w:sz w:val="18"/>
                <w:szCs w:val="18"/>
              </w:rPr>
            </w:pPr>
          </w:p>
        </w:tc>
      </w:tr>
      <w:tr w:rsidR="00466F06" w:rsidRPr="00782C04" w14:paraId="29F8000F" w14:textId="77777777" w:rsidTr="00E0500F">
        <w:trPr>
          <w:trHeight w:val="243"/>
        </w:trPr>
        <w:tc>
          <w:tcPr>
            <w:tcW w:w="771" w:type="dxa"/>
          </w:tcPr>
          <w:p w14:paraId="7E2730E4" w14:textId="77777777" w:rsidR="00466F06" w:rsidRPr="00782C04" w:rsidRDefault="00466F06" w:rsidP="00E0500F">
            <w:pPr>
              <w:rPr>
                <w:rFonts w:asciiTheme="minorHAnsi" w:hAnsiTheme="minorHAnsi" w:cstheme="minorHAnsi"/>
                <w:sz w:val="18"/>
                <w:szCs w:val="18"/>
              </w:rPr>
            </w:pPr>
            <w:r w:rsidRPr="00782C04">
              <w:rPr>
                <w:rFonts w:asciiTheme="minorHAnsi" w:hAnsiTheme="minorHAnsi" w:cstheme="minorHAnsi"/>
                <w:sz w:val="18"/>
                <w:szCs w:val="18"/>
              </w:rPr>
              <w:t>2016-17</w:t>
            </w:r>
          </w:p>
        </w:tc>
        <w:tc>
          <w:tcPr>
            <w:tcW w:w="931" w:type="dxa"/>
          </w:tcPr>
          <w:p w14:paraId="408B9F60" w14:textId="77777777" w:rsidR="00466F06" w:rsidRPr="00782C04" w:rsidRDefault="00466F06" w:rsidP="00E0500F">
            <w:pPr>
              <w:jc w:val="right"/>
              <w:rPr>
                <w:rFonts w:asciiTheme="minorHAnsi" w:hAnsiTheme="minorHAnsi" w:cstheme="minorHAnsi"/>
                <w:bCs/>
                <w:snapToGrid w:val="0"/>
                <w:color w:val="0070C0"/>
                <w:sz w:val="18"/>
                <w:szCs w:val="18"/>
              </w:rPr>
            </w:pPr>
            <w:r w:rsidRPr="00782C04">
              <w:rPr>
                <w:rFonts w:asciiTheme="minorHAnsi" w:hAnsiTheme="minorHAnsi" w:cstheme="minorHAnsi"/>
                <w:bCs/>
                <w:snapToGrid w:val="0"/>
                <w:color w:val="0070C0"/>
                <w:sz w:val="18"/>
                <w:szCs w:val="18"/>
              </w:rPr>
              <w:t>1045</w:t>
            </w:r>
          </w:p>
        </w:tc>
        <w:tc>
          <w:tcPr>
            <w:tcW w:w="1054" w:type="dxa"/>
          </w:tcPr>
          <w:p w14:paraId="476E0C27" w14:textId="77777777" w:rsidR="00466F06" w:rsidRPr="00782C04" w:rsidRDefault="00466F06" w:rsidP="00E0500F">
            <w:pPr>
              <w:jc w:val="right"/>
              <w:rPr>
                <w:rFonts w:asciiTheme="minorHAnsi" w:hAnsiTheme="minorHAnsi" w:cstheme="minorHAnsi"/>
                <w:bCs/>
                <w:snapToGrid w:val="0"/>
                <w:color w:val="0070C0"/>
                <w:sz w:val="18"/>
                <w:szCs w:val="18"/>
              </w:rPr>
            </w:pPr>
            <w:r w:rsidRPr="00782C04">
              <w:rPr>
                <w:rFonts w:asciiTheme="minorHAnsi" w:hAnsiTheme="minorHAnsi" w:cstheme="minorHAnsi"/>
                <w:bCs/>
                <w:snapToGrid w:val="0"/>
                <w:color w:val="0070C0"/>
                <w:sz w:val="18"/>
                <w:szCs w:val="18"/>
              </w:rPr>
              <w:t>1051</w:t>
            </w:r>
          </w:p>
        </w:tc>
        <w:tc>
          <w:tcPr>
            <w:tcW w:w="1134" w:type="dxa"/>
          </w:tcPr>
          <w:p w14:paraId="63D50BAF" w14:textId="77777777" w:rsidR="00466F06" w:rsidRPr="00782C04" w:rsidRDefault="00466F06" w:rsidP="00E0500F">
            <w:pPr>
              <w:jc w:val="right"/>
              <w:rPr>
                <w:rFonts w:asciiTheme="minorHAnsi" w:hAnsiTheme="minorHAnsi" w:cstheme="minorHAnsi"/>
                <w:color w:val="0070C0"/>
                <w:sz w:val="18"/>
                <w:szCs w:val="18"/>
              </w:rPr>
            </w:pPr>
            <w:r w:rsidRPr="00782C04">
              <w:rPr>
                <w:rFonts w:asciiTheme="minorHAnsi" w:hAnsiTheme="minorHAnsi" w:cstheme="minorHAnsi"/>
                <w:color w:val="0070C0"/>
                <w:sz w:val="18"/>
                <w:szCs w:val="18"/>
              </w:rPr>
              <w:t>3215</w:t>
            </w:r>
          </w:p>
        </w:tc>
        <w:tc>
          <w:tcPr>
            <w:tcW w:w="850" w:type="dxa"/>
          </w:tcPr>
          <w:p w14:paraId="7F2E1867" w14:textId="77777777" w:rsidR="00466F06" w:rsidRPr="00782C04" w:rsidRDefault="00466F06" w:rsidP="004C3D99">
            <w:pPr>
              <w:jc w:val="right"/>
              <w:rPr>
                <w:rFonts w:asciiTheme="minorHAnsi" w:hAnsiTheme="minorHAnsi" w:cstheme="minorHAnsi"/>
                <w:bCs/>
                <w:snapToGrid w:val="0"/>
                <w:color w:val="0070C0"/>
                <w:sz w:val="18"/>
                <w:szCs w:val="18"/>
              </w:rPr>
            </w:pPr>
            <w:r w:rsidRPr="00782C04">
              <w:rPr>
                <w:rFonts w:asciiTheme="minorHAnsi" w:hAnsiTheme="minorHAnsi" w:cstheme="minorHAnsi"/>
                <w:bCs/>
                <w:snapToGrid w:val="0"/>
                <w:color w:val="0070C0"/>
                <w:sz w:val="18"/>
                <w:szCs w:val="18"/>
              </w:rPr>
              <w:t>5</w:t>
            </w:r>
          </w:p>
        </w:tc>
        <w:tc>
          <w:tcPr>
            <w:tcW w:w="1134" w:type="dxa"/>
          </w:tcPr>
          <w:p w14:paraId="266B33D6" w14:textId="77777777" w:rsidR="00466F06" w:rsidRPr="00782C04" w:rsidRDefault="00466F06" w:rsidP="00E0500F">
            <w:pPr>
              <w:jc w:val="right"/>
              <w:rPr>
                <w:rFonts w:asciiTheme="minorHAnsi" w:hAnsiTheme="minorHAnsi" w:cstheme="minorHAnsi"/>
                <w:bCs/>
                <w:snapToGrid w:val="0"/>
                <w:color w:val="0070C0"/>
                <w:sz w:val="18"/>
                <w:szCs w:val="18"/>
              </w:rPr>
            </w:pPr>
            <w:r w:rsidRPr="00782C04">
              <w:rPr>
                <w:rFonts w:asciiTheme="minorHAnsi" w:hAnsiTheme="minorHAnsi" w:cstheme="minorHAnsi"/>
                <w:bCs/>
                <w:snapToGrid w:val="0"/>
                <w:color w:val="0070C0"/>
                <w:sz w:val="18"/>
                <w:szCs w:val="18"/>
              </w:rPr>
              <w:t>4224</w:t>
            </w:r>
          </w:p>
        </w:tc>
        <w:tc>
          <w:tcPr>
            <w:tcW w:w="1073" w:type="dxa"/>
          </w:tcPr>
          <w:p w14:paraId="79B05B80" w14:textId="77777777" w:rsidR="00466F06" w:rsidRPr="00782C04" w:rsidRDefault="00466F06" w:rsidP="00E0500F">
            <w:pPr>
              <w:jc w:val="right"/>
              <w:rPr>
                <w:rFonts w:asciiTheme="minorHAnsi" w:hAnsiTheme="minorHAnsi" w:cstheme="minorHAnsi"/>
                <w:bCs/>
                <w:snapToGrid w:val="0"/>
                <w:color w:val="0070C0"/>
                <w:sz w:val="18"/>
                <w:szCs w:val="18"/>
              </w:rPr>
            </w:pPr>
            <w:r w:rsidRPr="00782C04">
              <w:rPr>
                <w:rFonts w:asciiTheme="minorHAnsi" w:hAnsiTheme="minorHAnsi" w:cstheme="minorHAnsi"/>
                <w:bCs/>
                <w:snapToGrid w:val="0"/>
                <w:color w:val="0070C0"/>
                <w:sz w:val="18"/>
                <w:szCs w:val="18"/>
              </w:rPr>
              <w:t>1245</w:t>
            </w:r>
          </w:p>
        </w:tc>
        <w:tc>
          <w:tcPr>
            <w:tcW w:w="992" w:type="dxa"/>
          </w:tcPr>
          <w:p w14:paraId="7DB337A1" w14:textId="77777777" w:rsidR="00466F06" w:rsidRPr="00782C04" w:rsidRDefault="00466F06" w:rsidP="00E0500F">
            <w:pPr>
              <w:jc w:val="right"/>
              <w:rPr>
                <w:rFonts w:asciiTheme="minorHAnsi" w:hAnsiTheme="minorHAnsi" w:cstheme="minorHAnsi"/>
                <w:bCs/>
                <w:snapToGrid w:val="0"/>
                <w:color w:val="0070C0"/>
                <w:sz w:val="18"/>
                <w:szCs w:val="18"/>
              </w:rPr>
            </w:pPr>
            <w:r w:rsidRPr="00782C04">
              <w:rPr>
                <w:rFonts w:asciiTheme="minorHAnsi" w:hAnsiTheme="minorHAnsi" w:cstheme="minorHAnsi"/>
                <w:bCs/>
                <w:snapToGrid w:val="0"/>
                <w:color w:val="0070C0"/>
                <w:sz w:val="18"/>
                <w:szCs w:val="18"/>
              </w:rPr>
              <w:t>162</w:t>
            </w:r>
          </w:p>
        </w:tc>
        <w:tc>
          <w:tcPr>
            <w:tcW w:w="850" w:type="dxa"/>
          </w:tcPr>
          <w:p w14:paraId="5F6A1EB0" w14:textId="77777777" w:rsidR="00466F06" w:rsidRPr="00782C04" w:rsidRDefault="00AC6F51" w:rsidP="00E0500F">
            <w:pPr>
              <w:jc w:val="right"/>
              <w:rPr>
                <w:rFonts w:asciiTheme="minorHAnsi" w:hAnsiTheme="minorHAnsi" w:cstheme="minorHAnsi"/>
                <w:bCs/>
                <w:snapToGrid w:val="0"/>
                <w:color w:val="0070C0"/>
                <w:sz w:val="18"/>
                <w:szCs w:val="18"/>
              </w:rPr>
            </w:pPr>
            <w:r w:rsidRPr="00782C04">
              <w:rPr>
                <w:rFonts w:asciiTheme="minorHAnsi" w:hAnsiTheme="minorHAnsi" w:cstheme="minorHAnsi"/>
                <w:bCs/>
                <w:snapToGrid w:val="0"/>
                <w:color w:val="0070C0"/>
                <w:sz w:val="18"/>
                <w:szCs w:val="18"/>
              </w:rPr>
              <w:t>141</w:t>
            </w:r>
          </w:p>
        </w:tc>
        <w:tc>
          <w:tcPr>
            <w:tcW w:w="913" w:type="dxa"/>
          </w:tcPr>
          <w:p w14:paraId="052821E1" w14:textId="77777777" w:rsidR="00466F06" w:rsidRPr="00782C04" w:rsidRDefault="00466F06" w:rsidP="00E0500F">
            <w:pPr>
              <w:jc w:val="right"/>
              <w:rPr>
                <w:rFonts w:asciiTheme="minorHAnsi" w:hAnsiTheme="minorHAnsi" w:cstheme="minorHAnsi"/>
                <w:bCs/>
                <w:snapToGrid w:val="0"/>
                <w:color w:val="0070C0"/>
                <w:sz w:val="18"/>
                <w:szCs w:val="18"/>
              </w:rPr>
            </w:pPr>
            <w:r w:rsidRPr="00782C04">
              <w:rPr>
                <w:rFonts w:asciiTheme="minorHAnsi" w:hAnsiTheme="minorHAnsi" w:cstheme="minorHAnsi"/>
                <w:bCs/>
                <w:snapToGrid w:val="0"/>
                <w:color w:val="0070C0"/>
                <w:sz w:val="18"/>
                <w:szCs w:val="18"/>
              </w:rPr>
              <w:t>3</w:t>
            </w:r>
          </w:p>
        </w:tc>
        <w:tc>
          <w:tcPr>
            <w:tcW w:w="1071" w:type="dxa"/>
          </w:tcPr>
          <w:p w14:paraId="6FA86357" w14:textId="77777777" w:rsidR="00466F06" w:rsidRPr="00782C04" w:rsidRDefault="00466F06" w:rsidP="00240E7E">
            <w:pPr>
              <w:jc w:val="right"/>
              <w:rPr>
                <w:rFonts w:asciiTheme="minorHAnsi" w:hAnsiTheme="minorHAnsi" w:cstheme="minorHAnsi"/>
                <w:bCs/>
                <w:snapToGrid w:val="0"/>
                <w:color w:val="0070C0"/>
                <w:sz w:val="18"/>
                <w:szCs w:val="18"/>
              </w:rPr>
            </w:pPr>
            <w:r w:rsidRPr="00782C04">
              <w:rPr>
                <w:rFonts w:asciiTheme="minorHAnsi" w:hAnsiTheme="minorHAnsi" w:cstheme="minorHAnsi"/>
                <w:bCs/>
                <w:snapToGrid w:val="0"/>
                <w:color w:val="0070C0"/>
                <w:sz w:val="18"/>
                <w:szCs w:val="18"/>
              </w:rPr>
              <w:t>1</w:t>
            </w:r>
          </w:p>
        </w:tc>
      </w:tr>
      <w:tr w:rsidR="00853416" w:rsidRPr="00782C04" w14:paraId="105C0703" w14:textId="77777777" w:rsidTr="00E0500F">
        <w:trPr>
          <w:trHeight w:val="243"/>
        </w:trPr>
        <w:tc>
          <w:tcPr>
            <w:tcW w:w="771" w:type="dxa"/>
          </w:tcPr>
          <w:p w14:paraId="2A27183E" w14:textId="77777777" w:rsidR="00853416" w:rsidRPr="00782C04" w:rsidRDefault="00853416" w:rsidP="00E0500F">
            <w:pPr>
              <w:rPr>
                <w:rFonts w:asciiTheme="minorHAnsi" w:hAnsiTheme="minorHAnsi" w:cstheme="minorHAnsi"/>
                <w:sz w:val="18"/>
                <w:szCs w:val="18"/>
              </w:rPr>
            </w:pPr>
            <w:r w:rsidRPr="00782C04">
              <w:rPr>
                <w:rFonts w:asciiTheme="minorHAnsi" w:hAnsiTheme="minorHAnsi" w:cstheme="minorHAnsi"/>
                <w:sz w:val="18"/>
                <w:szCs w:val="18"/>
              </w:rPr>
              <w:t>2017-18</w:t>
            </w:r>
          </w:p>
        </w:tc>
        <w:tc>
          <w:tcPr>
            <w:tcW w:w="931" w:type="dxa"/>
          </w:tcPr>
          <w:p w14:paraId="38D9BF5E" w14:textId="77777777" w:rsidR="00853416" w:rsidRPr="00782C04" w:rsidRDefault="00853416" w:rsidP="00E0500F">
            <w:pPr>
              <w:jc w:val="right"/>
              <w:rPr>
                <w:rFonts w:asciiTheme="minorHAnsi" w:hAnsiTheme="minorHAnsi" w:cstheme="minorHAnsi"/>
                <w:bCs/>
                <w:snapToGrid w:val="0"/>
                <w:color w:val="0070C0"/>
                <w:sz w:val="18"/>
                <w:szCs w:val="18"/>
              </w:rPr>
            </w:pPr>
            <w:r w:rsidRPr="00782C04">
              <w:rPr>
                <w:rFonts w:asciiTheme="minorHAnsi" w:hAnsiTheme="minorHAnsi" w:cstheme="minorHAnsi"/>
                <w:bCs/>
                <w:snapToGrid w:val="0"/>
                <w:color w:val="0070C0"/>
                <w:sz w:val="18"/>
                <w:szCs w:val="18"/>
              </w:rPr>
              <w:t>1050</w:t>
            </w:r>
          </w:p>
        </w:tc>
        <w:tc>
          <w:tcPr>
            <w:tcW w:w="1054" w:type="dxa"/>
          </w:tcPr>
          <w:p w14:paraId="148F3F82" w14:textId="77777777" w:rsidR="00853416" w:rsidRPr="00782C04" w:rsidRDefault="00853416" w:rsidP="00E0500F">
            <w:pPr>
              <w:jc w:val="right"/>
              <w:rPr>
                <w:rFonts w:asciiTheme="minorHAnsi" w:hAnsiTheme="minorHAnsi" w:cstheme="minorHAnsi"/>
                <w:bCs/>
                <w:snapToGrid w:val="0"/>
                <w:color w:val="0070C0"/>
                <w:sz w:val="18"/>
                <w:szCs w:val="18"/>
              </w:rPr>
            </w:pPr>
            <w:r w:rsidRPr="00782C04">
              <w:rPr>
                <w:rFonts w:asciiTheme="minorHAnsi" w:hAnsiTheme="minorHAnsi" w:cstheme="minorHAnsi"/>
                <w:bCs/>
                <w:snapToGrid w:val="0"/>
                <w:color w:val="0070C0"/>
                <w:sz w:val="18"/>
                <w:szCs w:val="18"/>
              </w:rPr>
              <w:t>1342</w:t>
            </w:r>
          </w:p>
        </w:tc>
        <w:tc>
          <w:tcPr>
            <w:tcW w:w="1134" w:type="dxa"/>
          </w:tcPr>
          <w:p w14:paraId="56842735" w14:textId="77777777" w:rsidR="00853416" w:rsidRPr="00782C04" w:rsidRDefault="00853416" w:rsidP="00E0500F">
            <w:pPr>
              <w:jc w:val="right"/>
              <w:rPr>
                <w:rFonts w:asciiTheme="minorHAnsi" w:hAnsiTheme="minorHAnsi" w:cstheme="minorHAnsi"/>
                <w:color w:val="0070C0"/>
                <w:sz w:val="18"/>
                <w:szCs w:val="18"/>
              </w:rPr>
            </w:pPr>
            <w:r w:rsidRPr="00782C04">
              <w:rPr>
                <w:rFonts w:asciiTheme="minorHAnsi" w:hAnsiTheme="minorHAnsi" w:cstheme="minorHAnsi"/>
                <w:color w:val="0070C0"/>
                <w:sz w:val="18"/>
                <w:szCs w:val="18"/>
              </w:rPr>
              <w:t>3365</w:t>
            </w:r>
          </w:p>
        </w:tc>
        <w:tc>
          <w:tcPr>
            <w:tcW w:w="850" w:type="dxa"/>
          </w:tcPr>
          <w:p w14:paraId="26E0F2F3" w14:textId="2C232587" w:rsidR="00853416" w:rsidRPr="00782C04" w:rsidRDefault="00853416" w:rsidP="00BA196D">
            <w:pPr>
              <w:jc w:val="right"/>
              <w:rPr>
                <w:rFonts w:asciiTheme="minorHAnsi" w:hAnsiTheme="minorHAnsi" w:cstheme="minorHAnsi"/>
                <w:bCs/>
                <w:snapToGrid w:val="0"/>
                <w:color w:val="0070C0"/>
                <w:sz w:val="18"/>
                <w:szCs w:val="18"/>
              </w:rPr>
            </w:pPr>
            <w:r w:rsidRPr="00782C04">
              <w:rPr>
                <w:rFonts w:asciiTheme="minorHAnsi" w:hAnsiTheme="minorHAnsi" w:cstheme="minorHAnsi"/>
                <w:bCs/>
                <w:snapToGrid w:val="0"/>
                <w:color w:val="0070C0"/>
                <w:sz w:val="18"/>
                <w:szCs w:val="18"/>
              </w:rPr>
              <w:t>5</w:t>
            </w:r>
          </w:p>
        </w:tc>
        <w:tc>
          <w:tcPr>
            <w:tcW w:w="1134" w:type="dxa"/>
          </w:tcPr>
          <w:p w14:paraId="1ED50DD3" w14:textId="77777777" w:rsidR="00853416" w:rsidRPr="00782C04" w:rsidRDefault="00853416" w:rsidP="00853416">
            <w:pPr>
              <w:jc w:val="right"/>
              <w:rPr>
                <w:rFonts w:asciiTheme="minorHAnsi" w:hAnsiTheme="minorHAnsi" w:cstheme="minorHAnsi"/>
                <w:bCs/>
                <w:snapToGrid w:val="0"/>
                <w:color w:val="0070C0"/>
                <w:sz w:val="18"/>
                <w:szCs w:val="18"/>
              </w:rPr>
            </w:pPr>
            <w:r w:rsidRPr="00782C04">
              <w:rPr>
                <w:rFonts w:asciiTheme="minorHAnsi" w:hAnsiTheme="minorHAnsi" w:cstheme="minorHAnsi"/>
                <w:bCs/>
                <w:snapToGrid w:val="0"/>
                <w:color w:val="0070C0"/>
                <w:sz w:val="18"/>
                <w:szCs w:val="18"/>
              </w:rPr>
              <w:t>4420</w:t>
            </w:r>
          </w:p>
        </w:tc>
        <w:tc>
          <w:tcPr>
            <w:tcW w:w="1073" w:type="dxa"/>
          </w:tcPr>
          <w:p w14:paraId="6E801E4F" w14:textId="77777777" w:rsidR="00853416" w:rsidRPr="00782C04" w:rsidRDefault="00853416" w:rsidP="00E0500F">
            <w:pPr>
              <w:jc w:val="right"/>
              <w:rPr>
                <w:rFonts w:asciiTheme="minorHAnsi" w:hAnsiTheme="minorHAnsi" w:cstheme="minorHAnsi"/>
                <w:bCs/>
                <w:snapToGrid w:val="0"/>
                <w:color w:val="0070C0"/>
                <w:sz w:val="18"/>
                <w:szCs w:val="18"/>
              </w:rPr>
            </w:pPr>
            <w:r w:rsidRPr="00782C04">
              <w:rPr>
                <w:rFonts w:asciiTheme="minorHAnsi" w:hAnsiTheme="minorHAnsi" w:cstheme="minorHAnsi"/>
                <w:bCs/>
                <w:snapToGrid w:val="0"/>
                <w:color w:val="0070C0"/>
                <w:sz w:val="18"/>
                <w:szCs w:val="18"/>
              </w:rPr>
              <w:t>1411</w:t>
            </w:r>
          </w:p>
        </w:tc>
        <w:tc>
          <w:tcPr>
            <w:tcW w:w="992" w:type="dxa"/>
          </w:tcPr>
          <w:p w14:paraId="4417A18E" w14:textId="77777777" w:rsidR="00853416" w:rsidRPr="00782C04" w:rsidRDefault="00853416" w:rsidP="00E0500F">
            <w:pPr>
              <w:jc w:val="right"/>
              <w:rPr>
                <w:rFonts w:asciiTheme="minorHAnsi" w:hAnsiTheme="minorHAnsi" w:cstheme="minorHAnsi"/>
                <w:bCs/>
                <w:snapToGrid w:val="0"/>
                <w:color w:val="0070C0"/>
                <w:sz w:val="18"/>
                <w:szCs w:val="18"/>
              </w:rPr>
            </w:pPr>
            <w:r w:rsidRPr="00782C04">
              <w:rPr>
                <w:rFonts w:asciiTheme="minorHAnsi" w:hAnsiTheme="minorHAnsi" w:cstheme="minorHAnsi"/>
                <w:bCs/>
                <w:snapToGrid w:val="0"/>
                <w:color w:val="0070C0"/>
                <w:sz w:val="18"/>
                <w:szCs w:val="18"/>
              </w:rPr>
              <w:t>192</w:t>
            </w:r>
          </w:p>
        </w:tc>
        <w:tc>
          <w:tcPr>
            <w:tcW w:w="850" w:type="dxa"/>
          </w:tcPr>
          <w:p w14:paraId="599D8AF1" w14:textId="77777777" w:rsidR="00853416" w:rsidRPr="00782C04" w:rsidRDefault="00853416" w:rsidP="00E0500F">
            <w:pPr>
              <w:jc w:val="right"/>
              <w:rPr>
                <w:rFonts w:asciiTheme="minorHAnsi" w:hAnsiTheme="minorHAnsi" w:cstheme="minorHAnsi"/>
                <w:bCs/>
                <w:snapToGrid w:val="0"/>
                <w:color w:val="0070C0"/>
                <w:sz w:val="18"/>
                <w:szCs w:val="18"/>
              </w:rPr>
            </w:pPr>
            <w:r w:rsidRPr="00782C04">
              <w:rPr>
                <w:rFonts w:asciiTheme="minorHAnsi" w:hAnsiTheme="minorHAnsi" w:cstheme="minorHAnsi"/>
                <w:bCs/>
                <w:snapToGrid w:val="0"/>
                <w:color w:val="0070C0"/>
                <w:sz w:val="18"/>
                <w:szCs w:val="18"/>
              </w:rPr>
              <w:t>162</w:t>
            </w:r>
          </w:p>
        </w:tc>
        <w:tc>
          <w:tcPr>
            <w:tcW w:w="913" w:type="dxa"/>
          </w:tcPr>
          <w:p w14:paraId="0BE82EE6" w14:textId="3E72BACE" w:rsidR="00853416" w:rsidRPr="00782C04" w:rsidRDefault="00853416" w:rsidP="00FD25AB">
            <w:pPr>
              <w:jc w:val="right"/>
              <w:rPr>
                <w:rFonts w:asciiTheme="minorHAnsi" w:hAnsiTheme="minorHAnsi" w:cstheme="minorHAnsi"/>
                <w:bCs/>
                <w:snapToGrid w:val="0"/>
                <w:color w:val="0070C0"/>
                <w:sz w:val="18"/>
                <w:szCs w:val="18"/>
              </w:rPr>
            </w:pPr>
            <w:r w:rsidRPr="00782C04">
              <w:rPr>
                <w:rFonts w:asciiTheme="minorHAnsi" w:hAnsiTheme="minorHAnsi" w:cstheme="minorHAnsi"/>
                <w:bCs/>
                <w:snapToGrid w:val="0"/>
                <w:color w:val="0070C0"/>
                <w:sz w:val="18"/>
                <w:szCs w:val="18"/>
              </w:rPr>
              <w:t>3</w:t>
            </w:r>
          </w:p>
        </w:tc>
        <w:tc>
          <w:tcPr>
            <w:tcW w:w="1071" w:type="dxa"/>
          </w:tcPr>
          <w:p w14:paraId="655BDDE2" w14:textId="6479C321" w:rsidR="00853416" w:rsidRPr="00782C04" w:rsidRDefault="00853416" w:rsidP="00BA196D">
            <w:pPr>
              <w:jc w:val="right"/>
              <w:rPr>
                <w:rFonts w:asciiTheme="minorHAnsi" w:hAnsiTheme="minorHAnsi" w:cstheme="minorHAnsi"/>
                <w:bCs/>
                <w:snapToGrid w:val="0"/>
                <w:color w:val="0070C0"/>
                <w:sz w:val="18"/>
                <w:szCs w:val="18"/>
              </w:rPr>
            </w:pPr>
            <w:r w:rsidRPr="00782C04">
              <w:rPr>
                <w:rFonts w:asciiTheme="minorHAnsi" w:hAnsiTheme="minorHAnsi" w:cstheme="minorHAnsi"/>
                <w:bCs/>
                <w:snapToGrid w:val="0"/>
                <w:color w:val="0070C0"/>
                <w:sz w:val="18"/>
                <w:szCs w:val="18"/>
              </w:rPr>
              <w:t>1</w:t>
            </w:r>
          </w:p>
        </w:tc>
      </w:tr>
      <w:tr w:rsidR="00782C04" w:rsidRPr="00782C04" w14:paraId="6081A875" w14:textId="77777777" w:rsidTr="00E0500F">
        <w:trPr>
          <w:trHeight w:val="243"/>
        </w:trPr>
        <w:tc>
          <w:tcPr>
            <w:tcW w:w="771" w:type="dxa"/>
          </w:tcPr>
          <w:p w14:paraId="3585C4C0" w14:textId="77777777" w:rsidR="00782C04" w:rsidRPr="00782C04" w:rsidRDefault="00782C04" w:rsidP="00E0500F">
            <w:pPr>
              <w:rPr>
                <w:rFonts w:asciiTheme="minorHAnsi" w:hAnsiTheme="minorHAnsi" w:cstheme="minorHAnsi"/>
                <w:sz w:val="18"/>
                <w:szCs w:val="18"/>
              </w:rPr>
            </w:pPr>
            <w:r w:rsidRPr="00782C04">
              <w:rPr>
                <w:rFonts w:asciiTheme="minorHAnsi" w:hAnsiTheme="minorHAnsi" w:cstheme="minorHAnsi"/>
                <w:sz w:val="18"/>
                <w:szCs w:val="18"/>
              </w:rPr>
              <w:t>2018-19</w:t>
            </w:r>
          </w:p>
        </w:tc>
        <w:tc>
          <w:tcPr>
            <w:tcW w:w="931" w:type="dxa"/>
          </w:tcPr>
          <w:p w14:paraId="67D9B83D" w14:textId="77777777" w:rsidR="00782C04" w:rsidRPr="00782C04" w:rsidRDefault="00782C04" w:rsidP="00E0500F">
            <w:pPr>
              <w:jc w:val="right"/>
              <w:rPr>
                <w:rFonts w:asciiTheme="minorHAnsi" w:hAnsiTheme="minorHAnsi" w:cstheme="minorHAnsi"/>
                <w:bCs/>
                <w:snapToGrid w:val="0"/>
                <w:color w:val="0070C0"/>
                <w:sz w:val="18"/>
                <w:szCs w:val="18"/>
              </w:rPr>
            </w:pPr>
            <w:r w:rsidRPr="00782C04">
              <w:rPr>
                <w:rFonts w:asciiTheme="minorHAnsi" w:hAnsiTheme="minorHAnsi" w:cstheme="minorHAnsi"/>
                <w:bCs/>
                <w:snapToGrid w:val="0"/>
                <w:color w:val="0070C0"/>
                <w:sz w:val="18"/>
                <w:szCs w:val="18"/>
              </w:rPr>
              <w:t>1089</w:t>
            </w:r>
          </w:p>
        </w:tc>
        <w:tc>
          <w:tcPr>
            <w:tcW w:w="1054" w:type="dxa"/>
          </w:tcPr>
          <w:p w14:paraId="267DE8BC" w14:textId="0F33A828" w:rsidR="00782C04" w:rsidRPr="00782C04" w:rsidRDefault="00B71D45" w:rsidP="00E0500F">
            <w:pPr>
              <w:jc w:val="right"/>
              <w:rPr>
                <w:rFonts w:asciiTheme="minorHAnsi" w:hAnsiTheme="minorHAnsi" w:cstheme="minorHAnsi"/>
                <w:bCs/>
                <w:snapToGrid w:val="0"/>
                <w:color w:val="0070C0"/>
                <w:sz w:val="18"/>
                <w:szCs w:val="18"/>
              </w:rPr>
            </w:pPr>
            <w:r>
              <w:rPr>
                <w:rFonts w:asciiTheme="minorHAnsi" w:hAnsiTheme="minorHAnsi" w:cstheme="minorHAnsi"/>
                <w:bCs/>
                <w:snapToGrid w:val="0"/>
                <w:color w:val="0070C0"/>
                <w:sz w:val="18"/>
                <w:szCs w:val="18"/>
              </w:rPr>
              <w:t>1401</w:t>
            </w:r>
          </w:p>
        </w:tc>
        <w:tc>
          <w:tcPr>
            <w:tcW w:w="1134" w:type="dxa"/>
          </w:tcPr>
          <w:p w14:paraId="47562F57" w14:textId="77777777" w:rsidR="00782C04" w:rsidRPr="00782C04" w:rsidRDefault="00782C04" w:rsidP="00E0500F">
            <w:pPr>
              <w:jc w:val="right"/>
              <w:rPr>
                <w:rFonts w:asciiTheme="minorHAnsi" w:hAnsiTheme="minorHAnsi" w:cstheme="minorHAnsi"/>
                <w:color w:val="0070C0"/>
                <w:sz w:val="18"/>
                <w:szCs w:val="18"/>
              </w:rPr>
            </w:pPr>
            <w:r w:rsidRPr="00782C04">
              <w:rPr>
                <w:rFonts w:asciiTheme="minorHAnsi" w:hAnsiTheme="minorHAnsi" w:cstheme="minorHAnsi"/>
                <w:color w:val="0070C0"/>
                <w:sz w:val="18"/>
                <w:szCs w:val="18"/>
              </w:rPr>
              <w:t>3929</w:t>
            </w:r>
          </w:p>
        </w:tc>
        <w:tc>
          <w:tcPr>
            <w:tcW w:w="850" w:type="dxa"/>
          </w:tcPr>
          <w:p w14:paraId="5062FB8A" w14:textId="19355A2B" w:rsidR="00782C04" w:rsidRPr="00782C04" w:rsidRDefault="00782C04" w:rsidP="00E0500F">
            <w:pPr>
              <w:jc w:val="right"/>
              <w:rPr>
                <w:rFonts w:asciiTheme="minorHAnsi" w:hAnsiTheme="minorHAnsi" w:cstheme="minorHAnsi"/>
                <w:bCs/>
                <w:snapToGrid w:val="0"/>
                <w:color w:val="0070C0"/>
                <w:sz w:val="18"/>
                <w:szCs w:val="18"/>
              </w:rPr>
            </w:pPr>
            <w:r w:rsidRPr="00782C04">
              <w:rPr>
                <w:rFonts w:asciiTheme="minorHAnsi" w:hAnsiTheme="minorHAnsi" w:cstheme="minorHAnsi"/>
                <w:bCs/>
                <w:snapToGrid w:val="0"/>
                <w:color w:val="0070C0"/>
                <w:sz w:val="18"/>
                <w:szCs w:val="18"/>
              </w:rPr>
              <w:t>5</w:t>
            </w:r>
            <w:r w:rsidR="00BA196D" w:rsidRPr="00782C04">
              <w:rPr>
                <w:rStyle w:val="FootnoteReference"/>
                <w:rFonts w:asciiTheme="minorHAnsi" w:hAnsiTheme="minorHAnsi" w:cstheme="minorHAnsi"/>
                <w:snapToGrid w:val="0"/>
                <w:color w:val="0070C0"/>
                <w:sz w:val="18"/>
                <w:szCs w:val="18"/>
              </w:rPr>
              <w:footnoteReference w:id="1"/>
            </w:r>
          </w:p>
        </w:tc>
        <w:tc>
          <w:tcPr>
            <w:tcW w:w="1134" w:type="dxa"/>
          </w:tcPr>
          <w:p w14:paraId="0058BC4C" w14:textId="7755FA80" w:rsidR="00782C04" w:rsidRPr="00782C04" w:rsidRDefault="00B71D45" w:rsidP="00853416">
            <w:pPr>
              <w:jc w:val="right"/>
              <w:rPr>
                <w:rFonts w:asciiTheme="minorHAnsi" w:hAnsiTheme="minorHAnsi" w:cstheme="minorHAnsi"/>
                <w:bCs/>
                <w:snapToGrid w:val="0"/>
                <w:color w:val="0070C0"/>
                <w:sz w:val="18"/>
                <w:szCs w:val="18"/>
              </w:rPr>
            </w:pPr>
            <w:r>
              <w:rPr>
                <w:rFonts w:asciiTheme="minorHAnsi" w:hAnsiTheme="minorHAnsi" w:cstheme="minorHAnsi"/>
                <w:bCs/>
                <w:snapToGrid w:val="0"/>
                <w:color w:val="0070C0"/>
                <w:sz w:val="18"/>
                <w:szCs w:val="18"/>
              </w:rPr>
              <w:t>4525</w:t>
            </w:r>
          </w:p>
        </w:tc>
        <w:tc>
          <w:tcPr>
            <w:tcW w:w="1073" w:type="dxa"/>
          </w:tcPr>
          <w:p w14:paraId="673C56F2" w14:textId="77777777" w:rsidR="00782C04" w:rsidRPr="00782C04" w:rsidRDefault="00782C04" w:rsidP="00E0500F">
            <w:pPr>
              <w:jc w:val="right"/>
              <w:rPr>
                <w:rFonts w:asciiTheme="minorHAnsi" w:hAnsiTheme="minorHAnsi" w:cstheme="minorHAnsi"/>
                <w:bCs/>
                <w:snapToGrid w:val="0"/>
                <w:color w:val="0070C0"/>
                <w:sz w:val="18"/>
                <w:szCs w:val="18"/>
              </w:rPr>
            </w:pPr>
            <w:r w:rsidRPr="00782C04">
              <w:rPr>
                <w:rFonts w:asciiTheme="minorHAnsi" w:hAnsiTheme="minorHAnsi" w:cstheme="minorHAnsi"/>
                <w:bCs/>
                <w:snapToGrid w:val="0"/>
                <w:color w:val="0070C0"/>
                <w:sz w:val="18"/>
                <w:szCs w:val="18"/>
              </w:rPr>
              <w:t>1492</w:t>
            </w:r>
          </w:p>
        </w:tc>
        <w:tc>
          <w:tcPr>
            <w:tcW w:w="992" w:type="dxa"/>
          </w:tcPr>
          <w:p w14:paraId="10E0699F" w14:textId="77777777" w:rsidR="00782C04" w:rsidRPr="00782C04" w:rsidRDefault="00782C04" w:rsidP="00E0500F">
            <w:pPr>
              <w:jc w:val="right"/>
              <w:rPr>
                <w:rFonts w:asciiTheme="minorHAnsi" w:hAnsiTheme="minorHAnsi" w:cstheme="minorHAnsi"/>
                <w:bCs/>
                <w:snapToGrid w:val="0"/>
                <w:color w:val="0070C0"/>
                <w:sz w:val="18"/>
                <w:szCs w:val="18"/>
              </w:rPr>
            </w:pPr>
            <w:r w:rsidRPr="00782C04">
              <w:rPr>
                <w:rFonts w:asciiTheme="minorHAnsi" w:hAnsiTheme="minorHAnsi" w:cstheme="minorHAnsi"/>
                <w:bCs/>
                <w:snapToGrid w:val="0"/>
                <w:color w:val="0070C0"/>
                <w:sz w:val="18"/>
                <w:szCs w:val="18"/>
              </w:rPr>
              <w:t>222</w:t>
            </w:r>
          </w:p>
        </w:tc>
        <w:tc>
          <w:tcPr>
            <w:tcW w:w="850" w:type="dxa"/>
          </w:tcPr>
          <w:p w14:paraId="0C40A340" w14:textId="77777777" w:rsidR="00782C04" w:rsidRPr="00782C04" w:rsidRDefault="00782C04" w:rsidP="00E0500F">
            <w:pPr>
              <w:jc w:val="right"/>
              <w:rPr>
                <w:rFonts w:asciiTheme="minorHAnsi" w:hAnsiTheme="minorHAnsi" w:cstheme="minorHAnsi"/>
                <w:bCs/>
                <w:snapToGrid w:val="0"/>
                <w:color w:val="0070C0"/>
                <w:sz w:val="18"/>
                <w:szCs w:val="18"/>
              </w:rPr>
            </w:pPr>
            <w:r w:rsidRPr="00782C04">
              <w:rPr>
                <w:rFonts w:asciiTheme="minorHAnsi" w:hAnsiTheme="minorHAnsi" w:cstheme="minorHAnsi"/>
                <w:bCs/>
                <w:snapToGrid w:val="0"/>
                <w:color w:val="0070C0"/>
                <w:sz w:val="18"/>
                <w:szCs w:val="18"/>
              </w:rPr>
              <w:t>194</w:t>
            </w:r>
          </w:p>
        </w:tc>
        <w:tc>
          <w:tcPr>
            <w:tcW w:w="913" w:type="dxa"/>
          </w:tcPr>
          <w:p w14:paraId="26C3815A" w14:textId="77777777" w:rsidR="00782C04" w:rsidRPr="00782C04" w:rsidRDefault="00782C04" w:rsidP="008E58E8">
            <w:pPr>
              <w:jc w:val="right"/>
              <w:rPr>
                <w:rFonts w:asciiTheme="minorHAnsi" w:hAnsiTheme="minorHAnsi" w:cstheme="minorHAnsi"/>
                <w:bCs/>
                <w:snapToGrid w:val="0"/>
                <w:color w:val="0070C0"/>
                <w:sz w:val="18"/>
                <w:szCs w:val="18"/>
              </w:rPr>
            </w:pPr>
            <w:r w:rsidRPr="00782C04">
              <w:rPr>
                <w:rFonts w:asciiTheme="minorHAnsi" w:hAnsiTheme="minorHAnsi" w:cstheme="minorHAnsi"/>
                <w:bCs/>
                <w:snapToGrid w:val="0"/>
                <w:color w:val="0070C0"/>
                <w:sz w:val="18"/>
                <w:szCs w:val="18"/>
              </w:rPr>
              <w:t>3</w:t>
            </w:r>
          </w:p>
        </w:tc>
        <w:tc>
          <w:tcPr>
            <w:tcW w:w="1071" w:type="dxa"/>
          </w:tcPr>
          <w:p w14:paraId="35462EE4" w14:textId="6813C79B" w:rsidR="00782C04" w:rsidRPr="00782C04" w:rsidRDefault="00782C04" w:rsidP="00E0500F">
            <w:pPr>
              <w:jc w:val="right"/>
              <w:rPr>
                <w:rFonts w:asciiTheme="minorHAnsi" w:hAnsiTheme="minorHAnsi" w:cstheme="minorHAnsi"/>
                <w:bCs/>
                <w:snapToGrid w:val="0"/>
                <w:color w:val="0070C0"/>
                <w:sz w:val="18"/>
                <w:szCs w:val="18"/>
              </w:rPr>
            </w:pPr>
            <w:r w:rsidRPr="00782C04">
              <w:rPr>
                <w:rFonts w:asciiTheme="minorHAnsi" w:hAnsiTheme="minorHAnsi" w:cstheme="minorHAnsi"/>
                <w:bCs/>
                <w:snapToGrid w:val="0"/>
                <w:color w:val="0070C0"/>
                <w:sz w:val="18"/>
                <w:szCs w:val="18"/>
              </w:rPr>
              <w:t>1</w:t>
            </w:r>
            <w:r w:rsidR="00BA196D" w:rsidRPr="00782C04">
              <w:rPr>
                <w:rStyle w:val="FootnoteReference"/>
                <w:rFonts w:asciiTheme="minorHAnsi" w:hAnsiTheme="minorHAnsi" w:cstheme="minorHAnsi"/>
                <w:bCs/>
                <w:snapToGrid w:val="0"/>
                <w:color w:val="0070C0"/>
                <w:sz w:val="18"/>
                <w:szCs w:val="18"/>
              </w:rPr>
              <w:footnoteReference w:id="2"/>
            </w:r>
          </w:p>
        </w:tc>
      </w:tr>
      <w:tr w:rsidR="00466F06" w:rsidRPr="00782C04" w14:paraId="523ED8B4" w14:textId="77777777" w:rsidTr="00E0500F">
        <w:tc>
          <w:tcPr>
            <w:tcW w:w="10773" w:type="dxa"/>
            <w:gridSpan w:val="11"/>
            <w:shd w:val="clear" w:color="auto" w:fill="DBE5F1" w:themeFill="accent1" w:themeFillTint="33"/>
          </w:tcPr>
          <w:p w14:paraId="69288338" w14:textId="77777777" w:rsidR="00466F06" w:rsidRPr="00782C04" w:rsidRDefault="00466F06" w:rsidP="00E0500F">
            <w:pPr>
              <w:rPr>
                <w:rFonts w:asciiTheme="minorHAnsi" w:hAnsiTheme="minorHAnsi" w:cstheme="minorHAnsi"/>
                <w:b/>
                <w:bCs/>
                <w:snapToGrid w:val="0"/>
                <w:color w:val="0070C0"/>
                <w:sz w:val="18"/>
                <w:szCs w:val="18"/>
              </w:rPr>
            </w:pPr>
            <w:r w:rsidRPr="00782C04">
              <w:rPr>
                <w:rFonts w:asciiTheme="minorHAnsi" w:hAnsiTheme="minorHAnsi" w:cstheme="minorHAnsi"/>
                <w:b/>
                <w:bCs/>
                <w:snapToGrid w:val="0"/>
                <w:color w:val="0070C0"/>
                <w:sz w:val="18"/>
                <w:szCs w:val="18"/>
              </w:rPr>
              <w:t>New data sets archived</w:t>
            </w:r>
          </w:p>
        </w:tc>
      </w:tr>
      <w:tr w:rsidR="00466F06" w:rsidRPr="00782C04" w14:paraId="2D1C0870" w14:textId="77777777" w:rsidTr="00CD7409">
        <w:tc>
          <w:tcPr>
            <w:tcW w:w="771" w:type="dxa"/>
          </w:tcPr>
          <w:p w14:paraId="500C57AB" w14:textId="77777777" w:rsidR="00466F06" w:rsidRPr="00782C04" w:rsidRDefault="00466F06" w:rsidP="00E0500F">
            <w:pPr>
              <w:rPr>
                <w:rFonts w:asciiTheme="minorHAnsi" w:hAnsiTheme="minorHAnsi" w:cstheme="minorHAnsi"/>
                <w:sz w:val="18"/>
                <w:szCs w:val="18"/>
              </w:rPr>
            </w:pPr>
            <w:r w:rsidRPr="00782C04">
              <w:rPr>
                <w:rFonts w:asciiTheme="minorHAnsi" w:hAnsiTheme="minorHAnsi" w:cstheme="minorHAnsi"/>
                <w:sz w:val="18"/>
                <w:szCs w:val="18"/>
              </w:rPr>
              <w:t>2011-12</w:t>
            </w:r>
          </w:p>
        </w:tc>
        <w:tc>
          <w:tcPr>
            <w:tcW w:w="931" w:type="dxa"/>
          </w:tcPr>
          <w:p w14:paraId="048C12A4" w14:textId="77777777" w:rsidR="00466F06" w:rsidRPr="00782C04" w:rsidRDefault="00466F06" w:rsidP="00E0500F">
            <w:pPr>
              <w:jc w:val="right"/>
              <w:rPr>
                <w:rFonts w:asciiTheme="minorHAnsi" w:hAnsiTheme="minorHAnsi" w:cstheme="minorHAnsi"/>
                <w:sz w:val="18"/>
                <w:szCs w:val="18"/>
              </w:rPr>
            </w:pPr>
            <w:r w:rsidRPr="00782C04">
              <w:rPr>
                <w:rFonts w:asciiTheme="minorHAnsi" w:hAnsiTheme="minorHAnsi" w:cstheme="minorHAnsi"/>
                <w:bCs/>
                <w:snapToGrid w:val="0"/>
                <w:color w:val="0070C0"/>
                <w:sz w:val="18"/>
                <w:szCs w:val="18"/>
              </w:rPr>
              <w:t>237</w:t>
            </w:r>
          </w:p>
        </w:tc>
        <w:tc>
          <w:tcPr>
            <w:tcW w:w="1054" w:type="dxa"/>
          </w:tcPr>
          <w:p w14:paraId="0CB3D70D" w14:textId="77777777" w:rsidR="00466F06" w:rsidRPr="00782C04" w:rsidRDefault="00466F06" w:rsidP="00E0500F">
            <w:pPr>
              <w:jc w:val="right"/>
              <w:rPr>
                <w:rFonts w:asciiTheme="minorHAnsi" w:hAnsiTheme="minorHAnsi" w:cstheme="minorHAnsi"/>
                <w:sz w:val="18"/>
                <w:szCs w:val="18"/>
              </w:rPr>
            </w:pPr>
            <w:r w:rsidRPr="00782C04">
              <w:rPr>
                <w:rFonts w:asciiTheme="minorHAnsi" w:hAnsiTheme="minorHAnsi" w:cstheme="minorHAnsi"/>
                <w:bCs/>
                <w:snapToGrid w:val="0"/>
                <w:color w:val="0070C0"/>
                <w:sz w:val="18"/>
                <w:szCs w:val="18"/>
              </w:rPr>
              <w:t>16</w:t>
            </w:r>
          </w:p>
        </w:tc>
        <w:tc>
          <w:tcPr>
            <w:tcW w:w="1134" w:type="dxa"/>
          </w:tcPr>
          <w:p w14:paraId="6A4DCD69" w14:textId="77777777" w:rsidR="00466F06" w:rsidRPr="00782C04" w:rsidRDefault="00466F06" w:rsidP="00E0500F">
            <w:pPr>
              <w:jc w:val="right"/>
              <w:rPr>
                <w:rFonts w:asciiTheme="minorHAnsi" w:hAnsiTheme="minorHAnsi" w:cstheme="minorHAnsi"/>
                <w:sz w:val="18"/>
                <w:szCs w:val="18"/>
              </w:rPr>
            </w:pPr>
            <w:r w:rsidRPr="00782C04">
              <w:rPr>
                <w:rFonts w:asciiTheme="minorHAnsi" w:hAnsiTheme="minorHAnsi" w:cstheme="minorHAnsi"/>
                <w:bCs/>
                <w:snapToGrid w:val="0"/>
                <w:color w:val="0070C0"/>
                <w:sz w:val="18"/>
                <w:szCs w:val="18"/>
              </w:rPr>
              <w:t>378</w:t>
            </w:r>
          </w:p>
        </w:tc>
        <w:tc>
          <w:tcPr>
            <w:tcW w:w="850" w:type="dxa"/>
          </w:tcPr>
          <w:p w14:paraId="45CE1E1E" w14:textId="77777777" w:rsidR="00466F06" w:rsidRPr="00782C04" w:rsidRDefault="00466F06" w:rsidP="00E0500F">
            <w:pPr>
              <w:jc w:val="right"/>
              <w:rPr>
                <w:rFonts w:asciiTheme="minorHAnsi" w:hAnsiTheme="minorHAnsi" w:cstheme="minorHAnsi"/>
                <w:sz w:val="18"/>
                <w:szCs w:val="18"/>
              </w:rPr>
            </w:pPr>
            <w:r w:rsidRPr="00782C04">
              <w:rPr>
                <w:rFonts w:asciiTheme="minorHAnsi" w:hAnsiTheme="minorHAnsi" w:cstheme="minorHAnsi"/>
                <w:bCs/>
                <w:snapToGrid w:val="0"/>
                <w:color w:val="0070C0"/>
                <w:sz w:val="18"/>
                <w:szCs w:val="18"/>
              </w:rPr>
              <w:t>0</w:t>
            </w:r>
          </w:p>
        </w:tc>
        <w:tc>
          <w:tcPr>
            <w:tcW w:w="1134" w:type="dxa"/>
          </w:tcPr>
          <w:p w14:paraId="0F665119" w14:textId="77777777" w:rsidR="00466F06" w:rsidRPr="00782C04" w:rsidRDefault="00466F06" w:rsidP="00E0500F">
            <w:pPr>
              <w:jc w:val="right"/>
              <w:rPr>
                <w:rFonts w:asciiTheme="minorHAnsi" w:hAnsiTheme="minorHAnsi" w:cstheme="minorHAnsi"/>
                <w:sz w:val="18"/>
                <w:szCs w:val="18"/>
              </w:rPr>
            </w:pPr>
            <w:r w:rsidRPr="00782C04">
              <w:rPr>
                <w:rFonts w:asciiTheme="minorHAnsi" w:hAnsiTheme="minorHAnsi" w:cstheme="minorHAnsi"/>
                <w:bCs/>
                <w:snapToGrid w:val="0"/>
                <w:color w:val="0070C0"/>
                <w:sz w:val="18"/>
                <w:szCs w:val="18"/>
              </w:rPr>
              <w:t xml:space="preserve">128 </w:t>
            </w:r>
          </w:p>
        </w:tc>
        <w:tc>
          <w:tcPr>
            <w:tcW w:w="1073" w:type="dxa"/>
            <w:shd w:val="clear" w:color="auto" w:fill="BFBFBF" w:themeFill="background1" w:themeFillShade="BF"/>
          </w:tcPr>
          <w:p w14:paraId="6341EAA5" w14:textId="77777777" w:rsidR="00466F06" w:rsidRPr="00782C04" w:rsidRDefault="00466F06" w:rsidP="00E0500F">
            <w:pPr>
              <w:jc w:val="right"/>
              <w:rPr>
                <w:rFonts w:asciiTheme="minorHAnsi" w:hAnsiTheme="minorHAnsi" w:cstheme="minorHAnsi"/>
                <w:sz w:val="18"/>
                <w:szCs w:val="18"/>
              </w:rPr>
            </w:pPr>
          </w:p>
        </w:tc>
        <w:tc>
          <w:tcPr>
            <w:tcW w:w="992" w:type="dxa"/>
            <w:shd w:val="clear" w:color="auto" w:fill="BFBFBF" w:themeFill="background1" w:themeFillShade="BF"/>
          </w:tcPr>
          <w:p w14:paraId="72D3AF7A" w14:textId="77777777" w:rsidR="00466F06" w:rsidRPr="00782C04" w:rsidRDefault="00466F06" w:rsidP="00E0500F">
            <w:pPr>
              <w:jc w:val="right"/>
              <w:rPr>
                <w:rFonts w:asciiTheme="minorHAnsi" w:hAnsiTheme="minorHAnsi" w:cstheme="minorHAnsi"/>
                <w:sz w:val="18"/>
                <w:szCs w:val="18"/>
              </w:rPr>
            </w:pPr>
          </w:p>
        </w:tc>
        <w:tc>
          <w:tcPr>
            <w:tcW w:w="850" w:type="dxa"/>
            <w:shd w:val="clear" w:color="auto" w:fill="BFBFBF" w:themeFill="background1" w:themeFillShade="BF"/>
          </w:tcPr>
          <w:p w14:paraId="3DFFDEF8" w14:textId="77777777" w:rsidR="00466F06" w:rsidRPr="00782C04" w:rsidRDefault="00466F06" w:rsidP="00E0500F">
            <w:pPr>
              <w:jc w:val="right"/>
              <w:rPr>
                <w:rFonts w:asciiTheme="minorHAnsi" w:hAnsiTheme="minorHAnsi" w:cstheme="minorHAnsi"/>
                <w:sz w:val="18"/>
                <w:szCs w:val="18"/>
              </w:rPr>
            </w:pPr>
          </w:p>
        </w:tc>
        <w:tc>
          <w:tcPr>
            <w:tcW w:w="913" w:type="dxa"/>
            <w:shd w:val="clear" w:color="auto" w:fill="BFBFBF" w:themeFill="background1" w:themeFillShade="BF"/>
          </w:tcPr>
          <w:p w14:paraId="1C19AF7B" w14:textId="77777777" w:rsidR="00466F06" w:rsidRPr="00782C04" w:rsidRDefault="00466F06" w:rsidP="00E0500F">
            <w:pPr>
              <w:jc w:val="right"/>
              <w:rPr>
                <w:rFonts w:asciiTheme="minorHAnsi" w:hAnsiTheme="minorHAnsi" w:cstheme="minorHAnsi"/>
                <w:sz w:val="18"/>
                <w:szCs w:val="18"/>
              </w:rPr>
            </w:pPr>
            <w:r w:rsidRPr="00782C04">
              <w:rPr>
                <w:rFonts w:asciiTheme="minorHAnsi" w:hAnsiTheme="minorHAnsi" w:cstheme="minorHAnsi"/>
                <w:bCs/>
                <w:snapToGrid w:val="0"/>
                <w:color w:val="0070C0"/>
                <w:sz w:val="18"/>
                <w:szCs w:val="18"/>
              </w:rPr>
              <w:t xml:space="preserve"> </w:t>
            </w:r>
          </w:p>
        </w:tc>
        <w:tc>
          <w:tcPr>
            <w:tcW w:w="1071" w:type="dxa"/>
            <w:shd w:val="clear" w:color="auto" w:fill="BFBFBF" w:themeFill="background1" w:themeFillShade="BF"/>
          </w:tcPr>
          <w:p w14:paraId="206DBDEE" w14:textId="77777777" w:rsidR="00466F06" w:rsidRPr="00782C04" w:rsidRDefault="00466F06" w:rsidP="00E0500F">
            <w:pPr>
              <w:jc w:val="right"/>
              <w:rPr>
                <w:rFonts w:asciiTheme="minorHAnsi" w:hAnsiTheme="minorHAnsi" w:cstheme="minorHAnsi"/>
                <w:bCs/>
                <w:snapToGrid w:val="0"/>
                <w:color w:val="0070C0"/>
                <w:sz w:val="18"/>
                <w:szCs w:val="18"/>
              </w:rPr>
            </w:pPr>
          </w:p>
        </w:tc>
      </w:tr>
      <w:tr w:rsidR="00466F06" w:rsidRPr="00782C04" w14:paraId="0C3726D7" w14:textId="77777777" w:rsidTr="00CD7409">
        <w:tc>
          <w:tcPr>
            <w:tcW w:w="771" w:type="dxa"/>
          </w:tcPr>
          <w:p w14:paraId="277C7446" w14:textId="77777777" w:rsidR="00466F06" w:rsidRPr="00782C04" w:rsidRDefault="00466F06" w:rsidP="00E0500F">
            <w:pPr>
              <w:rPr>
                <w:rFonts w:asciiTheme="minorHAnsi" w:hAnsiTheme="minorHAnsi" w:cstheme="minorHAnsi"/>
                <w:sz w:val="18"/>
                <w:szCs w:val="18"/>
              </w:rPr>
            </w:pPr>
            <w:r w:rsidRPr="00782C04">
              <w:rPr>
                <w:rFonts w:asciiTheme="minorHAnsi" w:hAnsiTheme="minorHAnsi" w:cstheme="minorHAnsi"/>
                <w:sz w:val="18"/>
                <w:szCs w:val="18"/>
              </w:rPr>
              <w:t>2012-13</w:t>
            </w:r>
          </w:p>
        </w:tc>
        <w:tc>
          <w:tcPr>
            <w:tcW w:w="931" w:type="dxa"/>
          </w:tcPr>
          <w:p w14:paraId="6C85751F" w14:textId="77777777" w:rsidR="00466F06" w:rsidRPr="00782C04" w:rsidRDefault="00466F06" w:rsidP="00E0500F">
            <w:pPr>
              <w:jc w:val="right"/>
              <w:rPr>
                <w:rFonts w:asciiTheme="minorHAnsi" w:hAnsiTheme="minorHAnsi" w:cstheme="minorHAnsi"/>
                <w:sz w:val="18"/>
                <w:szCs w:val="18"/>
              </w:rPr>
            </w:pPr>
            <w:r w:rsidRPr="00782C04">
              <w:rPr>
                <w:rFonts w:asciiTheme="minorHAnsi" w:hAnsiTheme="minorHAnsi" w:cstheme="minorHAnsi"/>
                <w:bCs/>
                <w:snapToGrid w:val="0"/>
                <w:color w:val="0070C0"/>
                <w:sz w:val="18"/>
                <w:szCs w:val="18"/>
              </w:rPr>
              <w:t>240</w:t>
            </w:r>
          </w:p>
        </w:tc>
        <w:tc>
          <w:tcPr>
            <w:tcW w:w="1054" w:type="dxa"/>
          </w:tcPr>
          <w:p w14:paraId="56EB2258" w14:textId="77777777" w:rsidR="00466F06" w:rsidRPr="00782C04" w:rsidRDefault="00466F06" w:rsidP="00E0500F">
            <w:pPr>
              <w:jc w:val="right"/>
              <w:rPr>
                <w:rFonts w:asciiTheme="minorHAnsi" w:hAnsiTheme="minorHAnsi" w:cstheme="minorHAnsi"/>
                <w:sz w:val="18"/>
                <w:szCs w:val="18"/>
              </w:rPr>
            </w:pPr>
            <w:r w:rsidRPr="00782C04">
              <w:rPr>
                <w:rFonts w:asciiTheme="minorHAnsi" w:hAnsiTheme="minorHAnsi" w:cstheme="minorHAnsi"/>
                <w:bCs/>
                <w:snapToGrid w:val="0"/>
                <w:color w:val="0070C0"/>
                <w:sz w:val="18"/>
                <w:szCs w:val="18"/>
              </w:rPr>
              <w:t>77</w:t>
            </w:r>
          </w:p>
        </w:tc>
        <w:tc>
          <w:tcPr>
            <w:tcW w:w="1134" w:type="dxa"/>
          </w:tcPr>
          <w:p w14:paraId="15915C05" w14:textId="77777777" w:rsidR="00466F06" w:rsidRPr="00782C04" w:rsidRDefault="00466F06" w:rsidP="00E0500F">
            <w:pPr>
              <w:jc w:val="right"/>
              <w:rPr>
                <w:rFonts w:asciiTheme="minorHAnsi" w:hAnsiTheme="minorHAnsi" w:cstheme="minorHAnsi"/>
                <w:sz w:val="18"/>
                <w:szCs w:val="18"/>
              </w:rPr>
            </w:pPr>
            <w:r w:rsidRPr="00782C04">
              <w:rPr>
                <w:rFonts w:asciiTheme="minorHAnsi" w:hAnsiTheme="minorHAnsi" w:cstheme="minorHAnsi"/>
                <w:bCs/>
                <w:snapToGrid w:val="0"/>
                <w:color w:val="0070C0"/>
                <w:sz w:val="18"/>
                <w:szCs w:val="18"/>
              </w:rPr>
              <w:t>20</w:t>
            </w:r>
          </w:p>
        </w:tc>
        <w:tc>
          <w:tcPr>
            <w:tcW w:w="850" w:type="dxa"/>
          </w:tcPr>
          <w:p w14:paraId="0483DB53" w14:textId="77777777" w:rsidR="00466F06" w:rsidRPr="00782C04" w:rsidRDefault="00466F06" w:rsidP="00E0500F">
            <w:pPr>
              <w:jc w:val="right"/>
              <w:rPr>
                <w:rFonts w:asciiTheme="minorHAnsi" w:hAnsiTheme="minorHAnsi" w:cstheme="minorHAnsi"/>
                <w:sz w:val="18"/>
                <w:szCs w:val="18"/>
              </w:rPr>
            </w:pPr>
            <w:r w:rsidRPr="00782C04">
              <w:rPr>
                <w:rFonts w:asciiTheme="minorHAnsi" w:hAnsiTheme="minorHAnsi" w:cstheme="minorHAnsi"/>
                <w:bCs/>
                <w:snapToGrid w:val="0"/>
                <w:color w:val="0070C0"/>
                <w:sz w:val="18"/>
                <w:szCs w:val="18"/>
              </w:rPr>
              <w:t>0</w:t>
            </w:r>
          </w:p>
        </w:tc>
        <w:tc>
          <w:tcPr>
            <w:tcW w:w="1134" w:type="dxa"/>
          </w:tcPr>
          <w:p w14:paraId="5181B8C5" w14:textId="77777777" w:rsidR="00466F06" w:rsidRPr="00782C04" w:rsidRDefault="00466F06" w:rsidP="00E0500F">
            <w:pPr>
              <w:jc w:val="right"/>
              <w:rPr>
                <w:rFonts w:asciiTheme="minorHAnsi" w:hAnsiTheme="minorHAnsi" w:cstheme="minorHAnsi"/>
                <w:sz w:val="18"/>
                <w:szCs w:val="18"/>
              </w:rPr>
            </w:pPr>
            <w:r w:rsidRPr="00782C04">
              <w:rPr>
                <w:rFonts w:asciiTheme="minorHAnsi" w:hAnsiTheme="minorHAnsi" w:cstheme="minorHAnsi"/>
                <w:bCs/>
                <w:snapToGrid w:val="0"/>
                <w:color w:val="0070C0"/>
                <w:sz w:val="18"/>
                <w:szCs w:val="18"/>
              </w:rPr>
              <w:t>12</w:t>
            </w:r>
          </w:p>
        </w:tc>
        <w:tc>
          <w:tcPr>
            <w:tcW w:w="1073" w:type="dxa"/>
            <w:shd w:val="clear" w:color="auto" w:fill="BFBFBF" w:themeFill="background1" w:themeFillShade="BF"/>
          </w:tcPr>
          <w:p w14:paraId="789A518D" w14:textId="77777777" w:rsidR="00466F06" w:rsidRPr="00782C04" w:rsidRDefault="00466F06" w:rsidP="00E0500F">
            <w:pPr>
              <w:jc w:val="right"/>
              <w:rPr>
                <w:rFonts w:asciiTheme="minorHAnsi" w:hAnsiTheme="minorHAnsi" w:cstheme="minorHAnsi"/>
                <w:sz w:val="18"/>
                <w:szCs w:val="18"/>
              </w:rPr>
            </w:pPr>
          </w:p>
        </w:tc>
        <w:tc>
          <w:tcPr>
            <w:tcW w:w="992" w:type="dxa"/>
            <w:shd w:val="clear" w:color="auto" w:fill="BFBFBF" w:themeFill="background1" w:themeFillShade="BF"/>
          </w:tcPr>
          <w:p w14:paraId="53379551" w14:textId="77777777" w:rsidR="00466F06" w:rsidRPr="00782C04" w:rsidRDefault="00466F06" w:rsidP="00E0500F">
            <w:pPr>
              <w:jc w:val="right"/>
              <w:rPr>
                <w:rFonts w:asciiTheme="minorHAnsi" w:hAnsiTheme="minorHAnsi" w:cstheme="minorHAnsi"/>
                <w:sz w:val="18"/>
                <w:szCs w:val="18"/>
              </w:rPr>
            </w:pPr>
          </w:p>
        </w:tc>
        <w:tc>
          <w:tcPr>
            <w:tcW w:w="850" w:type="dxa"/>
          </w:tcPr>
          <w:p w14:paraId="16683173" w14:textId="77777777" w:rsidR="00466F06" w:rsidRPr="00782C04" w:rsidRDefault="00466F06" w:rsidP="00E0500F">
            <w:pPr>
              <w:jc w:val="right"/>
              <w:rPr>
                <w:rFonts w:asciiTheme="minorHAnsi" w:hAnsiTheme="minorHAnsi" w:cstheme="minorHAnsi"/>
                <w:sz w:val="18"/>
                <w:szCs w:val="18"/>
              </w:rPr>
            </w:pPr>
            <w:r w:rsidRPr="00782C04">
              <w:rPr>
                <w:rFonts w:asciiTheme="minorHAnsi" w:hAnsiTheme="minorHAnsi" w:cstheme="minorHAnsi"/>
                <w:bCs/>
                <w:snapToGrid w:val="0"/>
                <w:color w:val="0070C0"/>
                <w:sz w:val="18"/>
                <w:szCs w:val="18"/>
              </w:rPr>
              <w:t>9</w:t>
            </w:r>
          </w:p>
        </w:tc>
        <w:tc>
          <w:tcPr>
            <w:tcW w:w="913" w:type="dxa"/>
            <w:shd w:val="clear" w:color="auto" w:fill="BFBFBF" w:themeFill="background1" w:themeFillShade="BF"/>
          </w:tcPr>
          <w:p w14:paraId="363DC745" w14:textId="77777777" w:rsidR="00466F06" w:rsidRPr="00782C04" w:rsidRDefault="00466F06" w:rsidP="00E0500F">
            <w:pPr>
              <w:jc w:val="right"/>
              <w:rPr>
                <w:rFonts w:asciiTheme="minorHAnsi" w:hAnsiTheme="minorHAnsi" w:cstheme="minorHAnsi"/>
                <w:sz w:val="18"/>
                <w:szCs w:val="18"/>
              </w:rPr>
            </w:pPr>
          </w:p>
        </w:tc>
        <w:tc>
          <w:tcPr>
            <w:tcW w:w="1071" w:type="dxa"/>
            <w:shd w:val="clear" w:color="auto" w:fill="BFBFBF" w:themeFill="background1" w:themeFillShade="BF"/>
          </w:tcPr>
          <w:p w14:paraId="7B126845" w14:textId="77777777" w:rsidR="00466F06" w:rsidRPr="00782C04" w:rsidRDefault="00466F06" w:rsidP="00E0500F">
            <w:pPr>
              <w:jc w:val="right"/>
              <w:rPr>
                <w:rFonts w:asciiTheme="minorHAnsi" w:hAnsiTheme="minorHAnsi" w:cstheme="minorHAnsi"/>
                <w:bCs/>
                <w:snapToGrid w:val="0"/>
                <w:color w:val="0070C0"/>
                <w:sz w:val="18"/>
                <w:szCs w:val="18"/>
              </w:rPr>
            </w:pPr>
          </w:p>
        </w:tc>
      </w:tr>
      <w:tr w:rsidR="00466F06" w:rsidRPr="00782C04" w14:paraId="148E2F6E" w14:textId="77777777" w:rsidTr="00CD7409">
        <w:tc>
          <w:tcPr>
            <w:tcW w:w="771" w:type="dxa"/>
          </w:tcPr>
          <w:p w14:paraId="3AD9BEAD" w14:textId="77777777" w:rsidR="00466F06" w:rsidRPr="00782C04" w:rsidRDefault="00466F06" w:rsidP="00E0500F">
            <w:pPr>
              <w:rPr>
                <w:rFonts w:asciiTheme="minorHAnsi" w:hAnsiTheme="minorHAnsi" w:cstheme="minorHAnsi"/>
                <w:sz w:val="18"/>
                <w:szCs w:val="18"/>
              </w:rPr>
            </w:pPr>
            <w:r w:rsidRPr="00782C04">
              <w:rPr>
                <w:rFonts w:asciiTheme="minorHAnsi" w:hAnsiTheme="minorHAnsi" w:cstheme="minorHAnsi"/>
                <w:sz w:val="18"/>
                <w:szCs w:val="18"/>
              </w:rPr>
              <w:t>2013-14</w:t>
            </w:r>
          </w:p>
        </w:tc>
        <w:tc>
          <w:tcPr>
            <w:tcW w:w="931" w:type="dxa"/>
          </w:tcPr>
          <w:p w14:paraId="4E74D202" w14:textId="77777777" w:rsidR="00466F06" w:rsidRPr="00782C04" w:rsidRDefault="00466F06" w:rsidP="00E0500F">
            <w:pPr>
              <w:jc w:val="right"/>
              <w:rPr>
                <w:rFonts w:asciiTheme="minorHAnsi" w:hAnsiTheme="minorHAnsi" w:cstheme="minorHAnsi"/>
                <w:sz w:val="18"/>
                <w:szCs w:val="18"/>
              </w:rPr>
            </w:pPr>
            <w:r w:rsidRPr="00782C04">
              <w:rPr>
                <w:rFonts w:asciiTheme="minorHAnsi" w:hAnsiTheme="minorHAnsi" w:cstheme="minorHAnsi"/>
                <w:bCs/>
                <w:snapToGrid w:val="0"/>
                <w:color w:val="0070C0"/>
                <w:sz w:val="18"/>
                <w:szCs w:val="18"/>
              </w:rPr>
              <w:t>218</w:t>
            </w:r>
          </w:p>
        </w:tc>
        <w:tc>
          <w:tcPr>
            <w:tcW w:w="1054" w:type="dxa"/>
          </w:tcPr>
          <w:p w14:paraId="72A9646D" w14:textId="77777777" w:rsidR="00466F06" w:rsidRPr="00782C04" w:rsidRDefault="00466F06" w:rsidP="00E0500F">
            <w:pPr>
              <w:jc w:val="right"/>
              <w:rPr>
                <w:rFonts w:asciiTheme="minorHAnsi" w:hAnsiTheme="minorHAnsi" w:cstheme="minorHAnsi"/>
                <w:sz w:val="18"/>
                <w:szCs w:val="18"/>
              </w:rPr>
            </w:pPr>
            <w:r w:rsidRPr="00782C04">
              <w:rPr>
                <w:rFonts w:asciiTheme="minorHAnsi" w:hAnsiTheme="minorHAnsi" w:cstheme="minorHAnsi"/>
                <w:bCs/>
                <w:snapToGrid w:val="0"/>
                <w:color w:val="0070C0"/>
                <w:sz w:val="18"/>
                <w:szCs w:val="18"/>
              </w:rPr>
              <w:t>75</w:t>
            </w:r>
          </w:p>
        </w:tc>
        <w:tc>
          <w:tcPr>
            <w:tcW w:w="1134" w:type="dxa"/>
          </w:tcPr>
          <w:p w14:paraId="677E914C" w14:textId="77777777" w:rsidR="00466F06" w:rsidRPr="00782C04" w:rsidRDefault="00466F06" w:rsidP="00E0500F">
            <w:pPr>
              <w:jc w:val="right"/>
              <w:rPr>
                <w:rFonts w:asciiTheme="minorHAnsi" w:hAnsiTheme="minorHAnsi" w:cstheme="minorHAnsi"/>
                <w:sz w:val="18"/>
                <w:szCs w:val="18"/>
              </w:rPr>
            </w:pPr>
            <w:r w:rsidRPr="00782C04">
              <w:rPr>
                <w:rFonts w:asciiTheme="minorHAnsi" w:hAnsiTheme="minorHAnsi" w:cstheme="minorHAnsi"/>
                <w:bCs/>
                <w:snapToGrid w:val="0"/>
                <w:color w:val="0070C0"/>
                <w:sz w:val="18"/>
                <w:szCs w:val="18"/>
              </w:rPr>
              <w:t>70</w:t>
            </w:r>
          </w:p>
        </w:tc>
        <w:tc>
          <w:tcPr>
            <w:tcW w:w="850" w:type="dxa"/>
          </w:tcPr>
          <w:p w14:paraId="7D98F96E" w14:textId="77777777" w:rsidR="00466F06" w:rsidRPr="00782C04" w:rsidRDefault="00466F06" w:rsidP="00E0500F">
            <w:pPr>
              <w:jc w:val="right"/>
              <w:rPr>
                <w:rFonts w:asciiTheme="minorHAnsi" w:hAnsiTheme="minorHAnsi" w:cstheme="minorHAnsi"/>
                <w:sz w:val="18"/>
                <w:szCs w:val="18"/>
              </w:rPr>
            </w:pPr>
            <w:r w:rsidRPr="00782C04">
              <w:rPr>
                <w:rFonts w:asciiTheme="minorHAnsi" w:hAnsiTheme="minorHAnsi" w:cstheme="minorHAnsi"/>
                <w:bCs/>
                <w:snapToGrid w:val="0"/>
                <w:color w:val="0070C0"/>
                <w:sz w:val="18"/>
                <w:szCs w:val="18"/>
              </w:rPr>
              <w:t>0</w:t>
            </w:r>
          </w:p>
        </w:tc>
        <w:tc>
          <w:tcPr>
            <w:tcW w:w="1134" w:type="dxa"/>
          </w:tcPr>
          <w:p w14:paraId="70A5F595" w14:textId="77777777" w:rsidR="00466F06" w:rsidRPr="00782C04" w:rsidRDefault="00466F06" w:rsidP="00E0500F">
            <w:pPr>
              <w:jc w:val="right"/>
              <w:rPr>
                <w:rFonts w:asciiTheme="minorHAnsi" w:hAnsiTheme="minorHAnsi" w:cstheme="minorHAnsi"/>
                <w:sz w:val="18"/>
                <w:szCs w:val="18"/>
              </w:rPr>
            </w:pPr>
            <w:r w:rsidRPr="00782C04">
              <w:rPr>
                <w:rFonts w:asciiTheme="minorHAnsi" w:hAnsiTheme="minorHAnsi" w:cstheme="minorHAnsi"/>
                <w:bCs/>
                <w:snapToGrid w:val="0"/>
                <w:color w:val="0070C0"/>
                <w:sz w:val="18"/>
                <w:szCs w:val="18"/>
              </w:rPr>
              <w:t>63</w:t>
            </w:r>
          </w:p>
        </w:tc>
        <w:tc>
          <w:tcPr>
            <w:tcW w:w="1073" w:type="dxa"/>
          </w:tcPr>
          <w:p w14:paraId="29CB4273" w14:textId="77777777" w:rsidR="00466F06" w:rsidRPr="00782C04" w:rsidRDefault="00466F06" w:rsidP="00E0500F">
            <w:pPr>
              <w:jc w:val="right"/>
              <w:rPr>
                <w:rFonts w:asciiTheme="minorHAnsi" w:hAnsiTheme="minorHAnsi" w:cstheme="minorHAnsi"/>
                <w:sz w:val="18"/>
                <w:szCs w:val="18"/>
              </w:rPr>
            </w:pPr>
            <w:r w:rsidRPr="00782C04">
              <w:rPr>
                <w:rFonts w:asciiTheme="minorHAnsi" w:hAnsiTheme="minorHAnsi" w:cstheme="minorHAnsi"/>
                <w:bCs/>
                <w:snapToGrid w:val="0"/>
                <w:color w:val="0070C0"/>
                <w:sz w:val="18"/>
                <w:szCs w:val="18"/>
              </w:rPr>
              <w:t>5</w:t>
            </w:r>
          </w:p>
        </w:tc>
        <w:tc>
          <w:tcPr>
            <w:tcW w:w="992" w:type="dxa"/>
          </w:tcPr>
          <w:p w14:paraId="75C11036" w14:textId="77777777" w:rsidR="00466F06" w:rsidRPr="00782C04" w:rsidRDefault="00466F06" w:rsidP="00E0500F">
            <w:pPr>
              <w:jc w:val="right"/>
              <w:rPr>
                <w:rFonts w:asciiTheme="minorHAnsi" w:hAnsiTheme="minorHAnsi" w:cstheme="minorHAnsi"/>
                <w:sz w:val="18"/>
                <w:szCs w:val="18"/>
              </w:rPr>
            </w:pPr>
            <w:r w:rsidRPr="00782C04">
              <w:rPr>
                <w:rFonts w:asciiTheme="minorHAnsi" w:hAnsiTheme="minorHAnsi" w:cstheme="minorHAnsi"/>
                <w:bCs/>
                <w:snapToGrid w:val="0"/>
                <w:color w:val="0070C0"/>
                <w:sz w:val="18"/>
                <w:szCs w:val="18"/>
              </w:rPr>
              <w:t>16</w:t>
            </w:r>
          </w:p>
        </w:tc>
        <w:tc>
          <w:tcPr>
            <w:tcW w:w="850" w:type="dxa"/>
          </w:tcPr>
          <w:p w14:paraId="0A97F10A" w14:textId="77777777" w:rsidR="00466F06" w:rsidRPr="00782C04" w:rsidRDefault="00466F06" w:rsidP="00E0500F">
            <w:pPr>
              <w:jc w:val="right"/>
              <w:rPr>
                <w:rFonts w:asciiTheme="minorHAnsi" w:hAnsiTheme="minorHAnsi" w:cstheme="minorHAnsi"/>
                <w:sz w:val="18"/>
                <w:szCs w:val="18"/>
              </w:rPr>
            </w:pPr>
            <w:r w:rsidRPr="00782C04">
              <w:rPr>
                <w:rFonts w:asciiTheme="minorHAnsi" w:hAnsiTheme="minorHAnsi" w:cstheme="minorHAnsi"/>
                <w:bCs/>
                <w:snapToGrid w:val="0"/>
                <w:color w:val="0070C0"/>
                <w:sz w:val="18"/>
                <w:szCs w:val="18"/>
              </w:rPr>
              <w:t>3</w:t>
            </w:r>
          </w:p>
        </w:tc>
        <w:tc>
          <w:tcPr>
            <w:tcW w:w="913" w:type="dxa"/>
          </w:tcPr>
          <w:p w14:paraId="0206C535" w14:textId="77777777" w:rsidR="00466F06" w:rsidRPr="00782C04" w:rsidRDefault="00466F06" w:rsidP="00E0500F">
            <w:pPr>
              <w:jc w:val="right"/>
              <w:rPr>
                <w:rFonts w:asciiTheme="minorHAnsi" w:hAnsiTheme="minorHAnsi" w:cstheme="minorHAnsi"/>
                <w:sz w:val="18"/>
                <w:szCs w:val="18"/>
              </w:rPr>
            </w:pPr>
            <w:r w:rsidRPr="00782C04">
              <w:rPr>
                <w:rFonts w:asciiTheme="minorHAnsi" w:hAnsiTheme="minorHAnsi" w:cstheme="minorHAnsi"/>
                <w:bCs/>
                <w:snapToGrid w:val="0"/>
                <w:color w:val="0070C0"/>
                <w:sz w:val="18"/>
                <w:szCs w:val="18"/>
              </w:rPr>
              <w:t>609</w:t>
            </w:r>
          </w:p>
        </w:tc>
        <w:tc>
          <w:tcPr>
            <w:tcW w:w="1071" w:type="dxa"/>
            <w:shd w:val="clear" w:color="auto" w:fill="BFBFBF" w:themeFill="background1" w:themeFillShade="BF"/>
          </w:tcPr>
          <w:p w14:paraId="58C83B0C" w14:textId="77777777" w:rsidR="00466F06" w:rsidRPr="00782C04" w:rsidRDefault="00466F06" w:rsidP="00E0500F">
            <w:pPr>
              <w:jc w:val="right"/>
              <w:rPr>
                <w:rFonts w:asciiTheme="minorHAnsi" w:hAnsiTheme="minorHAnsi" w:cstheme="minorHAnsi"/>
                <w:bCs/>
                <w:snapToGrid w:val="0"/>
                <w:color w:val="0070C0"/>
                <w:sz w:val="18"/>
                <w:szCs w:val="18"/>
              </w:rPr>
            </w:pPr>
          </w:p>
        </w:tc>
      </w:tr>
      <w:tr w:rsidR="00466F06" w:rsidRPr="00782C04" w14:paraId="7FAF48FD" w14:textId="77777777" w:rsidTr="00CD7409">
        <w:tc>
          <w:tcPr>
            <w:tcW w:w="771" w:type="dxa"/>
          </w:tcPr>
          <w:p w14:paraId="2DBE40F1" w14:textId="77777777" w:rsidR="00466F06" w:rsidRPr="00782C04" w:rsidRDefault="00466F06" w:rsidP="00E0500F">
            <w:pPr>
              <w:rPr>
                <w:rFonts w:asciiTheme="minorHAnsi" w:hAnsiTheme="minorHAnsi" w:cstheme="minorHAnsi"/>
                <w:sz w:val="18"/>
                <w:szCs w:val="18"/>
              </w:rPr>
            </w:pPr>
            <w:r w:rsidRPr="00782C04">
              <w:rPr>
                <w:rFonts w:asciiTheme="minorHAnsi" w:hAnsiTheme="minorHAnsi" w:cstheme="minorHAnsi"/>
                <w:sz w:val="18"/>
                <w:szCs w:val="18"/>
              </w:rPr>
              <w:t>2014-15</w:t>
            </w:r>
          </w:p>
        </w:tc>
        <w:tc>
          <w:tcPr>
            <w:tcW w:w="931" w:type="dxa"/>
          </w:tcPr>
          <w:p w14:paraId="76CE16F1" w14:textId="77777777" w:rsidR="00466F06" w:rsidRPr="00782C04" w:rsidRDefault="00466F06" w:rsidP="00E0500F">
            <w:pPr>
              <w:jc w:val="right"/>
              <w:rPr>
                <w:rFonts w:asciiTheme="minorHAnsi" w:hAnsiTheme="minorHAnsi" w:cstheme="minorHAnsi"/>
                <w:sz w:val="18"/>
                <w:szCs w:val="18"/>
              </w:rPr>
            </w:pPr>
            <w:r w:rsidRPr="00782C04">
              <w:rPr>
                <w:rFonts w:asciiTheme="minorHAnsi" w:hAnsiTheme="minorHAnsi" w:cstheme="minorHAnsi"/>
                <w:bCs/>
                <w:snapToGrid w:val="0"/>
                <w:color w:val="0070C0"/>
                <w:sz w:val="18"/>
                <w:szCs w:val="18"/>
              </w:rPr>
              <w:t>254</w:t>
            </w:r>
          </w:p>
        </w:tc>
        <w:tc>
          <w:tcPr>
            <w:tcW w:w="1054" w:type="dxa"/>
          </w:tcPr>
          <w:p w14:paraId="5B5320FF" w14:textId="77777777" w:rsidR="00466F06" w:rsidRPr="00782C04" w:rsidRDefault="00466F06" w:rsidP="00E0500F">
            <w:pPr>
              <w:jc w:val="right"/>
              <w:rPr>
                <w:rFonts w:asciiTheme="minorHAnsi" w:hAnsiTheme="minorHAnsi" w:cstheme="minorHAnsi"/>
                <w:sz w:val="18"/>
                <w:szCs w:val="18"/>
              </w:rPr>
            </w:pPr>
            <w:r w:rsidRPr="00782C04">
              <w:rPr>
                <w:rFonts w:asciiTheme="minorHAnsi" w:hAnsiTheme="minorHAnsi" w:cstheme="minorHAnsi"/>
                <w:bCs/>
                <w:snapToGrid w:val="0"/>
                <w:color w:val="0070C0"/>
                <w:sz w:val="18"/>
                <w:szCs w:val="18"/>
              </w:rPr>
              <w:t>4182</w:t>
            </w:r>
          </w:p>
        </w:tc>
        <w:tc>
          <w:tcPr>
            <w:tcW w:w="1134" w:type="dxa"/>
          </w:tcPr>
          <w:p w14:paraId="1F25C3CF" w14:textId="77777777" w:rsidR="00466F06" w:rsidRPr="00782C04" w:rsidRDefault="00466F06" w:rsidP="00E0500F">
            <w:pPr>
              <w:jc w:val="right"/>
              <w:rPr>
                <w:rFonts w:asciiTheme="minorHAnsi" w:hAnsiTheme="minorHAnsi" w:cstheme="minorHAnsi"/>
                <w:sz w:val="18"/>
                <w:szCs w:val="18"/>
              </w:rPr>
            </w:pPr>
            <w:r w:rsidRPr="00782C04">
              <w:rPr>
                <w:rFonts w:asciiTheme="minorHAnsi" w:hAnsiTheme="minorHAnsi" w:cstheme="minorHAnsi"/>
                <w:bCs/>
                <w:snapToGrid w:val="0"/>
                <w:color w:val="0070C0"/>
                <w:sz w:val="18"/>
                <w:szCs w:val="18"/>
              </w:rPr>
              <w:t>6</w:t>
            </w:r>
          </w:p>
        </w:tc>
        <w:tc>
          <w:tcPr>
            <w:tcW w:w="850" w:type="dxa"/>
          </w:tcPr>
          <w:p w14:paraId="06D5A8A1" w14:textId="77777777" w:rsidR="00466F06" w:rsidRPr="00782C04" w:rsidRDefault="00466F06" w:rsidP="00E0500F">
            <w:pPr>
              <w:jc w:val="right"/>
              <w:rPr>
                <w:rFonts w:asciiTheme="minorHAnsi" w:hAnsiTheme="minorHAnsi" w:cstheme="minorHAnsi"/>
                <w:sz w:val="18"/>
                <w:szCs w:val="18"/>
              </w:rPr>
            </w:pPr>
            <w:r w:rsidRPr="00782C04">
              <w:rPr>
                <w:rFonts w:asciiTheme="minorHAnsi" w:hAnsiTheme="minorHAnsi" w:cstheme="minorHAnsi"/>
                <w:bCs/>
                <w:snapToGrid w:val="0"/>
                <w:color w:val="0070C0"/>
                <w:sz w:val="18"/>
                <w:szCs w:val="18"/>
              </w:rPr>
              <w:t>0</w:t>
            </w:r>
          </w:p>
        </w:tc>
        <w:tc>
          <w:tcPr>
            <w:tcW w:w="1134" w:type="dxa"/>
          </w:tcPr>
          <w:p w14:paraId="4DB2E674" w14:textId="77777777" w:rsidR="00466F06" w:rsidRPr="00782C04" w:rsidRDefault="00466F06" w:rsidP="00E0500F">
            <w:pPr>
              <w:jc w:val="right"/>
              <w:rPr>
                <w:rFonts w:asciiTheme="minorHAnsi" w:hAnsiTheme="minorHAnsi" w:cstheme="minorHAnsi"/>
                <w:sz w:val="18"/>
                <w:szCs w:val="18"/>
              </w:rPr>
            </w:pPr>
            <w:r w:rsidRPr="00782C04">
              <w:rPr>
                <w:rFonts w:asciiTheme="minorHAnsi" w:hAnsiTheme="minorHAnsi" w:cstheme="minorHAnsi"/>
                <w:bCs/>
                <w:snapToGrid w:val="0"/>
                <w:color w:val="0070C0"/>
                <w:sz w:val="18"/>
                <w:szCs w:val="18"/>
              </w:rPr>
              <w:t>91</w:t>
            </w:r>
          </w:p>
        </w:tc>
        <w:tc>
          <w:tcPr>
            <w:tcW w:w="1073" w:type="dxa"/>
          </w:tcPr>
          <w:p w14:paraId="633FD24B" w14:textId="77777777" w:rsidR="00466F06" w:rsidRPr="00782C04" w:rsidRDefault="00466F06" w:rsidP="00E0500F">
            <w:pPr>
              <w:jc w:val="right"/>
              <w:rPr>
                <w:rFonts w:asciiTheme="minorHAnsi" w:hAnsiTheme="minorHAnsi" w:cstheme="minorHAnsi"/>
                <w:sz w:val="18"/>
                <w:szCs w:val="18"/>
              </w:rPr>
            </w:pPr>
            <w:r w:rsidRPr="00782C04">
              <w:rPr>
                <w:rFonts w:asciiTheme="minorHAnsi" w:hAnsiTheme="minorHAnsi" w:cstheme="minorHAnsi"/>
                <w:bCs/>
                <w:snapToGrid w:val="0"/>
                <w:color w:val="0070C0"/>
                <w:sz w:val="18"/>
                <w:szCs w:val="18"/>
              </w:rPr>
              <w:t>7</w:t>
            </w:r>
          </w:p>
        </w:tc>
        <w:tc>
          <w:tcPr>
            <w:tcW w:w="992" w:type="dxa"/>
          </w:tcPr>
          <w:p w14:paraId="22738581" w14:textId="77777777" w:rsidR="00466F06" w:rsidRPr="00782C04" w:rsidRDefault="00466F06" w:rsidP="00E0500F">
            <w:pPr>
              <w:jc w:val="right"/>
              <w:rPr>
                <w:rFonts w:asciiTheme="minorHAnsi" w:hAnsiTheme="minorHAnsi" w:cstheme="minorHAnsi"/>
                <w:sz w:val="18"/>
                <w:szCs w:val="18"/>
              </w:rPr>
            </w:pPr>
            <w:r w:rsidRPr="00782C04">
              <w:rPr>
                <w:rFonts w:asciiTheme="minorHAnsi" w:hAnsiTheme="minorHAnsi" w:cstheme="minorHAnsi"/>
                <w:bCs/>
                <w:snapToGrid w:val="0"/>
                <w:color w:val="0070C0"/>
                <w:sz w:val="18"/>
                <w:szCs w:val="18"/>
              </w:rPr>
              <w:t>9</w:t>
            </w:r>
          </w:p>
        </w:tc>
        <w:tc>
          <w:tcPr>
            <w:tcW w:w="850" w:type="dxa"/>
          </w:tcPr>
          <w:p w14:paraId="44D55BD0" w14:textId="77777777" w:rsidR="00466F06" w:rsidRPr="00782C04" w:rsidRDefault="00466F06" w:rsidP="00E0500F">
            <w:pPr>
              <w:jc w:val="right"/>
              <w:rPr>
                <w:rFonts w:asciiTheme="minorHAnsi" w:hAnsiTheme="minorHAnsi" w:cstheme="minorHAnsi"/>
                <w:sz w:val="18"/>
                <w:szCs w:val="18"/>
              </w:rPr>
            </w:pPr>
            <w:r w:rsidRPr="00782C04">
              <w:rPr>
                <w:rFonts w:asciiTheme="minorHAnsi" w:hAnsiTheme="minorHAnsi" w:cstheme="minorHAnsi"/>
                <w:bCs/>
                <w:snapToGrid w:val="0"/>
                <w:color w:val="0070C0"/>
                <w:sz w:val="18"/>
                <w:szCs w:val="18"/>
              </w:rPr>
              <w:t>0</w:t>
            </w:r>
          </w:p>
        </w:tc>
        <w:tc>
          <w:tcPr>
            <w:tcW w:w="913" w:type="dxa"/>
          </w:tcPr>
          <w:p w14:paraId="48300C02" w14:textId="77777777" w:rsidR="00466F06" w:rsidRPr="00782C04" w:rsidRDefault="00466F06" w:rsidP="00E0500F">
            <w:pPr>
              <w:jc w:val="right"/>
              <w:rPr>
                <w:rFonts w:asciiTheme="minorHAnsi" w:hAnsiTheme="minorHAnsi" w:cstheme="minorHAnsi"/>
                <w:sz w:val="18"/>
                <w:szCs w:val="18"/>
              </w:rPr>
            </w:pPr>
            <w:r w:rsidRPr="00782C04">
              <w:rPr>
                <w:rFonts w:asciiTheme="minorHAnsi" w:hAnsiTheme="minorHAnsi" w:cstheme="minorHAnsi"/>
                <w:bCs/>
                <w:snapToGrid w:val="0"/>
                <w:color w:val="0070C0"/>
                <w:sz w:val="18"/>
                <w:szCs w:val="18"/>
              </w:rPr>
              <w:t>798</w:t>
            </w:r>
          </w:p>
        </w:tc>
        <w:tc>
          <w:tcPr>
            <w:tcW w:w="1071" w:type="dxa"/>
            <w:shd w:val="clear" w:color="auto" w:fill="BFBFBF" w:themeFill="background1" w:themeFillShade="BF"/>
          </w:tcPr>
          <w:p w14:paraId="76499392" w14:textId="77777777" w:rsidR="00466F06" w:rsidRPr="00782C04" w:rsidRDefault="00466F06" w:rsidP="00E0500F">
            <w:pPr>
              <w:jc w:val="right"/>
              <w:rPr>
                <w:rFonts w:asciiTheme="minorHAnsi" w:hAnsiTheme="minorHAnsi" w:cstheme="minorHAnsi"/>
                <w:bCs/>
                <w:snapToGrid w:val="0"/>
                <w:color w:val="0070C0"/>
                <w:sz w:val="18"/>
                <w:szCs w:val="18"/>
              </w:rPr>
            </w:pPr>
          </w:p>
        </w:tc>
      </w:tr>
      <w:tr w:rsidR="00466F06" w:rsidRPr="00782C04" w14:paraId="3ABA7549" w14:textId="77777777" w:rsidTr="00CD7409">
        <w:tc>
          <w:tcPr>
            <w:tcW w:w="771" w:type="dxa"/>
          </w:tcPr>
          <w:p w14:paraId="029002FB" w14:textId="77777777" w:rsidR="00466F06" w:rsidRPr="00782C04" w:rsidRDefault="00466F06" w:rsidP="00E0500F">
            <w:pPr>
              <w:rPr>
                <w:rFonts w:asciiTheme="minorHAnsi" w:hAnsiTheme="minorHAnsi" w:cstheme="minorHAnsi"/>
                <w:sz w:val="18"/>
                <w:szCs w:val="18"/>
              </w:rPr>
            </w:pPr>
            <w:r w:rsidRPr="00782C04">
              <w:rPr>
                <w:rFonts w:asciiTheme="minorHAnsi" w:hAnsiTheme="minorHAnsi" w:cstheme="minorHAnsi"/>
                <w:sz w:val="18"/>
                <w:szCs w:val="18"/>
              </w:rPr>
              <w:t>2015-16</w:t>
            </w:r>
          </w:p>
        </w:tc>
        <w:tc>
          <w:tcPr>
            <w:tcW w:w="931" w:type="dxa"/>
          </w:tcPr>
          <w:p w14:paraId="69CF0E67" w14:textId="77777777" w:rsidR="00466F06" w:rsidRPr="00782C04" w:rsidRDefault="00466F06" w:rsidP="00E0500F">
            <w:pPr>
              <w:jc w:val="right"/>
              <w:rPr>
                <w:rFonts w:asciiTheme="minorHAnsi" w:hAnsiTheme="minorHAnsi" w:cstheme="minorHAnsi"/>
                <w:sz w:val="18"/>
                <w:szCs w:val="18"/>
              </w:rPr>
            </w:pPr>
            <w:r w:rsidRPr="00782C04">
              <w:rPr>
                <w:rFonts w:asciiTheme="minorHAnsi" w:hAnsiTheme="minorHAnsi" w:cstheme="minorHAnsi"/>
                <w:bCs/>
                <w:snapToGrid w:val="0"/>
                <w:color w:val="0070C0"/>
                <w:sz w:val="18"/>
                <w:szCs w:val="18"/>
              </w:rPr>
              <w:t>287</w:t>
            </w:r>
          </w:p>
        </w:tc>
        <w:tc>
          <w:tcPr>
            <w:tcW w:w="1054" w:type="dxa"/>
          </w:tcPr>
          <w:p w14:paraId="4768809A" w14:textId="77777777" w:rsidR="00466F06" w:rsidRPr="00782C04" w:rsidRDefault="00466F06" w:rsidP="00E0500F">
            <w:pPr>
              <w:jc w:val="right"/>
              <w:rPr>
                <w:rFonts w:asciiTheme="minorHAnsi" w:hAnsiTheme="minorHAnsi" w:cstheme="minorHAnsi"/>
                <w:sz w:val="18"/>
                <w:szCs w:val="18"/>
              </w:rPr>
            </w:pPr>
            <w:r w:rsidRPr="00782C04">
              <w:rPr>
                <w:rFonts w:asciiTheme="minorHAnsi" w:hAnsiTheme="minorHAnsi" w:cstheme="minorHAnsi"/>
                <w:bCs/>
                <w:snapToGrid w:val="0"/>
                <w:color w:val="0070C0"/>
                <w:sz w:val="18"/>
                <w:szCs w:val="18"/>
              </w:rPr>
              <w:t>539</w:t>
            </w:r>
          </w:p>
        </w:tc>
        <w:tc>
          <w:tcPr>
            <w:tcW w:w="1134" w:type="dxa"/>
          </w:tcPr>
          <w:p w14:paraId="0F1A761B" w14:textId="77777777" w:rsidR="00466F06" w:rsidRPr="00782C04" w:rsidRDefault="00466F06" w:rsidP="00E0500F">
            <w:pPr>
              <w:jc w:val="right"/>
              <w:rPr>
                <w:rFonts w:asciiTheme="minorHAnsi" w:hAnsiTheme="minorHAnsi" w:cstheme="minorHAnsi"/>
                <w:sz w:val="18"/>
                <w:szCs w:val="18"/>
              </w:rPr>
            </w:pPr>
            <w:r w:rsidRPr="00782C04">
              <w:rPr>
                <w:rFonts w:asciiTheme="minorHAnsi" w:hAnsiTheme="minorHAnsi" w:cstheme="minorHAnsi"/>
                <w:bCs/>
                <w:snapToGrid w:val="0"/>
                <w:color w:val="0070C0"/>
                <w:sz w:val="18"/>
                <w:szCs w:val="18"/>
              </w:rPr>
              <w:t>6</w:t>
            </w:r>
          </w:p>
        </w:tc>
        <w:tc>
          <w:tcPr>
            <w:tcW w:w="850" w:type="dxa"/>
          </w:tcPr>
          <w:p w14:paraId="05319B57" w14:textId="77777777" w:rsidR="00466F06" w:rsidRPr="00782C04" w:rsidRDefault="00466F06" w:rsidP="00E0500F">
            <w:pPr>
              <w:jc w:val="right"/>
              <w:rPr>
                <w:rFonts w:asciiTheme="minorHAnsi" w:hAnsiTheme="minorHAnsi" w:cstheme="minorHAnsi"/>
                <w:sz w:val="18"/>
                <w:szCs w:val="18"/>
              </w:rPr>
            </w:pPr>
            <w:r w:rsidRPr="00782C04">
              <w:rPr>
                <w:rFonts w:asciiTheme="minorHAnsi" w:hAnsiTheme="minorHAnsi" w:cstheme="minorHAnsi"/>
                <w:bCs/>
                <w:snapToGrid w:val="0"/>
                <w:color w:val="0070C0"/>
                <w:sz w:val="18"/>
                <w:szCs w:val="18"/>
              </w:rPr>
              <w:t>0</w:t>
            </w:r>
          </w:p>
        </w:tc>
        <w:tc>
          <w:tcPr>
            <w:tcW w:w="1134" w:type="dxa"/>
          </w:tcPr>
          <w:p w14:paraId="5B210E8D" w14:textId="77777777" w:rsidR="00466F06" w:rsidRPr="00782C04" w:rsidRDefault="00466F06" w:rsidP="00E0500F">
            <w:pPr>
              <w:jc w:val="right"/>
              <w:rPr>
                <w:rFonts w:asciiTheme="minorHAnsi" w:hAnsiTheme="minorHAnsi" w:cstheme="minorHAnsi"/>
                <w:sz w:val="18"/>
                <w:szCs w:val="18"/>
              </w:rPr>
            </w:pPr>
            <w:r w:rsidRPr="00782C04">
              <w:rPr>
                <w:rFonts w:asciiTheme="minorHAnsi" w:hAnsiTheme="minorHAnsi" w:cstheme="minorHAnsi"/>
                <w:bCs/>
                <w:snapToGrid w:val="0"/>
                <w:color w:val="0070C0"/>
                <w:sz w:val="18"/>
                <w:szCs w:val="18"/>
              </w:rPr>
              <w:t>211</w:t>
            </w:r>
          </w:p>
        </w:tc>
        <w:tc>
          <w:tcPr>
            <w:tcW w:w="1073" w:type="dxa"/>
          </w:tcPr>
          <w:p w14:paraId="1E382F09" w14:textId="77777777" w:rsidR="00466F06" w:rsidRPr="00782C04" w:rsidRDefault="00466F06" w:rsidP="00E0500F">
            <w:pPr>
              <w:jc w:val="right"/>
              <w:rPr>
                <w:rFonts w:asciiTheme="minorHAnsi" w:hAnsiTheme="minorHAnsi" w:cstheme="minorHAnsi"/>
                <w:sz w:val="18"/>
                <w:szCs w:val="18"/>
              </w:rPr>
            </w:pPr>
            <w:r w:rsidRPr="00782C04">
              <w:rPr>
                <w:rFonts w:asciiTheme="minorHAnsi" w:hAnsiTheme="minorHAnsi" w:cstheme="minorHAnsi"/>
                <w:bCs/>
                <w:snapToGrid w:val="0"/>
                <w:color w:val="0070C0"/>
                <w:sz w:val="18"/>
                <w:szCs w:val="18"/>
              </w:rPr>
              <w:t>6</w:t>
            </w:r>
          </w:p>
        </w:tc>
        <w:tc>
          <w:tcPr>
            <w:tcW w:w="992" w:type="dxa"/>
          </w:tcPr>
          <w:p w14:paraId="6C7130C0" w14:textId="77777777" w:rsidR="00466F06" w:rsidRPr="00782C04" w:rsidRDefault="00466F06" w:rsidP="00E0500F">
            <w:pPr>
              <w:jc w:val="right"/>
              <w:rPr>
                <w:rFonts w:asciiTheme="minorHAnsi" w:hAnsiTheme="minorHAnsi" w:cstheme="minorHAnsi"/>
                <w:sz w:val="18"/>
                <w:szCs w:val="18"/>
              </w:rPr>
            </w:pPr>
            <w:r w:rsidRPr="00782C04">
              <w:rPr>
                <w:rFonts w:asciiTheme="minorHAnsi" w:hAnsiTheme="minorHAnsi" w:cstheme="minorHAnsi"/>
                <w:bCs/>
                <w:snapToGrid w:val="0"/>
                <w:color w:val="0070C0"/>
                <w:sz w:val="18"/>
                <w:szCs w:val="18"/>
              </w:rPr>
              <w:t>10</w:t>
            </w:r>
          </w:p>
        </w:tc>
        <w:tc>
          <w:tcPr>
            <w:tcW w:w="850" w:type="dxa"/>
          </w:tcPr>
          <w:p w14:paraId="4D6836B3" w14:textId="77777777" w:rsidR="00466F06" w:rsidRPr="00782C04" w:rsidRDefault="00466F06" w:rsidP="00E0500F">
            <w:pPr>
              <w:jc w:val="right"/>
              <w:rPr>
                <w:rFonts w:asciiTheme="minorHAnsi" w:hAnsiTheme="minorHAnsi" w:cstheme="minorHAnsi"/>
                <w:sz w:val="18"/>
                <w:szCs w:val="18"/>
              </w:rPr>
            </w:pPr>
            <w:r w:rsidRPr="00782C04">
              <w:rPr>
                <w:rFonts w:asciiTheme="minorHAnsi" w:hAnsiTheme="minorHAnsi" w:cstheme="minorHAnsi"/>
                <w:bCs/>
                <w:snapToGrid w:val="0"/>
                <w:color w:val="0070C0"/>
                <w:sz w:val="18"/>
                <w:szCs w:val="18"/>
              </w:rPr>
              <w:t>1</w:t>
            </w:r>
          </w:p>
        </w:tc>
        <w:tc>
          <w:tcPr>
            <w:tcW w:w="913" w:type="dxa"/>
          </w:tcPr>
          <w:p w14:paraId="32076218" w14:textId="77777777" w:rsidR="00466F06" w:rsidRPr="00782C04" w:rsidRDefault="00466F06" w:rsidP="00E0500F">
            <w:pPr>
              <w:jc w:val="right"/>
              <w:rPr>
                <w:rFonts w:asciiTheme="minorHAnsi" w:hAnsiTheme="minorHAnsi" w:cstheme="minorHAnsi"/>
                <w:sz w:val="18"/>
                <w:szCs w:val="18"/>
              </w:rPr>
            </w:pPr>
            <w:r w:rsidRPr="00782C04">
              <w:rPr>
                <w:rFonts w:asciiTheme="minorHAnsi" w:hAnsiTheme="minorHAnsi" w:cstheme="minorHAnsi"/>
                <w:bCs/>
                <w:snapToGrid w:val="0"/>
                <w:color w:val="0070C0"/>
                <w:sz w:val="18"/>
                <w:szCs w:val="18"/>
              </w:rPr>
              <w:t>434</w:t>
            </w:r>
          </w:p>
        </w:tc>
        <w:tc>
          <w:tcPr>
            <w:tcW w:w="1071" w:type="dxa"/>
            <w:shd w:val="clear" w:color="auto" w:fill="BFBFBF" w:themeFill="background1" w:themeFillShade="BF"/>
          </w:tcPr>
          <w:p w14:paraId="604B103A" w14:textId="77777777" w:rsidR="00466F06" w:rsidRPr="00782C04" w:rsidRDefault="00466F06" w:rsidP="00E0500F">
            <w:pPr>
              <w:jc w:val="right"/>
              <w:rPr>
                <w:rFonts w:asciiTheme="minorHAnsi" w:hAnsiTheme="minorHAnsi" w:cstheme="minorHAnsi"/>
                <w:bCs/>
                <w:snapToGrid w:val="0"/>
                <w:color w:val="0070C0"/>
                <w:sz w:val="18"/>
                <w:szCs w:val="18"/>
              </w:rPr>
            </w:pPr>
          </w:p>
        </w:tc>
      </w:tr>
      <w:tr w:rsidR="00466F06" w:rsidRPr="00782C04" w14:paraId="2D41465B" w14:textId="77777777" w:rsidTr="00E0500F">
        <w:tc>
          <w:tcPr>
            <w:tcW w:w="771" w:type="dxa"/>
          </w:tcPr>
          <w:p w14:paraId="1E3240CC" w14:textId="77777777" w:rsidR="00466F06" w:rsidRPr="00782C04" w:rsidRDefault="00466F06" w:rsidP="00E0500F">
            <w:pPr>
              <w:rPr>
                <w:rFonts w:asciiTheme="minorHAnsi" w:hAnsiTheme="minorHAnsi" w:cstheme="minorHAnsi"/>
                <w:sz w:val="18"/>
                <w:szCs w:val="18"/>
              </w:rPr>
            </w:pPr>
            <w:r w:rsidRPr="00782C04">
              <w:rPr>
                <w:rFonts w:asciiTheme="minorHAnsi" w:hAnsiTheme="minorHAnsi" w:cstheme="minorHAnsi"/>
                <w:sz w:val="18"/>
                <w:szCs w:val="18"/>
              </w:rPr>
              <w:t>2016-17</w:t>
            </w:r>
          </w:p>
        </w:tc>
        <w:tc>
          <w:tcPr>
            <w:tcW w:w="931" w:type="dxa"/>
          </w:tcPr>
          <w:p w14:paraId="08EC8C55" w14:textId="77777777" w:rsidR="00466F06" w:rsidRPr="00782C04" w:rsidRDefault="00466F06" w:rsidP="00E0500F">
            <w:pPr>
              <w:jc w:val="right"/>
              <w:rPr>
                <w:rFonts w:asciiTheme="minorHAnsi" w:hAnsiTheme="minorHAnsi" w:cstheme="minorHAnsi"/>
                <w:bCs/>
                <w:snapToGrid w:val="0"/>
                <w:color w:val="0070C0"/>
                <w:sz w:val="18"/>
                <w:szCs w:val="18"/>
              </w:rPr>
            </w:pPr>
            <w:r w:rsidRPr="00782C04">
              <w:rPr>
                <w:rFonts w:asciiTheme="minorHAnsi" w:hAnsiTheme="minorHAnsi" w:cstheme="minorHAnsi"/>
                <w:bCs/>
                <w:snapToGrid w:val="0"/>
                <w:color w:val="0070C0"/>
                <w:sz w:val="18"/>
                <w:szCs w:val="18"/>
              </w:rPr>
              <w:t>290</w:t>
            </w:r>
          </w:p>
        </w:tc>
        <w:tc>
          <w:tcPr>
            <w:tcW w:w="1054" w:type="dxa"/>
          </w:tcPr>
          <w:p w14:paraId="75D05186" w14:textId="77777777" w:rsidR="00466F06" w:rsidRPr="00782C04" w:rsidRDefault="00DF0C74" w:rsidP="00DF0C74">
            <w:pPr>
              <w:jc w:val="right"/>
              <w:rPr>
                <w:rFonts w:asciiTheme="minorHAnsi" w:hAnsiTheme="minorHAnsi" w:cstheme="minorHAnsi"/>
                <w:bCs/>
                <w:snapToGrid w:val="0"/>
                <w:color w:val="0070C0"/>
                <w:sz w:val="18"/>
                <w:szCs w:val="18"/>
              </w:rPr>
            </w:pPr>
            <w:r w:rsidRPr="00782C04">
              <w:rPr>
                <w:rFonts w:asciiTheme="minorHAnsi" w:hAnsiTheme="minorHAnsi" w:cstheme="minorHAnsi"/>
                <w:bCs/>
                <w:snapToGrid w:val="0"/>
                <w:color w:val="0070C0"/>
                <w:sz w:val="18"/>
                <w:szCs w:val="18"/>
              </w:rPr>
              <w:t>1500</w:t>
            </w:r>
          </w:p>
        </w:tc>
        <w:tc>
          <w:tcPr>
            <w:tcW w:w="1134" w:type="dxa"/>
          </w:tcPr>
          <w:p w14:paraId="53D467CE" w14:textId="77777777" w:rsidR="00466F06" w:rsidRPr="00782C04" w:rsidRDefault="00466F06" w:rsidP="00E0500F">
            <w:pPr>
              <w:jc w:val="right"/>
              <w:rPr>
                <w:rFonts w:asciiTheme="minorHAnsi" w:hAnsiTheme="minorHAnsi" w:cstheme="minorHAnsi"/>
                <w:bCs/>
                <w:snapToGrid w:val="0"/>
                <w:color w:val="0070C0"/>
                <w:sz w:val="18"/>
                <w:szCs w:val="18"/>
              </w:rPr>
            </w:pPr>
            <w:r w:rsidRPr="00782C04">
              <w:rPr>
                <w:rFonts w:asciiTheme="minorHAnsi" w:hAnsiTheme="minorHAnsi" w:cstheme="minorHAnsi"/>
                <w:bCs/>
                <w:snapToGrid w:val="0"/>
                <w:color w:val="0070C0"/>
                <w:sz w:val="18"/>
                <w:szCs w:val="18"/>
              </w:rPr>
              <w:t>55</w:t>
            </w:r>
          </w:p>
        </w:tc>
        <w:tc>
          <w:tcPr>
            <w:tcW w:w="850" w:type="dxa"/>
          </w:tcPr>
          <w:p w14:paraId="169F39DB" w14:textId="77777777" w:rsidR="00466F06" w:rsidRPr="00782C04" w:rsidRDefault="00466F06" w:rsidP="00E0500F">
            <w:pPr>
              <w:jc w:val="right"/>
              <w:rPr>
                <w:rFonts w:asciiTheme="minorHAnsi" w:hAnsiTheme="minorHAnsi" w:cstheme="minorHAnsi"/>
                <w:bCs/>
                <w:snapToGrid w:val="0"/>
                <w:color w:val="0070C0"/>
                <w:sz w:val="18"/>
                <w:szCs w:val="18"/>
              </w:rPr>
            </w:pPr>
            <w:r w:rsidRPr="00782C04">
              <w:rPr>
                <w:rFonts w:asciiTheme="minorHAnsi" w:hAnsiTheme="minorHAnsi" w:cstheme="minorHAnsi"/>
                <w:bCs/>
                <w:snapToGrid w:val="0"/>
                <w:color w:val="0070C0"/>
                <w:sz w:val="18"/>
                <w:szCs w:val="18"/>
              </w:rPr>
              <w:t>1</w:t>
            </w:r>
          </w:p>
        </w:tc>
        <w:tc>
          <w:tcPr>
            <w:tcW w:w="1134" w:type="dxa"/>
          </w:tcPr>
          <w:p w14:paraId="757B4F3C" w14:textId="77777777" w:rsidR="00466F06" w:rsidRPr="00782C04" w:rsidRDefault="00466F06" w:rsidP="00E0500F">
            <w:pPr>
              <w:jc w:val="right"/>
              <w:rPr>
                <w:rFonts w:asciiTheme="minorHAnsi" w:hAnsiTheme="minorHAnsi" w:cstheme="minorHAnsi"/>
                <w:bCs/>
                <w:snapToGrid w:val="0"/>
                <w:color w:val="0070C0"/>
                <w:sz w:val="18"/>
                <w:szCs w:val="18"/>
              </w:rPr>
            </w:pPr>
            <w:r w:rsidRPr="00782C04">
              <w:rPr>
                <w:rFonts w:asciiTheme="minorHAnsi" w:hAnsiTheme="minorHAnsi" w:cstheme="minorHAnsi"/>
                <w:bCs/>
                <w:snapToGrid w:val="0"/>
                <w:color w:val="0070C0"/>
                <w:sz w:val="18"/>
                <w:szCs w:val="18"/>
              </w:rPr>
              <w:t>158</w:t>
            </w:r>
          </w:p>
        </w:tc>
        <w:tc>
          <w:tcPr>
            <w:tcW w:w="1073" w:type="dxa"/>
          </w:tcPr>
          <w:p w14:paraId="169BB858" w14:textId="77777777" w:rsidR="00466F06" w:rsidRPr="00782C04" w:rsidRDefault="00466F06" w:rsidP="00E0500F">
            <w:pPr>
              <w:jc w:val="right"/>
              <w:rPr>
                <w:rFonts w:asciiTheme="minorHAnsi" w:hAnsiTheme="minorHAnsi" w:cstheme="minorHAnsi"/>
                <w:bCs/>
                <w:snapToGrid w:val="0"/>
                <w:color w:val="0070C0"/>
                <w:sz w:val="18"/>
                <w:szCs w:val="18"/>
              </w:rPr>
            </w:pPr>
            <w:r w:rsidRPr="00782C04">
              <w:rPr>
                <w:rFonts w:asciiTheme="minorHAnsi" w:hAnsiTheme="minorHAnsi" w:cstheme="minorHAnsi"/>
                <w:bCs/>
                <w:snapToGrid w:val="0"/>
                <w:color w:val="0070C0"/>
                <w:sz w:val="18"/>
                <w:szCs w:val="18"/>
              </w:rPr>
              <w:t>1172</w:t>
            </w:r>
          </w:p>
        </w:tc>
        <w:tc>
          <w:tcPr>
            <w:tcW w:w="992" w:type="dxa"/>
          </w:tcPr>
          <w:p w14:paraId="6EFBD212" w14:textId="77777777" w:rsidR="00466F06" w:rsidRPr="00782C04" w:rsidRDefault="00466F06" w:rsidP="00E0500F">
            <w:pPr>
              <w:jc w:val="right"/>
              <w:rPr>
                <w:rFonts w:asciiTheme="minorHAnsi" w:hAnsiTheme="minorHAnsi" w:cstheme="minorHAnsi"/>
                <w:bCs/>
                <w:snapToGrid w:val="0"/>
                <w:color w:val="0070C0"/>
                <w:sz w:val="18"/>
                <w:szCs w:val="18"/>
              </w:rPr>
            </w:pPr>
            <w:r w:rsidRPr="00782C04">
              <w:rPr>
                <w:rFonts w:asciiTheme="minorHAnsi" w:hAnsiTheme="minorHAnsi" w:cstheme="minorHAnsi"/>
                <w:bCs/>
                <w:snapToGrid w:val="0"/>
                <w:color w:val="0070C0"/>
                <w:sz w:val="18"/>
                <w:szCs w:val="18"/>
              </w:rPr>
              <w:t>11</w:t>
            </w:r>
          </w:p>
        </w:tc>
        <w:tc>
          <w:tcPr>
            <w:tcW w:w="850" w:type="dxa"/>
          </w:tcPr>
          <w:p w14:paraId="4DB6EF07" w14:textId="77777777" w:rsidR="00466F06" w:rsidRPr="00782C04" w:rsidRDefault="00466F06" w:rsidP="00E0500F">
            <w:pPr>
              <w:jc w:val="right"/>
              <w:rPr>
                <w:rFonts w:asciiTheme="minorHAnsi" w:hAnsiTheme="minorHAnsi" w:cstheme="minorHAnsi"/>
                <w:bCs/>
                <w:snapToGrid w:val="0"/>
                <w:color w:val="0070C0"/>
                <w:sz w:val="18"/>
                <w:szCs w:val="18"/>
              </w:rPr>
            </w:pPr>
            <w:r w:rsidRPr="00782C04">
              <w:rPr>
                <w:rFonts w:asciiTheme="minorHAnsi" w:hAnsiTheme="minorHAnsi" w:cstheme="minorHAnsi"/>
                <w:bCs/>
                <w:snapToGrid w:val="0"/>
                <w:color w:val="0070C0"/>
                <w:sz w:val="18"/>
                <w:szCs w:val="18"/>
              </w:rPr>
              <w:t>3</w:t>
            </w:r>
          </w:p>
        </w:tc>
        <w:tc>
          <w:tcPr>
            <w:tcW w:w="913" w:type="dxa"/>
          </w:tcPr>
          <w:p w14:paraId="7DFCCE5C" w14:textId="77777777" w:rsidR="00466F06" w:rsidRPr="00782C04" w:rsidRDefault="00466F06" w:rsidP="00E0500F">
            <w:pPr>
              <w:jc w:val="right"/>
              <w:rPr>
                <w:rFonts w:asciiTheme="minorHAnsi" w:hAnsiTheme="minorHAnsi" w:cstheme="minorHAnsi"/>
                <w:bCs/>
                <w:snapToGrid w:val="0"/>
                <w:color w:val="0070C0"/>
                <w:sz w:val="18"/>
                <w:szCs w:val="18"/>
              </w:rPr>
            </w:pPr>
            <w:r w:rsidRPr="00782C04">
              <w:rPr>
                <w:rFonts w:asciiTheme="minorHAnsi" w:hAnsiTheme="minorHAnsi" w:cstheme="minorHAnsi"/>
                <w:bCs/>
                <w:snapToGrid w:val="0"/>
                <w:color w:val="0070C0"/>
                <w:sz w:val="18"/>
                <w:szCs w:val="18"/>
              </w:rPr>
              <w:t>51</w:t>
            </w:r>
          </w:p>
        </w:tc>
        <w:tc>
          <w:tcPr>
            <w:tcW w:w="1071" w:type="dxa"/>
          </w:tcPr>
          <w:p w14:paraId="6685920F" w14:textId="77777777" w:rsidR="00466F06" w:rsidRPr="00782C04" w:rsidRDefault="00466F06" w:rsidP="00E0500F">
            <w:pPr>
              <w:jc w:val="right"/>
              <w:rPr>
                <w:rFonts w:asciiTheme="minorHAnsi" w:hAnsiTheme="minorHAnsi" w:cstheme="minorHAnsi"/>
                <w:bCs/>
                <w:snapToGrid w:val="0"/>
                <w:color w:val="0070C0"/>
                <w:sz w:val="18"/>
                <w:szCs w:val="18"/>
              </w:rPr>
            </w:pPr>
            <w:r w:rsidRPr="00782C04">
              <w:rPr>
                <w:rFonts w:asciiTheme="minorHAnsi" w:hAnsiTheme="minorHAnsi" w:cstheme="minorHAnsi"/>
                <w:bCs/>
                <w:snapToGrid w:val="0"/>
                <w:color w:val="0070C0"/>
                <w:sz w:val="18"/>
                <w:szCs w:val="18"/>
              </w:rPr>
              <w:t>11</w:t>
            </w:r>
          </w:p>
        </w:tc>
      </w:tr>
      <w:tr w:rsidR="00853416" w:rsidRPr="00782C04" w14:paraId="32EFBE27" w14:textId="77777777" w:rsidTr="00E0500F">
        <w:tc>
          <w:tcPr>
            <w:tcW w:w="771" w:type="dxa"/>
          </w:tcPr>
          <w:p w14:paraId="3C34E308" w14:textId="77777777" w:rsidR="00853416" w:rsidRPr="00782C04" w:rsidRDefault="00853416" w:rsidP="00E0500F">
            <w:pPr>
              <w:rPr>
                <w:rFonts w:asciiTheme="minorHAnsi" w:hAnsiTheme="minorHAnsi" w:cstheme="minorHAnsi"/>
                <w:sz w:val="18"/>
                <w:szCs w:val="18"/>
              </w:rPr>
            </w:pPr>
            <w:r w:rsidRPr="00782C04">
              <w:rPr>
                <w:rFonts w:asciiTheme="minorHAnsi" w:hAnsiTheme="minorHAnsi" w:cstheme="minorHAnsi"/>
                <w:sz w:val="18"/>
                <w:szCs w:val="18"/>
              </w:rPr>
              <w:t>2017-18</w:t>
            </w:r>
          </w:p>
        </w:tc>
        <w:tc>
          <w:tcPr>
            <w:tcW w:w="931" w:type="dxa"/>
          </w:tcPr>
          <w:p w14:paraId="53F678CE" w14:textId="77777777" w:rsidR="00853416" w:rsidRPr="00782C04" w:rsidRDefault="00230B9E" w:rsidP="00E0500F">
            <w:pPr>
              <w:jc w:val="right"/>
              <w:rPr>
                <w:rFonts w:asciiTheme="minorHAnsi" w:hAnsiTheme="minorHAnsi" w:cstheme="minorHAnsi"/>
                <w:bCs/>
                <w:snapToGrid w:val="0"/>
                <w:color w:val="0070C0"/>
                <w:sz w:val="18"/>
                <w:szCs w:val="18"/>
              </w:rPr>
            </w:pPr>
            <w:r w:rsidRPr="00782C04">
              <w:rPr>
                <w:rFonts w:asciiTheme="minorHAnsi" w:hAnsiTheme="minorHAnsi" w:cstheme="minorHAnsi"/>
                <w:bCs/>
                <w:snapToGrid w:val="0"/>
                <w:color w:val="0070C0"/>
                <w:sz w:val="18"/>
                <w:szCs w:val="18"/>
              </w:rPr>
              <w:t>220</w:t>
            </w:r>
          </w:p>
        </w:tc>
        <w:tc>
          <w:tcPr>
            <w:tcW w:w="1054" w:type="dxa"/>
          </w:tcPr>
          <w:p w14:paraId="31855AF1" w14:textId="77777777" w:rsidR="00853416" w:rsidRPr="00782C04" w:rsidRDefault="00230B9E" w:rsidP="00DF0C74">
            <w:pPr>
              <w:jc w:val="right"/>
              <w:rPr>
                <w:rFonts w:asciiTheme="minorHAnsi" w:hAnsiTheme="minorHAnsi" w:cstheme="minorHAnsi"/>
                <w:bCs/>
                <w:snapToGrid w:val="0"/>
                <w:color w:val="0070C0"/>
                <w:sz w:val="18"/>
                <w:szCs w:val="18"/>
              </w:rPr>
            </w:pPr>
            <w:r w:rsidRPr="00782C04">
              <w:rPr>
                <w:rFonts w:asciiTheme="minorHAnsi" w:hAnsiTheme="minorHAnsi" w:cstheme="minorHAnsi"/>
                <w:bCs/>
                <w:snapToGrid w:val="0"/>
                <w:color w:val="0070C0"/>
                <w:sz w:val="18"/>
                <w:szCs w:val="18"/>
              </w:rPr>
              <w:t>53</w:t>
            </w:r>
          </w:p>
        </w:tc>
        <w:tc>
          <w:tcPr>
            <w:tcW w:w="1134" w:type="dxa"/>
          </w:tcPr>
          <w:p w14:paraId="63FE9CCD" w14:textId="77777777" w:rsidR="00853416" w:rsidRPr="00782C04" w:rsidRDefault="00230B9E" w:rsidP="00E0500F">
            <w:pPr>
              <w:jc w:val="right"/>
              <w:rPr>
                <w:rFonts w:asciiTheme="minorHAnsi" w:hAnsiTheme="minorHAnsi" w:cstheme="minorHAnsi"/>
                <w:bCs/>
                <w:snapToGrid w:val="0"/>
                <w:color w:val="0070C0"/>
                <w:sz w:val="18"/>
                <w:szCs w:val="18"/>
              </w:rPr>
            </w:pPr>
            <w:r w:rsidRPr="00782C04">
              <w:rPr>
                <w:rFonts w:asciiTheme="minorHAnsi" w:hAnsiTheme="minorHAnsi" w:cstheme="minorHAnsi"/>
                <w:bCs/>
                <w:snapToGrid w:val="0"/>
                <w:color w:val="0070C0"/>
                <w:sz w:val="18"/>
                <w:szCs w:val="18"/>
              </w:rPr>
              <w:t>13</w:t>
            </w:r>
          </w:p>
        </w:tc>
        <w:tc>
          <w:tcPr>
            <w:tcW w:w="850" w:type="dxa"/>
          </w:tcPr>
          <w:p w14:paraId="39D248BA" w14:textId="77777777" w:rsidR="00853416" w:rsidRPr="00782C04" w:rsidRDefault="00230B9E" w:rsidP="00E0500F">
            <w:pPr>
              <w:jc w:val="right"/>
              <w:rPr>
                <w:rFonts w:asciiTheme="minorHAnsi" w:hAnsiTheme="minorHAnsi" w:cstheme="minorHAnsi"/>
                <w:bCs/>
                <w:snapToGrid w:val="0"/>
                <w:color w:val="0070C0"/>
                <w:sz w:val="18"/>
                <w:szCs w:val="18"/>
              </w:rPr>
            </w:pPr>
            <w:r w:rsidRPr="00782C04">
              <w:rPr>
                <w:rFonts w:asciiTheme="minorHAnsi" w:hAnsiTheme="minorHAnsi" w:cstheme="minorHAnsi"/>
                <w:bCs/>
                <w:snapToGrid w:val="0"/>
                <w:color w:val="0070C0"/>
                <w:sz w:val="18"/>
                <w:szCs w:val="18"/>
              </w:rPr>
              <w:t>0</w:t>
            </w:r>
          </w:p>
        </w:tc>
        <w:tc>
          <w:tcPr>
            <w:tcW w:w="1134" w:type="dxa"/>
          </w:tcPr>
          <w:p w14:paraId="533CE2C2" w14:textId="77777777" w:rsidR="00853416" w:rsidRPr="00782C04" w:rsidRDefault="00230B9E" w:rsidP="00E0500F">
            <w:pPr>
              <w:jc w:val="right"/>
              <w:rPr>
                <w:rFonts w:asciiTheme="minorHAnsi" w:hAnsiTheme="minorHAnsi" w:cstheme="minorHAnsi"/>
                <w:bCs/>
                <w:snapToGrid w:val="0"/>
                <w:color w:val="0070C0"/>
                <w:sz w:val="18"/>
                <w:szCs w:val="18"/>
              </w:rPr>
            </w:pPr>
            <w:r w:rsidRPr="00782C04">
              <w:rPr>
                <w:rFonts w:asciiTheme="minorHAnsi" w:hAnsiTheme="minorHAnsi" w:cstheme="minorHAnsi"/>
                <w:bCs/>
                <w:snapToGrid w:val="0"/>
                <w:color w:val="0070C0"/>
                <w:sz w:val="18"/>
                <w:szCs w:val="18"/>
              </w:rPr>
              <w:t>189</w:t>
            </w:r>
          </w:p>
        </w:tc>
        <w:tc>
          <w:tcPr>
            <w:tcW w:w="1073" w:type="dxa"/>
          </w:tcPr>
          <w:p w14:paraId="61D4087D" w14:textId="77777777" w:rsidR="00853416" w:rsidRPr="00782C04" w:rsidRDefault="00230B9E" w:rsidP="00E0500F">
            <w:pPr>
              <w:jc w:val="right"/>
              <w:rPr>
                <w:rFonts w:asciiTheme="minorHAnsi" w:hAnsiTheme="minorHAnsi" w:cstheme="minorHAnsi"/>
                <w:bCs/>
                <w:snapToGrid w:val="0"/>
                <w:color w:val="0070C0"/>
                <w:sz w:val="18"/>
                <w:szCs w:val="18"/>
              </w:rPr>
            </w:pPr>
            <w:r w:rsidRPr="00782C04">
              <w:rPr>
                <w:rFonts w:asciiTheme="minorHAnsi" w:hAnsiTheme="minorHAnsi" w:cstheme="minorHAnsi"/>
                <w:bCs/>
                <w:snapToGrid w:val="0"/>
                <w:color w:val="0070C0"/>
                <w:sz w:val="18"/>
                <w:szCs w:val="18"/>
              </w:rPr>
              <w:t>166</w:t>
            </w:r>
          </w:p>
        </w:tc>
        <w:tc>
          <w:tcPr>
            <w:tcW w:w="992" w:type="dxa"/>
          </w:tcPr>
          <w:p w14:paraId="1E567F59" w14:textId="77777777" w:rsidR="00853416" w:rsidRPr="00782C04" w:rsidRDefault="00230B9E" w:rsidP="00E0500F">
            <w:pPr>
              <w:jc w:val="right"/>
              <w:rPr>
                <w:rFonts w:asciiTheme="minorHAnsi" w:hAnsiTheme="minorHAnsi" w:cstheme="minorHAnsi"/>
                <w:bCs/>
                <w:snapToGrid w:val="0"/>
                <w:color w:val="0070C0"/>
                <w:sz w:val="18"/>
                <w:szCs w:val="18"/>
              </w:rPr>
            </w:pPr>
            <w:r w:rsidRPr="00782C04">
              <w:rPr>
                <w:rFonts w:asciiTheme="minorHAnsi" w:hAnsiTheme="minorHAnsi" w:cstheme="minorHAnsi"/>
                <w:bCs/>
                <w:snapToGrid w:val="0"/>
                <w:color w:val="0070C0"/>
                <w:sz w:val="18"/>
                <w:szCs w:val="18"/>
              </w:rPr>
              <w:t>30</w:t>
            </w:r>
          </w:p>
        </w:tc>
        <w:tc>
          <w:tcPr>
            <w:tcW w:w="850" w:type="dxa"/>
          </w:tcPr>
          <w:p w14:paraId="77604E4C" w14:textId="77777777" w:rsidR="00853416" w:rsidRPr="00782C04" w:rsidRDefault="00230B9E" w:rsidP="00E0500F">
            <w:pPr>
              <w:jc w:val="right"/>
              <w:rPr>
                <w:rFonts w:asciiTheme="minorHAnsi" w:hAnsiTheme="minorHAnsi" w:cstheme="minorHAnsi"/>
                <w:bCs/>
                <w:snapToGrid w:val="0"/>
                <w:color w:val="0070C0"/>
                <w:sz w:val="18"/>
                <w:szCs w:val="18"/>
              </w:rPr>
            </w:pPr>
            <w:r w:rsidRPr="00782C04">
              <w:rPr>
                <w:rFonts w:asciiTheme="minorHAnsi" w:hAnsiTheme="minorHAnsi" w:cstheme="minorHAnsi"/>
                <w:bCs/>
                <w:snapToGrid w:val="0"/>
                <w:color w:val="0070C0"/>
                <w:sz w:val="18"/>
                <w:szCs w:val="18"/>
              </w:rPr>
              <w:t>4</w:t>
            </w:r>
          </w:p>
        </w:tc>
        <w:tc>
          <w:tcPr>
            <w:tcW w:w="913" w:type="dxa"/>
          </w:tcPr>
          <w:p w14:paraId="44A8B910" w14:textId="0ACCE677" w:rsidR="00853416" w:rsidRPr="00782C04" w:rsidRDefault="00230B9E" w:rsidP="00BA196D">
            <w:pPr>
              <w:jc w:val="right"/>
              <w:rPr>
                <w:rFonts w:asciiTheme="minorHAnsi" w:hAnsiTheme="minorHAnsi" w:cstheme="minorHAnsi"/>
                <w:bCs/>
                <w:snapToGrid w:val="0"/>
                <w:color w:val="0070C0"/>
                <w:sz w:val="18"/>
                <w:szCs w:val="18"/>
              </w:rPr>
            </w:pPr>
            <w:r w:rsidRPr="00782C04">
              <w:rPr>
                <w:rFonts w:asciiTheme="minorHAnsi" w:hAnsiTheme="minorHAnsi" w:cstheme="minorHAnsi"/>
                <w:bCs/>
                <w:snapToGrid w:val="0"/>
                <w:color w:val="0070C0"/>
                <w:sz w:val="18"/>
                <w:szCs w:val="18"/>
              </w:rPr>
              <w:t>51</w:t>
            </w:r>
          </w:p>
        </w:tc>
        <w:tc>
          <w:tcPr>
            <w:tcW w:w="1071" w:type="dxa"/>
          </w:tcPr>
          <w:p w14:paraId="17D0739B" w14:textId="4C48AEB1" w:rsidR="00853416" w:rsidRPr="00782C04" w:rsidRDefault="00230B9E" w:rsidP="00BA196D">
            <w:pPr>
              <w:jc w:val="right"/>
              <w:rPr>
                <w:rFonts w:asciiTheme="minorHAnsi" w:hAnsiTheme="minorHAnsi" w:cstheme="minorHAnsi"/>
                <w:bCs/>
                <w:snapToGrid w:val="0"/>
                <w:color w:val="0070C0"/>
                <w:sz w:val="18"/>
                <w:szCs w:val="18"/>
              </w:rPr>
            </w:pPr>
            <w:r w:rsidRPr="00782C04">
              <w:rPr>
                <w:rFonts w:asciiTheme="minorHAnsi" w:hAnsiTheme="minorHAnsi" w:cstheme="minorHAnsi"/>
                <w:bCs/>
                <w:snapToGrid w:val="0"/>
                <w:color w:val="0070C0"/>
                <w:sz w:val="18"/>
                <w:szCs w:val="18"/>
              </w:rPr>
              <w:t>307</w:t>
            </w:r>
          </w:p>
        </w:tc>
      </w:tr>
      <w:tr w:rsidR="00782C04" w:rsidRPr="00782C04" w14:paraId="680CC118" w14:textId="77777777" w:rsidTr="00E0500F">
        <w:tc>
          <w:tcPr>
            <w:tcW w:w="771" w:type="dxa"/>
          </w:tcPr>
          <w:p w14:paraId="325EA487" w14:textId="77777777" w:rsidR="00782C04" w:rsidRPr="00782C04" w:rsidRDefault="00782C04" w:rsidP="00E0500F">
            <w:pPr>
              <w:rPr>
                <w:rFonts w:asciiTheme="minorHAnsi" w:hAnsiTheme="minorHAnsi" w:cstheme="minorHAnsi"/>
                <w:sz w:val="18"/>
                <w:szCs w:val="18"/>
              </w:rPr>
            </w:pPr>
            <w:r w:rsidRPr="00782C04">
              <w:rPr>
                <w:rFonts w:asciiTheme="minorHAnsi" w:hAnsiTheme="minorHAnsi" w:cstheme="minorHAnsi"/>
                <w:sz w:val="18"/>
                <w:szCs w:val="18"/>
              </w:rPr>
              <w:lastRenderedPageBreak/>
              <w:t>2018-19</w:t>
            </w:r>
          </w:p>
        </w:tc>
        <w:tc>
          <w:tcPr>
            <w:tcW w:w="931" w:type="dxa"/>
          </w:tcPr>
          <w:p w14:paraId="73DA9805" w14:textId="77777777" w:rsidR="00782C04" w:rsidRPr="00782C04" w:rsidRDefault="00782C04" w:rsidP="00E0500F">
            <w:pPr>
              <w:jc w:val="right"/>
              <w:rPr>
                <w:rFonts w:asciiTheme="minorHAnsi" w:hAnsiTheme="minorHAnsi" w:cstheme="minorHAnsi"/>
                <w:bCs/>
                <w:snapToGrid w:val="0"/>
                <w:color w:val="0070C0"/>
                <w:sz w:val="18"/>
                <w:szCs w:val="18"/>
              </w:rPr>
            </w:pPr>
            <w:r>
              <w:rPr>
                <w:rFonts w:asciiTheme="minorHAnsi" w:hAnsiTheme="minorHAnsi" w:cstheme="minorHAnsi"/>
                <w:bCs/>
                <w:snapToGrid w:val="0"/>
                <w:color w:val="0070C0"/>
                <w:sz w:val="18"/>
                <w:szCs w:val="18"/>
              </w:rPr>
              <w:t>234</w:t>
            </w:r>
          </w:p>
        </w:tc>
        <w:tc>
          <w:tcPr>
            <w:tcW w:w="1054" w:type="dxa"/>
          </w:tcPr>
          <w:p w14:paraId="2406F4E0" w14:textId="6F22074B" w:rsidR="00782C04" w:rsidRPr="00782C04" w:rsidRDefault="00B71D45" w:rsidP="00DF0C74">
            <w:pPr>
              <w:jc w:val="right"/>
              <w:rPr>
                <w:rFonts w:asciiTheme="minorHAnsi" w:hAnsiTheme="minorHAnsi" w:cstheme="minorHAnsi"/>
                <w:bCs/>
                <w:snapToGrid w:val="0"/>
                <w:color w:val="0070C0"/>
                <w:sz w:val="18"/>
                <w:szCs w:val="18"/>
              </w:rPr>
            </w:pPr>
            <w:r>
              <w:rPr>
                <w:rFonts w:asciiTheme="minorHAnsi" w:hAnsiTheme="minorHAnsi" w:cstheme="minorHAnsi"/>
                <w:bCs/>
                <w:snapToGrid w:val="0"/>
                <w:color w:val="0070C0"/>
                <w:sz w:val="18"/>
                <w:szCs w:val="18"/>
              </w:rPr>
              <w:t>37</w:t>
            </w:r>
          </w:p>
        </w:tc>
        <w:tc>
          <w:tcPr>
            <w:tcW w:w="1134" w:type="dxa"/>
          </w:tcPr>
          <w:p w14:paraId="39ECEEFF" w14:textId="77777777" w:rsidR="00782C04" w:rsidRPr="00782C04" w:rsidRDefault="00782C04" w:rsidP="00E0500F">
            <w:pPr>
              <w:jc w:val="right"/>
              <w:rPr>
                <w:rFonts w:asciiTheme="minorHAnsi" w:hAnsiTheme="minorHAnsi" w:cstheme="minorHAnsi"/>
                <w:bCs/>
                <w:snapToGrid w:val="0"/>
                <w:color w:val="0070C0"/>
                <w:sz w:val="18"/>
                <w:szCs w:val="18"/>
              </w:rPr>
            </w:pPr>
            <w:r>
              <w:rPr>
                <w:rFonts w:asciiTheme="minorHAnsi" w:hAnsiTheme="minorHAnsi" w:cstheme="minorHAnsi"/>
                <w:bCs/>
                <w:snapToGrid w:val="0"/>
                <w:color w:val="0070C0"/>
                <w:sz w:val="18"/>
                <w:szCs w:val="18"/>
              </w:rPr>
              <w:t>134</w:t>
            </w:r>
          </w:p>
        </w:tc>
        <w:tc>
          <w:tcPr>
            <w:tcW w:w="850" w:type="dxa"/>
          </w:tcPr>
          <w:p w14:paraId="51997A43" w14:textId="74F8BEF2" w:rsidR="00782C04" w:rsidRPr="00782C04" w:rsidRDefault="00B71D45" w:rsidP="00E0500F">
            <w:pPr>
              <w:jc w:val="right"/>
              <w:rPr>
                <w:rFonts w:asciiTheme="minorHAnsi" w:hAnsiTheme="minorHAnsi" w:cstheme="minorHAnsi"/>
                <w:bCs/>
                <w:snapToGrid w:val="0"/>
                <w:color w:val="0070C0"/>
                <w:sz w:val="18"/>
                <w:szCs w:val="18"/>
              </w:rPr>
            </w:pPr>
            <w:r>
              <w:rPr>
                <w:rFonts w:asciiTheme="minorHAnsi" w:hAnsiTheme="minorHAnsi" w:cstheme="minorHAnsi"/>
                <w:bCs/>
                <w:snapToGrid w:val="0"/>
                <w:color w:val="0070C0"/>
                <w:sz w:val="18"/>
                <w:szCs w:val="18"/>
              </w:rPr>
              <w:t>0</w:t>
            </w:r>
          </w:p>
        </w:tc>
        <w:tc>
          <w:tcPr>
            <w:tcW w:w="1134" w:type="dxa"/>
          </w:tcPr>
          <w:p w14:paraId="07F43D13" w14:textId="5638A484" w:rsidR="00782C04" w:rsidRPr="00782C04" w:rsidRDefault="00B71D45" w:rsidP="00E0500F">
            <w:pPr>
              <w:jc w:val="right"/>
              <w:rPr>
                <w:rFonts w:asciiTheme="minorHAnsi" w:hAnsiTheme="minorHAnsi" w:cstheme="minorHAnsi"/>
                <w:bCs/>
                <w:snapToGrid w:val="0"/>
                <w:color w:val="0070C0"/>
                <w:sz w:val="18"/>
                <w:szCs w:val="18"/>
              </w:rPr>
            </w:pPr>
            <w:r>
              <w:rPr>
                <w:rFonts w:asciiTheme="minorHAnsi" w:hAnsiTheme="minorHAnsi" w:cstheme="minorHAnsi"/>
                <w:bCs/>
                <w:snapToGrid w:val="0"/>
                <w:color w:val="0070C0"/>
                <w:sz w:val="18"/>
                <w:szCs w:val="18"/>
              </w:rPr>
              <w:t>150</w:t>
            </w:r>
          </w:p>
        </w:tc>
        <w:tc>
          <w:tcPr>
            <w:tcW w:w="1073" w:type="dxa"/>
          </w:tcPr>
          <w:p w14:paraId="3FD7C87C" w14:textId="77777777" w:rsidR="00782C04" w:rsidRPr="00782C04" w:rsidRDefault="00782C04" w:rsidP="00E0500F">
            <w:pPr>
              <w:jc w:val="right"/>
              <w:rPr>
                <w:rFonts w:asciiTheme="minorHAnsi" w:hAnsiTheme="minorHAnsi" w:cstheme="minorHAnsi"/>
                <w:bCs/>
                <w:snapToGrid w:val="0"/>
                <w:color w:val="0070C0"/>
                <w:sz w:val="18"/>
                <w:szCs w:val="18"/>
              </w:rPr>
            </w:pPr>
            <w:r>
              <w:rPr>
                <w:rFonts w:asciiTheme="minorHAnsi" w:hAnsiTheme="minorHAnsi" w:cstheme="minorHAnsi"/>
                <w:bCs/>
                <w:snapToGrid w:val="0"/>
                <w:color w:val="0070C0"/>
                <w:sz w:val="18"/>
                <w:szCs w:val="18"/>
              </w:rPr>
              <w:t>81</w:t>
            </w:r>
          </w:p>
        </w:tc>
        <w:tc>
          <w:tcPr>
            <w:tcW w:w="992" w:type="dxa"/>
          </w:tcPr>
          <w:p w14:paraId="54331AEE" w14:textId="77777777" w:rsidR="00782C04" w:rsidRPr="00782C04" w:rsidRDefault="00782C04" w:rsidP="00E0500F">
            <w:pPr>
              <w:jc w:val="right"/>
              <w:rPr>
                <w:rFonts w:asciiTheme="minorHAnsi" w:hAnsiTheme="minorHAnsi" w:cstheme="minorHAnsi"/>
                <w:bCs/>
                <w:snapToGrid w:val="0"/>
                <w:color w:val="0070C0"/>
                <w:sz w:val="18"/>
                <w:szCs w:val="18"/>
              </w:rPr>
            </w:pPr>
            <w:r>
              <w:rPr>
                <w:rFonts w:asciiTheme="minorHAnsi" w:hAnsiTheme="minorHAnsi" w:cstheme="minorHAnsi"/>
                <w:bCs/>
                <w:snapToGrid w:val="0"/>
                <w:color w:val="0070C0"/>
                <w:sz w:val="18"/>
                <w:szCs w:val="18"/>
              </w:rPr>
              <w:t>30</w:t>
            </w:r>
          </w:p>
        </w:tc>
        <w:tc>
          <w:tcPr>
            <w:tcW w:w="850" w:type="dxa"/>
          </w:tcPr>
          <w:p w14:paraId="479D0D27" w14:textId="77777777" w:rsidR="00782C04" w:rsidRPr="00782C04" w:rsidRDefault="00782C04" w:rsidP="00E0500F">
            <w:pPr>
              <w:jc w:val="right"/>
              <w:rPr>
                <w:rFonts w:asciiTheme="minorHAnsi" w:hAnsiTheme="minorHAnsi" w:cstheme="minorHAnsi"/>
                <w:bCs/>
                <w:snapToGrid w:val="0"/>
                <w:color w:val="0070C0"/>
                <w:sz w:val="18"/>
                <w:szCs w:val="18"/>
              </w:rPr>
            </w:pPr>
            <w:r>
              <w:rPr>
                <w:rFonts w:asciiTheme="minorHAnsi" w:hAnsiTheme="minorHAnsi" w:cstheme="minorHAnsi"/>
                <w:bCs/>
                <w:snapToGrid w:val="0"/>
                <w:color w:val="0070C0"/>
                <w:sz w:val="18"/>
                <w:szCs w:val="18"/>
              </w:rPr>
              <w:t>3</w:t>
            </w:r>
          </w:p>
        </w:tc>
        <w:tc>
          <w:tcPr>
            <w:tcW w:w="913" w:type="dxa"/>
          </w:tcPr>
          <w:p w14:paraId="6F0E7233" w14:textId="4BF285AF" w:rsidR="00782C04" w:rsidRPr="00782C04" w:rsidRDefault="00B71D45" w:rsidP="00E0500F">
            <w:pPr>
              <w:jc w:val="right"/>
              <w:rPr>
                <w:rFonts w:asciiTheme="minorHAnsi" w:hAnsiTheme="minorHAnsi" w:cstheme="minorHAnsi"/>
                <w:bCs/>
                <w:snapToGrid w:val="0"/>
                <w:color w:val="0070C0"/>
                <w:sz w:val="18"/>
                <w:szCs w:val="18"/>
              </w:rPr>
            </w:pPr>
            <w:r>
              <w:rPr>
                <w:rFonts w:asciiTheme="minorHAnsi" w:hAnsiTheme="minorHAnsi" w:cstheme="minorHAnsi"/>
                <w:bCs/>
                <w:snapToGrid w:val="0"/>
                <w:color w:val="0070C0"/>
                <w:sz w:val="18"/>
                <w:szCs w:val="18"/>
              </w:rPr>
              <w:t>72</w:t>
            </w:r>
            <w:r w:rsidR="00BA196D" w:rsidRPr="00782C04">
              <w:rPr>
                <w:rStyle w:val="FootnoteReference"/>
                <w:rFonts w:asciiTheme="minorHAnsi" w:hAnsiTheme="minorHAnsi" w:cstheme="minorHAnsi"/>
                <w:bCs/>
                <w:snapToGrid w:val="0"/>
                <w:color w:val="0070C0"/>
                <w:sz w:val="18"/>
                <w:szCs w:val="18"/>
              </w:rPr>
              <w:footnoteReference w:id="3"/>
            </w:r>
          </w:p>
        </w:tc>
        <w:tc>
          <w:tcPr>
            <w:tcW w:w="1071" w:type="dxa"/>
          </w:tcPr>
          <w:p w14:paraId="183FF0FC" w14:textId="7C53E0B6" w:rsidR="00782C04" w:rsidRPr="00782C04" w:rsidRDefault="00B71D45" w:rsidP="00E0500F">
            <w:pPr>
              <w:jc w:val="right"/>
              <w:rPr>
                <w:rFonts w:asciiTheme="minorHAnsi" w:hAnsiTheme="minorHAnsi" w:cstheme="minorHAnsi"/>
                <w:bCs/>
                <w:snapToGrid w:val="0"/>
                <w:color w:val="0070C0"/>
                <w:sz w:val="18"/>
                <w:szCs w:val="18"/>
              </w:rPr>
            </w:pPr>
            <w:r>
              <w:rPr>
                <w:rFonts w:asciiTheme="minorHAnsi" w:hAnsiTheme="minorHAnsi" w:cstheme="minorHAnsi"/>
                <w:bCs/>
                <w:snapToGrid w:val="0"/>
                <w:color w:val="0070C0"/>
                <w:sz w:val="18"/>
                <w:szCs w:val="18"/>
              </w:rPr>
              <w:t>28</w:t>
            </w:r>
            <w:r w:rsidR="00BA196D" w:rsidRPr="00782C04">
              <w:rPr>
                <w:rStyle w:val="FootnoteReference"/>
                <w:rFonts w:asciiTheme="minorHAnsi" w:hAnsiTheme="minorHAnsi" w:cstheme="minorHAnsi"/>
                <w:bCs/>
                <w:snapToGrid w:val="0"/>
                <w:color w:val="0070C0"/>
                <w:sz w:val="18"/>
                <w:szCs w:val="18"/>
              </w:rPr>
              <w:footnoteReference w:id="4"/>
            </w:r>
          </w:p>
        </w:tc>
      </w:tr>
      <w:tr w:rsidR="00466F06" w:rsidRPr="00782C04" w14:paraId="0245108A" w14:textId="77777777" w:rsidTr="00E0500F">
        <w:tc>
          <w:tcPr>
            <w:tcW w:w="10773" w:type="dxa"/>
            <w:gridSpan w:val="11"/>
            <w:shd w:val="clear" w:color="auto" w:fill="DBE5F1" w:themeFill="accent1" w:themeFillTint="33"/>
          </w:tcPr>
          <w:p w14:paraId="4C58B5D8" w14:textId="77777777" w:rsidR="00466F06" w:rsidRPr="00782C04" w:rsidRDefault="00466F06" w:rsidP="00E0500F">
            <w:pPr>
              <w:rPr>
                <w:rFonts w:asciiTheme="minorHAnsi" w:hAnsiTheme="minorHAnsi" w:cstheme="minorHAnsi"/>
                <w:b/>
                <w:bCs/>
                <w:snapToGrid w:val="0"/>
                <w:color w:val="0070C0"/>
                <w:sz w:val="18"/>
                <w:szCs w:val="18"/>
              </w:rPr>
            </w:pPr>
            <w:r w:rsidRPr="00782C04">
              <w:rPr>
                <w:rFonts w:asciiTheme="minorHAnsi" w:hAnsiTheme="minorHAnsi" w:cstheme="minorHAnsi"/>
                <w:b/>
                <w:bCs/>
                <w:snapToGrid w:val="0"/>
                <w:color w:val="0070C0"/>
                <w:sz w:val="18"/>
                <w:szCs w:val="18"/>
              </w:rPr>
              <w:t>No. of Requests for Data</w:t>
            </w:r>
          </w:p>
        </w:tc>
      </w:tr>
      <w:tr w:rsidR="00466F06" w:rsidRPr="00782C04" w14:paraId="08A257A0" w14:textId="77777777" w:rsidTr="00CD7409">
        <w:tc>
          <w:tcPr>
            <w:tcW w:w="771" w:type="dxa"/>
          </w:tcPr>
          <w:p w14:paraId="2E983548" w14:textId="77777777" w:rsidR="00466F06" w:rsidRPr="00782C04" w:rsidRDefault="00466F06" w:rsidP="00E0500F">
            <w:pPr>
              <w:rPr>
                <w:rFonts w:asciiTheme="minorHAnsi" w:hAnsiTheme="minorHAnsi" w:cstheme="minorHAnsi"/>
                <w:sz w:val="18"/>
                <w:szCs w:val="18"/>
              </w:rPr>
            </w:pPr>
            <w:r w:rsidRPr="00782C04">
              <w:rPr>
                <w:rFonts w:asciiTheme="minorHAnsi" w:hAnsiTheme="minorHAnsi" w:cstheme="minorHAnsi"/>
                <w:sz w:val="18"/>
                <w:szCs w:val="18"/>
              </w:rPr>
              <w:t>2011-12</w:t>
            </w:r>
          </w:p>
        </w:tc>
        <w:tc>
          <w:tcPr>
            <w:tcW w:w="931" w:type="dxa"/>
          </w:tcPr>
          <w:p w14:paraId="2040D903" w14:textId="77777777" w:rsidR="00466F06" w:rsidRPr="00782C04" w:rsidRDefault="00466F06" w:rsidP="00E0500F">
            <w:pPr>
              <w:jc w:val="right"/>
              <w:rPr>
                <w:rFonts w:asciiTheme="minorHAnsi" w:hAnsiTheme="minorHAnsi" w:cstheme="minorHAnsi"/>
                <w:sz w:val="18"/>
                <w:szCs w:val="18"/>
              </w:rPr>
            </w:pPr>
            <w:r w:rsidRPr="00782C04">
              <w:rPr>
                <w:rFonts w:asciiTheme="minorHAnsi" w:hAnsiTheme="minorHAnsi" w:cstheme="minorHAnsi"/>
                <w:bCs/>
                <w:snapToGrid w:val="0"/>
                <w:color w:val="0070C0"/>
                <w:sz w:val="18"/>
                <w:szCs w:val="18"/>
              </w:rPr>
              <w:t>83,594</w:t>
            </w:r>
          </w:p>
        </w:tc>
        <w:tc>
          <w:tcPr>
            <w:tcW w:w="1054" w:type="dxa"/>
          </w:tcPr>
          <w:p w14:paraId="72D20800" w14:textId="77777777" w:rsidR="00466F06" w:rsidRPr="00782C04" w:rsidRDefault="00466F06" w:rsidP="00E0500F">
            <w:pPr>
              <w:jc w:val="right"/>
              <w:rPr>
                <w:rFonts w:asciiTheme="minorHAnsi" w:hAnsiTheme="minorHAnsi" w:cstheme="minorHAnsi"/>
                <w:bCs/>
                <w:snapToGrid w:val="0"/>
                <w:color w:val="0070C0"/>
                <w:sz w:val="18"/>
                <w:szCs w:val="18"/>
              </w:rPr>
            </w:pPr>
            <w:r w:rsidRPr="00782C04">
              <w:rPr>
                <w:rFonts w:asciiTheme="minorHAnsi" w:hAnsiTheme="minorHAnsi" w:cstheme="minorHAnsi"/>
                <w:bCs/>
                <w:snapToGrid w:val="0"/>
                <w:color w:val="0070C0"/>
                <w:sz w:val="18"/>
                <w:szCs w:val="18"/>
              </w:rPr>
              <w:t xml:space="preserve">- </w:t>
            </w:r>
          </w:p>
          <w:p w14:paraId="7E89E5E0" w14:textId="77777777" w:rsidR="00466F06" w:rsidRPr="00782C04" w:rsidRDefault="00466F06" w:rsidP="00E0500F">
            <w:pPr>
              <w:jc w:val="right"/>
              <w:rPr>
                <w:rFonts w:asciiTheme="minorHAnsi" w:hAnsiTheme="minorHAnsi" w:cstheme="minorHAnsi"/>
                <w:sz w:val="18"/>
                <w:szCs w:val="18"/>
              </w:rPr>
            </w:pPr>
            <w:r w:rsidRPr="00782C04">
              <w:rPr>
                <w:rFonts w:asciiTheme="minorHAnsi" w:hAnsiTheme="minorHAnsi" w:cstheme="minorHAnsi"/>
                <w:bCs/>
                <w:snapToGrid w:val="0"/>
                <w:color w:val="0070C0"/>
                <w:sz w:val="18"/>
                <w:szCs w:val="18"/>
              </w:rPr>
              <w:t>~100</w:t>
            </w:r>
          </w:p>
        </w:tc>
        <w:tc>
          <w:tcPr>
            <w:tcW w:w="1134" w:type="dxa"/>
          </w:tcPr>
          <w:p w14:paraId="0B44C893" w14:textId="77777777" w:rsidR="00466F06" w:rsidRPr="00782C04" w:rsidRDefault="00466F06" w:rsidP="00E0500F">
            <w:pPr>
              <w:jc w:val="right"/>
              <w:rPr>
                <w:rFonts w:asciiTheme="minorHAnsi" w:hAnsiTheme="minorHAnsi" w:cstheme="minorHAnsi"/>
                <w:sz w:val="18"/>
                <w:szCs w:val="18"/>
              </w:rPr>
            </w:pPr>
            <w:r w:rsidRPr="00782C04">
              <w:rPr>
                <w:rFonts w:asciiTheme="minorHAnsi" w:hAnsiTheme="minorHAnsi" w:cstheme="minorHAnsi"/>
                <w:bCs/>
                <w:snapToGrid w:val="0"/>
                <w:color w:val="0070C0"/>
                <w:sz w:val="18"/>
                <w:szCs w:val="18"/>
              </w:rPr>
              <w:t>111,490</w:t>
            </w:r>
          </w:p>
        </w:tc>
        <w:tc>
          <w:tcPr>
            <w:tcW w:w="850" w:type="dxa"/>
          </w:tcPr>
          <w:p w14:paraId="68CF6F2A" w14:textId="77777777" w:rsidR="00466F06" w:rsidRPr="00782C04" w:rsidRDefault="00466F06" w:rsidP="00E0500F">
            <w:pPr>
              <w:jc w:val="center"/>
              <w:rPr>
                <w:rFonts w:asciiTheme="minorHAnsi" w:hAnsiTheme="minorHAnsi" w:cstheme="minorHAnsi"/>
                <w:sz w:val="18"/>
                <w:szCs w:val="18"/>
              </w:rPr>
            </w:pPr>
            <w:r w:rsidRPr="00782C04">
              <w:rPr>
                <w:rFonts w:asciiTheme="minorHAnsi" w:hAnsiTheme="minorHAnsi" w:cstheme="minorHAnsi"/>
                <w:bCs/>
                <w:snapToGrid w:val="0"/>
                <w:color w:val="0070C0"/>
                <w:sz w:val="18"/>
                <w:szCs w:val="18"/>
              </w:rPr>
              <w:t>NA</w:t>
            </w:r>
          </w:p>
        </w:tc>
        <w:tc>
          <w:tcPr>
            <w:tcW w:w="1134" w:type="dxa"/>
          </w:tcPr>
          <w:p w14:paraId="78E88E33" w14:textId="77777777" w:rsidR="00466F06" w:rsidRPr="00782C04" w:rsidRDefault="00466F06" w:rsidP="00E0500F">
            <w:pPr>
              <w:jc w:val="right"/>
              <w:rPr>
                <w:rFonts w:asciiTheme="minorHAnsi" w:hAnsiTheme="minorHAnsi" w:cstheme="minorHAnsi"/>
                <w:sz w:val="18"/>
                <w:szCs w:val="18"/>
              </w:rPr>
            </w:pPr>
            <w:r w:rsidRPr="00782C04">
              <w:rPr>
                <w:rFonts w:asciiTheme="minorHAnsi" w:hAnsiTheme="minorHAnsi" w:cstheme="minorHAnsi"/>
                <w:bCs/>
                <w:snapToGrid w:val="0"/>
                <w:color w:val="0070C0"/>
                <w:sz w:val="18"/>
                <w:szCs w:val="18"/>
              </w:rPr>
              <w:t xml:space="preserve">0 </w:t>
            </w:r>
          </w:p>
        </w:tc>
        <w:tc>
          <w:tcPr>
            <w:tcW w:w="1073" w:type="dxa"/>
            <w:shd w:val="clear" w:color="auto" w:fill="BFBFBF" w:themeFill="background1" w:themeFillShade="BF"/>
          </w:tcPr>
          <w:p w14:paraId="0CA4229B" w14:textId="77777777" w:rsidR="00466F06" w:rsidRPr="00782C04" w:rsidRDefault="00466F06" w:rsidP="00E0500F">
            <w:pPr>
              <w:rPr>
                <w:rFonts w:asciiTheme="minorHAnsi" w:hAnsiTheme="minorHAnsi" w:cstheme="minorHAnsi"/>
                <w:sz w:val="18"/>
                <w:szCs w:val="18"/>
              </w:rPr>
            </w:pPr>
          </w:p>
        </w:tc>
        <w:tc>
          <w:tcPr>
            <w:tcW w:w="992" w:type="dxa"/>
            <w:shd w:val="clear" w:color="auto" w:fill="BFBFBF" w:themeFill="background1" w:themeFillShade="BF"/>
          </w:tcPr>
          <w:p w14:paraId="0FD05354" w14:textId="77777777" w:rsidR="00466F06" w:rsidRPr="00782C04" w:rsidRDefault="00466F06" w:rsidP="00E0500F">
            <w:pPr>
              <w:rPr>
                <w:rFonts w:asciiTheme="minorHAnsi" w:hAnsiTheme="minorHAnsi" w:cstheme="minorHAnsi"/>
                <w:sz w:val="18"/>
                <w:szCs w:val="18"/>
              </w:rPr>
            </w:pPr>
          </w:p>
        </w:tc>
        <w:tc>
          <w:tcPr>
            <w:tcW w:w="850" w:type="dxa"/>
            <w:shd w:val="clear" w:color="auto" w:fill="BFBFBF" w:themeFill="background1" w:themeFillShade="BF"/>
          </w:tcPr>
          <w:p w14:paraId="461967C6" w14:textId="77777777" w:rsidR="00466F06" w:rsidRPr="00782C04" w:rsidRDefault="00466F06" w:rsidP="00E0500F">
            <w:pPr>
              <w:jc w:val="right"/>
              <w:rPr>
                <w:rFonts w:asciiTheme="minorHAnsi" w:hAnsiTheme="minorHAnsi" w:cstheme="minorHAnsi"/>
                <w:sz w:val="18"/>
                <w:szCs w:val="18"/>
              </w:rPr>
            </w:pPr>
          </w:p>
        </w:tc>
        <w:tc>
          <w:tcPr>
            <w:tcW w:w="913" w:type="dxa"/>
            <w:shd w:val="clear" w:color="auto" w:fill="BFBFBF" w:themeFill="background1" w:themeFillShade="BF"/>
          </w:tcPr>
          <w:p w14:paraId="57AF01DA" w14:textId="77777777" w:rsidR="00466F06" w:rsidRPr="00782C04" w:rsidRDefault="00466F06" w:rsidP="00E0500F">
            <w:pPr>
              <w:rPr>
                <w:rFonts w:asciiTheme="minorHAnsi" w:hAnsiTheme="minorHAnsi" w:cstheme="minorHAnsi"/>
                <w:sz w:val="18"/>
                <w:szCs w:val="18"/>
              </w:rPr>
            </w:pPr>
          </w:p>
        </w:tc>
        <w:tc>
          <w:tcPr>
            <w:tcW w:w="1071" w:type="dxa"/>
            <w:shd w:val="clear" w:color="auto" w:fill="BFBFBF" w:themeFill="background1" w:themeFillShade="BF"/>
          </w:tcPr>
          <w:p w14:paraId="6FE6E9C0" w14:textId="77777777" w:rsidR="00466F06" w:rsidRPr="00782C04" w:rsidRDefault="00466F06" w:rsidP="00E0500F">
            <w:pPr>
              <w:rPr>
                <w:rFonts w:asciiTheme="minorHAnsi" w:hAnsiTheme="minorHAnsi" w:cstheme="minorHAnsi"/>
                <w:bCs/>
                <w:snapToGrid w:val="0"/>
                <w:color w:val="0070C0"/>
                <w:sz w:val="18"/>
                <w:szCs w:val="18"/>
              </w:rPr>
            </w:pPr>
          </w:p>
        </w:tc>
      </w:tr>
      <w:tr w:rsidR="00466F06" w:rsidRPr="00782C04" w14:paraId="529A0F5F" w14:textId="77777777" w:rsidTr="00CD7409">
        <w:tc>
          <w:tcPr>
            <w:tcW w:w="771" w:type="dxa"/>
          </w:tcPr>
          <w:p w14:paraId="570845C1" w14:textId="77777777" w:rsidR="00466F06" w:rsidRPr="00782C04" w:rsidRDefault="00466F06" w:rsidP="00E0500F">
            <w:pPr>
              <w:rPr>
                <w:rFonts w:asciiTheme="minorHAnsi" w:hAnsiTheme="minorHAnsi" w:cstheme="minorHAnsi"/>
                <w:sz w:val="18"/>
                <w:szCs w:val="18"/>
              </w:rPr>
            </w:pPr>
            <w:r w:rsidRPr="00782C04">
              <w:rPr>
                <w:rFonts w:asciiTheme="minorHAnsi" w:hAnsiTheme="minorHAnsi" w:cstheme="minorHAnsi"/>
                <w:sz w:val="18"/>
                <w:szCs w:val="18"/>
              </w:rPr>
              <w:t>2012-13</w:t>
            </w:r>
          </w:p>
        </w:tc>
        <w:tc>
          <w:tcPr>
            <w:tcW w:w="931" w:type="dxa"/>
          </w:tcPr>
          <w:p w14:paraId="7368D287" w14:textId="77777777" w:rsidR="00466F06" w:rsidRPr="00782C04" w:rsidRDefault="00466F06" w:rsidP="00E0500F">
            <w:pPr>
              <w:jc w:val="right"/>
              <w:rPr>
                <w:rFonts w:asciiTheme="minorHAnsi" w:hAnsiTheme="minorHAnsi" w:cstheme="minorHAnsi"/>
                <w:sz w:val="18"/>
                <w:szCs w:val="18"/>
              </w:rPr>
            </w:pPr>
            <w:r w:rsidRPr="00782C04">
              <w:rPr>
                <w:rFonts w:asciiTheme="minorHAnsi" w:hAnsiTheme="minorHAnsi" w:cstheme="minorHAnsi"/>
                <w:bCs/>
                <w:snapToGrid w:val="0"/>
                <w:color w:val="0070C0"/>
                <w:sz w:val="18"/>
                <w:szCs w:val="18"/>
              </w:rPr>
              <w:t>72,205</w:t>
            </w:r>
          </w:p>
        </w:tc>
        <w:tc>
          <w:tcPr>
            <w:tcW w:w="1054" w:type="dxa"/>
          </w:tcPr>
          <w:p w14:paraId="176187F2" w14:textId="77777777" w:rsidR="00466F06" w:rsidRPr="00782C04" w:rsidRDefault="00466F06" w:rsidP="00E0500F">
            <w:pPr>
              <w:jc w:val="right"/>
              <w:rPr>
                <w:rFonts w:asciiTheme="minorHAnsi" w:hAnsiTheme="minorHAnsi" w:cstheme="minorHAnsi"/>
                <w:bCs/>
                <w:snapToGrid w:val="0"/>
                <w:color w:val="0070C0"/>
                <w:sz w:val="18"/>
                <w:szCs w:val="18"/>
              </w:rPr>
            </w:pPr>
            <w:r w:rsidRPr="00782C04">
              <w:rPr>
                <w:rFonts w:asciiTheme="minorHAnsi" w:hAnsiTheme="minorHAnsi" w:cstheme="minorHAnsi"/>
                <w:bCs/>
                <w:snapToGrid w:val="0"/>
                <w:color w:val="0070C0"/>
                <w:sz w:val="18"/>
                <w:szCs w:val="18"/>
              </w:rPr>
              <w:t>-</w:t>
            </w:r>
          </w:p>
          <w:p w14:paraId="13A90EFB" w14:textId="77777777" w:rsidR="00466F06" w:rsidRPr="00782C04" w:rsidRDefault="00466F06" w:rsidP="00E0500F">
            <w:pPr>
              <w:jc w:val="right"/>
              <w:rPr>
                <w:rFonts w:asciiTheme="minorHAnsi" w:hAnsiTheme="minorHAnsi" w:cstheme="minorHAnsi"/>
                <w:sz w:val="18"/>
                <w:szCs w:val="18"/>
              </w:rPr>
            </w:pPr>
            <w:r w:rsidRPr="00782C04">
              <w:rPr>
                <w:rFonts w:asciiTheme="minorHAnsi" w:hAnsiTheme="minorHAnsi" w:cstheme="minorHAnsi"/>
                <w:bCs/>
                <w:snapToGrid w:val="0"/>
                <w:color w:val="0070C0"/>
                <w:sz w:val="18"/>
                <w:szCs w:val="18"/>
              </w:rPr>
              <w:t>~100</w:t>
            </w:r>
          </w:p>
        </w:tc>
        <w:tc>
          <w:tcPr>
            <w:tcW w:w="1134" w:type="dxa"/>
          </w:tcPr>
          <w:p w14:paraId="57B07246" w14:textId="77777777" w:rsidR="00466F06" w:rsidRPr="00782C04" w:rsidRDefault="00466F06" w:rsidP="00E0500F">
            <w:pPr>
              <w:jc w:val="right"/>
              <w:rPr>
                <w:rFonts w:asciiTheme="minorHAnsi" w:hAnsiTheme="minorHAnsi" w:cstheme="minorHAnsi"/>
                <w:sz w:val="18"/>
                <w:szCs w:val="18"/>
              </w:rPr>
            </w:pPr>
            <w:r w:rsidRPr="00782C04">
              <w:rPr>
                <w:rFonts w:asciiTheme="minorHAnsi" w:hAnsiTheme="minorHAnsi" w:cstheme="minorHAnsi"/>
                <w:bCs/>
                <w:snapToGrid w:val="0"/>
                <w:color w:val="0070C0"/>
                <w:sz w:val="18"/>
                <w:szCs w:val="18"/>
              </w:rPr>
              <w:t>113,852</w:t>
            </w:r>
            <w:r w:rsidRPr="00782C04">
              <w:rPr>
                <w:rStyle w:val="FootnoteReference"/>
                <w:rFonts w:asciiTheme="minorHAnsi" w:hAnsiTheme="minorHAnsi" w:cstheme="minorHAnsi"/>
                <w:snapToGrid w:val="0"/>
                <w:color w:val="0070C0"/>
                <w:sz w:val="18"/>
                <w:szCs w:val="18"/>
              </w:rPr>
              <w:footnoteReference w:id="5"/>
            </w:r>
          </w:p>
        </w:tc>
        <w:tc>
          <w:tcPr>
            <w:tcW w:w="850" w:type="dxa"/>
          </w:tcPr>
          <w:p w14:paraId="271CBF06" w14:textId="77777777" w:rsidR="00466F06" w:rsidRPr="00782C04" w:rsidRDefault="00466F06" w:rsidP="00E0500F">
            <w:pPr>
              <w:jc w:val="center"/>
              <w:rPr>
                <w:rFonts w:asciiTheme="minorHAnsi" w:hAnsiTheme="minorHAnsi" w:cstheme="minorHAnsi"/>
                <w:sz w:val="18"/>
                <w:szCs w:val="18"/>
              </w:rPr>
            </w:pPr>
            <w:r w:rsidRPr="00782C04">
              <w:rPr>
                <w:rFonts w:asciiTheme="minorHAnsi" w:hAnsiTheme="minorHAnsi" w:cstheme="minorHAnsi"/>
                <w:bCs/>
                <w:snapToGrid w:val="0"/>
                <w:color w:val="0070C0"/>
                <w:sz w:val="18"/>
                <w:szCs w:val="18"/>
              </w:rPr>
              <w:t>NA</w:t>
            </w:r>
          </w:p>
        </w:tc>
        <w:tc>
          <w:tcPr>
            <w:tcW w:w="1134" w:type="dxa"/>
          </w:tcPr>
          <w:p w14:paraId="14D9099F" w14:textId="77777777" w:rsidR="00466F06" w:rsidRPr="00782C04" w:rsidRDefault="00466F06" w:rsidP="00E0500F">
            <w:pPr>
              <w:jc w:val="right"/>
              <w:rPr>
                <w:rFonts w:asciiTheme="minorHAnsi" w:hAnsiTheme="minorHAnsi" w:cstheme="minorHAnsi"/>
                <w:sz w:val="18"/>
                <w:szCs w:val="18"/>
              </w:rPr>
            </w:pPr>
            <w:r w:rsidRPr="00782C04">
              <w:rPr>
                <w:rFonts w:asciiTheme="minorHAnsi" w:hAnsiTheme="minorHAnsi" w:cstheme="minorHAnsi"/>
                <w:bCs/>
                <w:snapToGrid w:val="0"/>
                <w:color w:val="0070C0"/>
                <w:sz w:val="18"/>
                <w:szCs w:val="18"/>
              </w:rPr>
              <w:t>16</w:t>
            </w:r>
          </w:p>
        </w:tc>
        <w:tc>
          <w:tcPr>
            <w:tcW w:w="1073" w:type="dxa"/>
            <w:shd w:val="clear" w:color="auto" w:fill="BFBFBF" w:themeFill="background1" w:themeFillShade="BF"/>
          </w:tcPr>
          <w:p w14:paraId="6552D454" w14:textId="77777777" w:rsidR="00466F06" w:rsidRPr="00782C04" w:rsidRDefault="00466F06" w:rsidP="00E0500F">
            <w:pPr>
              <w:rPr>
                <w:rFonts w:asciiTheme="minorHAnsi" w:hAnsiTheme="minorHAnsi" w:cstheme="minorHAnsi"/>
                <w:sz w:val="18"/>
                <w:szCs w:val="18"/>
              </w:rPr>
            </w:pPr>
          </w:p>
        </w:tc>
        <w:tc>
          <w:tcPr>
            <w:tcW w:w="992" w:type="dxa"/>
            <w:shd w:val="clear" w:color="auto" w:fill="BFBFBF" w:themeFill="background1" w:themeFillShade="BF"/>
          </w:tcPr>
          <w:p w14:paraId="35A883DE" w14:textId="77777777" w:rsidR="00466F06" w:rsidRPr="00782C04" w:rsidRDefault="00466F06" w:rsidP="00E0500F">
            <w:pPr>
              <w:rPr>
                <w:rFonts w:asciiTheme="minorHAnsi" w:hAnsiTheme="minorHAnsi" w:cstheme="minorHAnsi"/>
                <w:sz w:val="18"/>
                <w:szCs w:val="18"/>
              </w:rPr>
            </w:pPr>
          </w:p>
        </w:tc>
        <w:tc>
          <w:tcPr>
            <w:tcW w:w="850" w:type="dxa"/>
          </w:tcPr>
          <w:p w14:paraId="1CD79DF6" w14:textId="77777777" w:rsidR="00466F06" w:rsidRPr="00782C04" w:rsidRDefault="00466F06" w:rsidP="00E0500F">
            <w:pPr>
              <w:jc w:val="right"/>
              <w:rPr>
                <w:rFonts w:asciiTheme="minorHAnsi" w:hAnsiTheme="minorHAnsi" w:cstheme="minorHAnsi"/>
                <w:sz w:val="18"/>
                <w:szCs w:val="18"/>
              </w:rPr>
            </w:pPr>
            <w:r w:rsidRPr="00782C04">
              <w:rPr>
                <w:rFonts w:asciiTheme="minorHAnsi" w:hAnsiTheme="minorHAnsi" w:cstheme="minorHAnsi"/>
                <w:bCs/>
                <w:snapToGrid w:val="0"/>
                <w:color w:val="0070C0"/>
                <w:sz w:val="18"/>
                <w:szCs w:val="18"/>
              </w:rPr>
              <w:t>17,170</w:t>
            </w:r>
          </w:p>
        </w:tc>
        <w:tc>
          <w:tcPr>
            <w:tcW w:w="913" w:type="dxa"/>
            <w:shd w:val="clear" w:color="auto" w:fill="BFBFBF" w:themeFill="background1" w:themeFillShade="BF"/>
          </w:tcPr>
          <w:p w14:paraId="16D3B6B1" w14:textId="77777777" w:rsidR="00466F06" w:rsidRPr="00782C04" w:rsidRDefault="00466F06" w:rsidP="00E0500F">
            <w:pPr>
              <w:rPr>
                <w:rFonts w:asciiTheme="minorHAnsi" w:hAnsiTheme="minorHAnsi" w:cstheme="minorHAnsi"/>
                <w:sz w:val="18"/>
                <w:szCs w:val="18"/>
              </w:rPr>
            </w:pPr>
          </w:p>
        </w:tc>
        <w:tc>
          <w:tcPr>
            <w:tcW w:w="1071" w:type="dxa"/>
            <w:shd w:val="clear" w:color="auto" w:fill="BFBFBF" w:themeFill="background1" w:themeFillShade="BF"/>
          </w:tcPr>
          <w:p w14:paraId="53147359" w14:textId="77777777" w:rsidR="00466F06" w:rsidRPr="00782C04" w:rsidRDefault="00466F06" w:rsidP="00E0500F">
            <w:pPr>
              <w:rPr>
                <w:rFonts w:asciiTheme="minorHAnsi" w:hAnsiTheme="minorHAnsi" w:cstheme="minorHAnsi"/>
                <w:bCs/>
                <w:snapToGrid w:val="0"/>
                <w:color w:val="0070C0"/>
                <w:sz w:val="18"/>
                <w:szCs w:val="18"/>
              </w:rPr>
            </w:pPr>
          </w:p>
        </w:tc>
      </w:tr>
      <w:tr w:rsidR="00466F06" w:rsidRPr="00782C04" w14:paraId="12533789" w14:textId="77777777" w:rsidTr="00CD7409">
        <w:tc>
          <w:tcPr>
            <w:tcW w:w="771" w:type="dxa"/>
          </w:tcPr>
          <w:p w14:paraId="7B4C9AE1" w14:textId="77777777" w:rsidR="00466F06" w:rsidRPr="00782C04" w:rsidRDefault="00466F06" w:rsidP="00E0500F">
            <w:pPr>
              <w:rPr>
                <w:rFonts w:asciiTheme="minorHAnsi" w:hAnsiTheme="minorHAnsi" w:cstheme="minorHAnsi"/>
                <w:sz w:val="18"/>
                <w:szCs w:val="18"/>
              </w:rPr>
            </w:pPr>
            <w:r w:rsidRPr="00782C04">
              <w:rPr>
                <w:rFonts w:asciiTheme="minorHAnsi" w:hAnsiTheme="minorHAnsi" w:cstheme="minorHAnsi"/>
                <w:sz w:val="18"/>
                <w:szCs w:val="18"/>
              </w:rPr>
              <w:t>2013-14</w:t>
            </w:r>
          </w:p>
        </w:tc>
        <w:tc>
          <w:tcPr>
            <w:tcW w:w="931" w:type="dxa"/>
          </w:tcPr>
          <w:p w14:paraId="44DEB51B" w14:textId="77777777" w:rsidR="00466F06" w:rsidRPr="00782C04" w:rsidRDefault="00466F06" w:rsidP="00E0500F">
            <w:pPr>
              <w:jc w:val="right"/>
              <w:rPr>
                <w:rFonts w:asciiTheme="minorHAnsi" w:hAnsiTheme="minorHAnsi" w:cstheme="minorHAnsi"/>
                <w:sz w:val="18"/>
                <w:szCs w:val="18"/>
              </w:rPr>
            </w:pPr>
            <w:r w:rsidRPr="00782C04">
              <w:rPr>
                <w:rFonts w:asciiTheme="minorHAnsi" w:hAnsiTheme="minorHAnsi" w:cstheme="minorHAnsi"/>
                <w:bCs/>
                <w:snapToGrid w:val="0"/>
                <w:color w:val="0070C0"/>
                <w:sz w:val="18"/>
                <w:szCs w:val="18"/>
              </w:rPr>
              <w:t>115,626</w:t>
            </w:r>
          </w:p>
        </w:tc>
        <w:tc>
          <w:tcPr>
            <w:tcW w:w="1054" w:type="dxa"/>
          </w:tcPr>
          <w:p w14:paraId="2ED6A0F4" w14:textId="77777777" w:rsidR="00466F06" w:rsidRPr="00782C04" w:rsidRDefault="00251BEC" w:rsidP="00E0500F">
            <w:pPr>
              <w:jc w:val="right"/>
              <w:rPr>
                <w:rFonts w:asciiTheme="minorHAnsi" w:hAnsiTheme="minorHAnsi" w:cstheme="minorHAnsi"/>
                <w:bCs/>
                <w:snapToGrid w:val="0"/>
                <w:color w:val="0070C0"/>
                <w:sz w:val="18"/>
                <w:szCs w:val="18"/>
              </w:rPr>
            </w:pPr>
            <w:r w:rsidRPr="00782C04">
              <w:rPr>
                <w:rFonts w:asciiTheme="minorHAnsi" w:hAnsiTheme="minorHAnsi" w:cstheme="minorHAnsi"/>
                <w:bCs/>
                <w:snapToGrid w:val="0"/>
                <w:color w:val="0070C0"/>
                <w:sz w:val="18"/>
                <w:szCs w:val="18"/>
              </w:rPr>
              <w:t>6,600</w:t>
            </w:r>
          </w:p>
          <w:p w14:paraId="7AE989CD" w14:textId="77777777" w:rsidR="00466F06" w:rsidRPr="00782C04" w:rsidRDefault="00466F06" w:rsidP="00E0500F">
            <w:pPr>
              <w:jc w:val="right"/>
              <w:rPr>
                <w:rFonts w:asciiTheme="minorHAnsi" w:hAnsiTheme="minorHAnsi" w:cstheme="minorHAnsi"/>
                <w:sz w:val="18"/>
                <w:szCs w:val="18"/>
              </w:rPr>
            </w:pPr>
            <w:r w:rsidRPr="00782C04">
              <w:rPr>
                <w:rFonts w:asciiTheme="minorHAnsi" w:hAnsiTheme="minorHAnsi" w:cstheme="minorHAnsi"/>
                <w:bCs/>
                <w:snapToGrid w:val="0"/>
                <w:color w:val="0070C0"/>
                <w:sz w:val="18"/>
                <w:szCs w:val="18"/>
              </w:rPr>
              <w:t>~100</w:t>
            </w:r>
          </w:p>
        </w:tc>
        <w:tc>
          <w:tcPr>
            <w:tcW w:w="1134" w:type="dxa"/>
          </w:tcPr>
          <w:p w14:paraId="6C588384" w14:textId="77777777" w:rsidR="00466F06" w:rsidRPr="00782C04" w:rsidRDefault="00466F06" w:rsidP="00E0500F">
            <w:pPr>
              <w:jc w:val="right"/>
              <w:rPr>
                <w:rFonts w:asciiTheme="minorHAnsi" w:hAnsiTheme="minorHAnsi" w:cstheme="minorHAnsi"/>
                <w:sz w:val="18"/>
                <w:szCs w:val="18"/>
              </w:rPr>
            </w:pPr>
            <w:r w:rsidRPr="00782C04">
              <w:rPr>
                <w:rFonts w:asciiTheme="minorHAnsi" w:hAnsiTheme="minorHAnsi" w:cstheme="minorHAnsi"/>
                <w:bCs/>
                <w:snapToGrid w:val="0"/>
                <w:color w:val="0070C0"/>
                <w:sz w:val="18"/>
                <w:szCs w:val="18"/>
              </w:rPr>
              <w:t>272,862</w:t>
            </w:r>
          </w:p>
        </w:tc>
        <w:tc>
          <w:tcPr>
            <w:tcW w:w="850" w:type="dxa"/>
          </w:tcPr>
          <w:p w14:paraId="1ABA5D82" w14:textId="77777777" w:rsidR="00466F06" w:rsidRPr="00782C04" w:rsidRDefault="00466F06" w:rsidP="00E0500F">
            <w:pPr>
              <w:jc w:val="center"/>
              <w:rPr>
                <w:rFonts w:asciiTheme="minorHAnsi" w:hAnsiTheme="minorHAnsi" w:cstheme="minorHAnsi"/>
                <w:sz w:val="18"/>
                <w:szCs w:val="18"/>
              </w:rPr>
            </w:pPr>
            <w:r w:rsidRPr="00782C04">
              <w:rPr>
                <w:rFonts w:asciiTheme="minorHAnsi" w:hAnsiTheme="minorHAnsi" w:cstheme="minorHAnsi"/>
                <w:bCs/>
                <w:snapToGrid w:val="0"/>
                <w:color w:val="0070C0"/>
                <w:sz w:val="18"/>
                <w:szCs w:val="18"/>
              </w:rPr>
              <w:t>NA</w:t>
            </w:r>
          </w:p>
        </w:tc>
        <w:tc>
          <w:tcPr>
            <w:tcW w:w="1134" w:type="dxa"/>
          </w:tcPr>
          <w:p w14:paraId="7AA2161F" w14:textId="77777777" w:rsidR="00466F06" w:rsidRPr="00782C04" w:rsidRDefault="00466F06" w:rsidP="00E0500F">
            <w:pPr>
              <w:jc w:val="right"/>
              <w:rPr>
                <w:rFonts w:asciiTheme="minorHAnsi" w:hAnsiTheme="minorHAnsi" w:cstheme="minorHAnsi"/>
                <w:sz w:val="18"/>
                <w:szCs w:val="18"/>
              </w:rPr>
            </w:pPr>
            <w:r w:rsidRPr="00782C04">
              <w:rPr>
                <w:rFonts w:asciiTheme="minorHAnsi" w:hAnsiTheme="minorHAnsi" w:cstheme="minorHAnsi"/>
                <w:bCs/>
                <w:snapToGrid w:val="0"/>
                <w:color w:val="0070C0"/>
                <w:sz w:val="18"/>
                <w:szCs w:val="18"/>
              </w:rPr>
              <w:t>84,000</w:t>
            </w:r>
          </w:p>
        </w:tc>
        <w:tc>
          <w:tcPr>
            <w:tcW w:w="1073" w:type="dxa"/>
          </w:tcPr>
          <w:p w14:paraId="3737918F" w14:textId="77777777" w:rsidR="00466F06" w:rsidRPr="00782C04" w:rsidRDefault="00466F06" w:rsidP="00E0500F">
            <w:pPr>
              <w:jc w:val="center"/>
              <w:rPr>
                <w:rFonts w:asciiTheme="minorHAnsi" w:hAnsiTheme="minorHAnsi" w:cstheme="minorHAnsi"/>
                <w:sz w:val="18"/>
                <w:szCs w:val="18"/>
              </w:rPr>
            </w:pPr>
            <w:r w:rsidRPr="00782C04">
              <w:rPr>
                <w:rFonts w:asciiTheme="minorHAnsi" w:hAnsiTheme="minorHAnsi" w:cstheme="minorHAnsi"/>
                <w:bCs/>
                <w:snapToGrid w:val="0"/>
                <w:color w:val="0070C0"/>
                <w:sz w:val="18"/>
                <w:szCs w:val="18"/>
              </w:rPr>
              <w:t>NA</w:t>
            </w:r>
          </w:p>
        </w:tc>
        <w:tc>
          <w:tcPr>
            <w:tcW w:w="992" w:type="dxa"/>
          </w:tcPr>
          <w:p w14:paraId="69D7DCCF" w14:textId="77777777" w:rsidR="00466F06" w:rsidRPr="00782C04" w:rsidRDefault="00466F06" w:rsidP="00E0500F">
            <w:pPr>
              <w:jc w:val="center"/>
              <w:rPr>
                <w:rFonts w:asciiTheme="minorHAnsi" w:hAnsiTheme="minorHAnsi" w:cstheme="minorHAnsi"/>
                <w:sz w:val="18"/>
                <w:szCs w:val="18"/>
              </w:rPr>
            </w:pPr>
            <w:r w:rsidRPr="00782C04">
              <w:rPr>
                <w:rFonts w:asciiTheme="minorHAnsi" w:hAnsiTheme="minorHAnsi" w:cstheme="minorHAnsi"/>
                <w:bCs/>
                <w:snapToGrid w:val="0"/>
                <w:color w:val="0070C0"/>
                <w:sz w:val="18"/>
                <w:szCs w:val="18"/>
              </w:rPr>
              <w:t>NA</w:t>
            </w:r>
          </w:p>
        </w:tc>
        <w:tc>
          <w:tcPr>
            <w:tcW w:w="850" w:type="dxa"/>
          </w:tcPr>
          <w:p w14:paraId="193EE471" w14:textId="77777777" w:rsidR="00466F06" w:rsidRPr="00782C04" w:rsidRDefault="00466F06" w:rsidP="00E0500F">
            <w:pPr>
              <w:jc w:val="right"/>
              <w:rPr>
                <w:rFonts w:asciiTheme="minorHAnsi" w:hAnsiTheme="minorHAnsi" w:cstheme="minorHAnsi"/>
                <w:sz w:val="18"/>
                <w:szCs w:val="18"/>
              </w:rPr>
            </w:pPr>
            <w:r w:rsidRPr="00782C04">
              <w:rPr>
                <w:rFonts w:asciiTheme="minorHAnsi" w:hAnsiTheme="minorHAnsi" w:cstheme="minorHAnsi"/>
                <w:bCs/>
                <w:snapToGrid w:val="0"/>
                <w:color w:val="0070C0"/>
                <w:sz w:val="18"/>
                <w:szCs w:val="18"/>
              </w:rPr>
              <w:t>26,501</w:t>
            </w:r>
          </w:p>
        </w:tc>
        <w:tc>
          <w:tcPr>
            <w:tcW w:w="913" w:type="dxa"/>
          </w:tcPr>
          <w:p w14:paraId="1CCE8477" w14:textId="77777777" w:rsidR="00466F06" w:rsidRPr="00782C04" w:rsidRDefault="00466F06" w:rsidP="00E0500F">
            <w:pPr>
              <w:jc w:val="center"/>
              <w:rPr>
                <w:rFonts w:asciiTheme="minorHAnsi" w:hAnsiTheme="minorHAnsi" w:cstheme="minorHAnsi"/>
                <w:sz w:val="18"/>
                <w:szCs w:val="18"/>
              </w:rPr>
            </w:pPr>
            <w:r w:rsidRPr="00782C04">
              <w:rPr>
                <w:rFonts w:asciiTheme="minorHAnsi" w:hAnsiTheme="minorHAnsi" w:cstheme="minorHAnsi"/>
                <w:bCs/>
                <w:snapToGrid w:val="0"/>
                <w:color w:val="0070C0"/>
                <w:sz w:val="18"/>
                <w:szCs w:val="18"/>
              </w:rPr>
              <w:t>NA</w:t>
            </w:r>
          </w:p>
        </w:tc>
        <w:tc>
          <w:tcPr>
            <w:tcW w:w="1071" w:type="dxa"/>
            <w:shd w:val="clear" w:color="auto" w:fill="BFBFBF" w:themeFill="background1" w:themeFillShade="BF"/>
          </w:tcPr>
          <w:p w14:paraId="39BC92A9" w14:textId="77777777" w:rsidR="00466F06" w:rsidRPr="00782C04" w:rsidRDefault="00466F06" w:rsidP="00E0500F">
            <w:pPr>
              <w:rPr>
                <w:rFonts w:asciiTheme="minorHAnsi" w:hAnsiTheme="minorHAnsi" w:cstheme="minorHAnsi"/>
                <w:bCs/>
                <w:snapToGrid w:val="0"/>
                <w:color w:val="0070C0"/>
                <w:sz w:val="18"/>
                <w:szCs w:val="18"/>
              </w:rPr>
            </w:pPr>
          </w:p>
        </w:tc>
      </w:tr>
      <w:tr w:rsidR="00466F06" w:rsidRPr="00782C04" w14:paraId="49A4FD9F" w14:textId="77777777" w:rsidTr="00CD7409">
        <w:tc>
          <w:tcPr>
            <w:tcW w:w="771" w:type="dxa"/>
          </w:tcPr>
          <w:p w14:paraId="1D8649F4" w14:textId="77777777" w:rsidR="00466F06" w:rsidRPr="00782C04" w:rsidRDefault="00466F06" w:rsidP="00E0500F">
            <w:pPr>
              <w:rPr>
                <w:rFonts w:asciiTheme="minorHAnsi" w:hAnsiTheme="minorHAnsi" w:cstheme="minorHAnsi"/>
                <w:sz w:val="18"/>
                <w:szCs w:val="18"/>
              </w:rPr>
            </w:pPr>
            <w:r w:rsidRPr="00782C04">
              <w:rPr>
                <w:rFonts w:asciiTheme="minorHAnsi" w:hAnsiTheme="minorHAnsi" w:cstheme="minorHAnsi"/>
                <w:sz w:val="18"/>
                <w:szCs w:val="18"/>
              </w:rPr>
              <w:t>2014-15</w:t>
            </w:r>
          </w:p>
        </w:tc>
        <w:tc>
          <w:tcPr>
            <w:tcW w:w="931" w:type="dxa"/>
          </w:tcPr>
          <w:p w14:paraId="43CFDE8C" w14:textId="77777777" w:rsidR="00466F06" w:rsidRPr="00782C04" w:rsidRDefault="00466F06" w:rsidP="00E0500F">
            <w:pPr>
              <w:jc w:val="right"/>
              <w:rPr>
                <w:rFonts w:asciiTheme="minorHAnsi" w:hAnsiTheme="minorHAnsi" w:cstheme="minorHAnsi"/>
                <w:sz w:val="18"/>
                <w:szCs w:val="18"/>
              </w:rPr>
            </w:pPr>
            <w:r w:rsidRPr="00782C04">
              <w:rPr>
                <w:rFonts w:asciiTheme="minorHAnsi" w:hAnsiTheme="minorHAnsi" w:cstheme="minorHAnsi"/>
                <w:bCs/>
                <w:snapToGrid w:val="0"/>
                <w:color w:val="0070C0"/>
                <w:sz w:val="18"/>
                <w:szCs w:val="18"/>
              </w:rPr>
              <w:t>85,041</w:t>
            </w:r>
          </w:p>
        </w:tc>
        <w:tc>
          <w:tcPr>
            <w:tcW w:w="1054" w:type="dxa"/>
          </w:tcPr>
          <w:p w14:paraId="18997096" w14:textId="77777777" w:rsidR="00466F06" w:rsidRPr="00782C04" w:rsidRDefault="00251BEC" w:rsidP="00E0500F">
            <w:pPr>
              <w:jc w:val="right"/>
              <w:rPr>
                <w:rFonts w:asciiTheme="minorHAnsi" w:hAnsiTheme="minorHAnsi" w:cstheme="minorHAnsi"/>
                <w:bCs/>
                <w:snapToGrid w:val="0"/>
                <w:color w:val="0070C0"/>
                <w:sz w:val="18"/>
                <w:szCs w:val="18"/>
              </w:rPr>
            </w:pPr>
            <w:r w:rsidRPr="00782C04">
              <w:rPr>
                <w:rFonts w:asciiTheme="minorHAnsi" w:hAnsiTheme="minorHAnsi" w:cstheme="minorHAnsi"/>
                <w:bCs/>
                <w:snapToGrid w:val="0"/>
                <w:color w:val="0070C0"/>
                <w:sz w:val="18"/>
                <w:szCs w:val="18"/>
              </w:rPr>
              <w:t>7</w:t>
            </w:r>
            <w:r w:rsidR="00466F06" w:rsidRPr="00782C04">
              <w:rPr>
                <w:rFonts w:asciiTheme="minorHAnsi" w:hAnsiTheme="minorHAnsi" w:cstheme="minorHAnsi"/>
                <w:bCs/>
                <w:snapToGrid w:val="0"/>
                <w:color w:val="0070C0"/>
                <w:sz w:val="18"/>
                <w:szCs w:val="18"/>
              </w:rPr>
              <w:t>,</w:t>
            </w:r>
            <w:r w:rsidRPr="00782C04">
              <w:rPr>
                <w:rFonts w:asciiTheme="minorHAnsi" w:hAnsiTheme="minorHAnsi" w:cstheme="minorHAnsi"/>
                <w:bCs/>
                <w:snapToGrid w:val="0"/>
                <w:color w:val="0070C0"/>
                <w:sz w:val="18"/>
                <w:szCs w:val="18"/>
              </w:rPr>
              <w:t>2</w:t>
            </w:r>
            <w:r w:rsidR="00466F06" w:rsidRPr="00782C04">
              <w:rPr>
                <w:rFonts w:asciiTheme="minorHAnsi" w:hAnsiTheme="minorHAnsi" w:cstheme="minorHAnsi"/>
                <w:bCs/>
                <w:snapToGrid w:val="0"/>
                <w:color w:val="0070C0"/>
                <w:sz w:val="18"/>
                <w:szCs w:val="18"/>
              </w:rPr>
              <w:t>00</w:t>
            </w:r>
          </w:p>
          <w:p w14:paraId="5180E828" w14:textId="77777777" w:rsidR="00466F06" w:rsidRPr="00782C04" w:rsidRDefault="00466F06" w:rsidP="00E0500F">
            <w:pPr>
              <w:jc w:val="right"/>
              <w:rPr>
                <w:rFonts w:asciiTheme="minorHAnsi" w:hAnsiTheme="minorHAnsi" w:cstheme="minorHAnsi"/>
                <w:bCs/>
                <w:snapToGrid w:val="0"/>
                <w:color w:val="0070C0"/>
                <w:sz w:val="18"/>
                <w:szCs w:val="18"/>
              </w:rPr>
            </w:pPr>
            <w:r w:rsidRPr="00782C04">
              <w:rPr>
                <w:rFonts w:asciiTheme="minorHAnsi" w:hAnsiTheme="minorHAnsi" w:cstheme="minorHAnsi"/>
                <w:bCs/>
                <w:snapToGrid w:val="0"/>
                <w:color w:val="0070C0"/>
                <w:sz w:val="18"/>
                <w:szCs w:val="18"/>
              </w:rPr>
              <w:t>70</w:t>
            </w:r>
          </w:p>
        </w:tc>
        <w:tc>
          <w:tcPr>
            <w:tcW w:w="1134" w:type="dxa"/>
          </w:tcPr>
          <w:p w14:paraId="5957332D" w14:textId="77777777" w:rsidR="00466F06" w:rsidRPr="00782C04" w:rsidRDefault="00466F06" w:rsidP="00E0500F">
            <w:pPr>
              <w:jc w:val="right"/>
              <w:rPr>
                <w:rFonts w:asciiTheme="minorHAnsi" w:hAnsiTheme="minorHAnsi" w:cstheme="minorHAnsi"/>
                <w:sz w:val="18"/>
                <w:szCs w:val="18"/>
              </w:rPr>
            </w:pPr>
            <w:r w:rsidRPr="00782C04">
              <w:rPr>
                <w:rFonts w:asciiTheme="minorHAnsi" w:hAnsiTheme="minorHAnsi" w:cstheme="minorHAnsi"/>
                <w:bCs/>
                <w:snapToGrid w:val="0"/>
                <w:color w:val="0070C0"/>
                <w:sz w:val="18"/>
                <w:szCs w:val="18"/>
              </w:rPr>
              <w:t>581,212</w:t>
            </w:r>
          </w:p>
        </w:tc>
        <w:tc>
          <w:tcPr>
            <w:tcW w:w="850" w:type="dxa"/>
          </w:tcPr>
          <w:p w14:paraId="01532DBA" w14:textId="77777777" w:rsidR="00466F06" w:rsidRPr="00782C04" w:rsidRDefault="00466F06" w:rsidP="00E0500F">
            <w:pPr>
              <w:jc w:val="center"/>
              <w:rPr>
                <w:rFonts w:asciiTheme="minorHAnsi" w:hAnsiTheme="minorHAnsi" w:cstheme="minorHAnsi"/>
                <w:sz w:val="18"/>
                <w:szCs w:val="18"/>
              </w:rPr>
            </w:pPr>
            <w:r w:rsidRPr="00782C04">
              <w:rPr>
                <w:rFonts w:asciiTheme="minorHAnsi" w:hAnsiTheme="minorHAnsi" w:cstheme="minorHAnsi"/>
                <w:bCs/>
                <w:snapToGrid w:val="0"/>
                <w:color w:val="0070C0"/>
                <w:sz w:val="18"/>
                <w:szCs w:val="18"/>
              </w:rPr>
              <w:t>NA</w:t>
            </w:r>
          </w:p>
        </w:tc>
        <w:tc>
          <w:tcPr>
            <w:tcW w:w="1134" w:type="dxa"/>
          </w:tcPr>
          <w:p w14:paraId="6F0DED04" w14:textId="77777777" w:rsidR="00466F06" w:rsidRPr="00782C04" w:rsidRDefault="00466F06" w:rsidP="00E0500F">
            <w:pPr>
              <w:jc w:val="right"/>
              <w:rPr>
                <w:rFonts w:asciiTheme="minorHAnsi" w:hAnsiTheme="minorHAnsi" w:cstheme="minorHAnsi"/>
                <w:sz w:val="18"/>
                <w:szCs w:val="18"/>
              </w:rPr>
            </w:pPr>
            <w:r w:rsidRPr="00782C04">
              <w:rPr>
                <w:rFonts w:asciiTheme="minorHAnsi" w:hAnsiTheme="minorHAnsi" w:cstheme="minorHAnsi"/>
                <w:bCs/>
                <w:snapToGrid w:val="0"/>
                <w:color w:val="0070C0"/>
                <w:sz w:val="18"/>
                <w:szCs w:val="18"/>
              </w:rPr>
              <w:t>85,000</w:t>
            </w:r>
          </w:p>
        </w:tc>
        <w:tc>
          <w:tcPr>
            <w:tcW w:w="1073" w:type="dxa"/>
          </w:tcPr>
          <w:p w14:paraId="044AB85B" w14:textId="77777777" w:rsidR="00466F06" w:rsidRPr="00782C04" w:rsidRDefault="00466F06" w:rsidP="00E0500F">
            <w:pPr>
              <w:jc w:val="center"/>
              <w:rPr>
                <w:rFonts w:asciiTheme="minorHAnsi" w:hAnsiTheme="minorHAnsi" w:cstheme="minorHAnsi"/>
                <w:sz w:val="18"/>
                <w:szCs w:val="18"/>
              </w:rPr>
            </w:pPr>
            <w:r w:rsidRPr="00782C04">
              <w:rPr>
                <w:rFonts w:asciiTheme="minorHAnsi" w:hAnsiTheme="minorHAnsi" w:cstheme="minorHAnsi"/>
                <w:bCs/>
                <w:snapToGrid w:val="0"/>
                <w:color w:val="0070C0"/>
                <w:sz w:val="18"/>
                <w:szCs w:val="18"/>
              </w:rPr>
              <w:t>NA</w:t>
            </w:r>
          </w:p>
        </w:tc>
        <w:tc>
          <w:tcPr>
            <w:tcW w:w="992" w:type="dxa"/>
          </w:tcPr>
          <w:p w14:paraId="418F2A7D" w14:textId="77777777" w:rsidR="00466F06" w:rsidRPr="00782C04" w:rsidRDefault="00466F06" w:rsidP="00E0500F">
            <w:pPr>
              <w:jc w:val="center"/>
              <w:rPr>
                <w:rFonts w:asciiTheme="minorHAnsi" w:hAnsiTheme="minorHAnsi" w:cstheme="minorHAnsi"/>
                <w:sz w:val="18"/>
                <w:szCs w:val="18"/>
              </w:rPr>
            </w:pPr>
            <w:r w:rsidRPr="00782C04">
              <w:rPr>
                <w:rFonts w:asciiTheme="minorHAnsi" w:hAnsiTheme="minorHAnsi" w:cstheme="minorHAnsi"/>
                <w:bCs/>
                <w:snapToGrid w:val="0"/>
                <w:color w:val="0070C0"/>
                <w:sz w:val="18"/>
                <w:szCs w:val="18"/>
              </w:rPr>
              <w:t>NA</w:t>
            </w:r>
          </w:p>
        </w:tc>
        <w:tc>
          <w:tcPr>
            <w:tcW w:w="850" w:type="dxa"/>
          </w:tcPr>
          <w:p w14:paraId="2C5DD66D" w14:textId="77777777" w:rsidR="00466F06" w:rsidRPr="00782C04" w:rsidRDefault="00466F06" w:rsidP="00E0500F">
            <w:pPr>
              <w:jc w:val="right"/>
              <w:rPr>
                <w:rFonts w:asciiTheme="minorHAnsi" w:hAnsiTheme="minorHAnsi" w:cstheme="minorHAnsi"/>
                <w:sz w:val="18"/>
                <w:szCs w:val="18"/>
              </w:rPr>
            </w:pPr>
            <w:r w:rsidRPr="00782C04">
              <w:rPr>
                <w:rFonts w:asciiTheme="minorHAnsi" w:hAnsiTheme="minorHAnsi" w:cstheme="minorHAnsi"/>
                <w:bCs/>
                <w:snapToGrid w:val="0"/>
                <w:color w:val="0070C0"/>
                <w:sz w:val="18"/>
                <w:szCs w:val="18"/>
              </w:rPr>
              <w:t>31,926</w:t>
            </w:r>
          </w:p>
        </w:tc>
        <w:tc>
          <w:tcPr>
            <w:tcW w:w="913" w:type="dxa"/>
          </w:tcPr>
          <w:p w14:paraId="26F7E559" w14:textId="77777777" w:rsidR="00466F06" w:rsidRPr="00782C04" w:rsidRDefault="00466F06" w:rsidP="00E0500F">
            <w:pPr>
              <w:jc w:val="center"/>
              <w:rPr>
                <w:rFonts w:asciiTheme="minorHAnsi" w:hAnsiTheme="minorHAnsi" w:cstheme="minorHAnsi"/>
                <w:sz w:val="18"/>
                <w:szCs w:val="18"/>
              </w:rPr>
            </w:pPr>
            <w:r w:rsidRPr="00782C04">
              <w:rPr>
                <w:rFonts w:asciiTheme="minorHAnsi" w:hAnsiTheme="minorHAnsi" w:cstheme="minorHAnsi"/>
                <w:bCs/>
                <w:snapToGrid w:val="0"/>
                <w:color w:val="0070C0"/>
                <w:sz w:val="18"/>
                <w:szCs w:val="18"/>
              </w:rPr>
              <w:t>NA</w:t>
            </w:r>
          </w:p>
        </w:tc>
        <w:tc>
          <w:tcPr>
            <w:tcW w:w="1071" w:type="dxa"/>
            <w:shd w:val="clear" w:color="auto" w:fill="BFBFBF" w:themeFill="background1" w:themeFillShade="BF"/>
          </w:tcPr>
          <w:p w14:paraId="0F264154" w14:textId="77777777" w:rsidR="00466F06" w:rsidRPr="00782C04" w:rsidRDefault="00466F06" w:rsidP="00E0500F">
            <w:pPr>
              <w:rPr>
                <w:rFonts w:asciiTheme="minorHAnsi" w:hAnsiTheme="minorHAnsi" w:cstheme="minorHAnsi"/>
                <w:bCs/>
                <w:snapToGrid w:val="0"/>
                <w:color w:val="0070C0"/>
                <w:sz w:val="18"/>
                <w:szCs w:val="18"/>
              </w:rPr>
            </w:pPr>
          </w:p>
        </w:tc>
      </w:tr>
      <w:tr w:rsidR="00466F06" w:rsidRPr="00782C04" w14:paraId="784CE467" w14:textId="77777777" w:rsidTr="00CD7409">
        <w:tc>
          <w:tcPr>
            <w:tcW w:w="771" w:type="dxa"/>
          </w:tcPr>
          <w:p w14:paraId="59A288E3" w14:textId="77777777" w:rsidR="00466F06" w:rsidRPr="00782C04" w:rsidRDefault="00466F06" w:rsidP="00E0500F">
            <w:pPr>
              <w:rPr>
                <w:rFonts w:asciiTheme="minorHAnsi" w:hAnsiTheme="minorHAnsi" w:cstheme="minorHAnsi"/>
                <w:sz w:val="18"/>
                <w:szCs w:val="18"/>
              </w:rPr>
            </w:pPr>
            <w:r w:rsidRPr="00782C04">
              <w:rPr>
                <w:rFonts w:asciiTheme="minorHAnsi" w:hAnsiTheme="minorHAnsi" w:cstheme="minorHAnsi"/>
                <w:sz w:val="18"/>
                <w:szCs w:val="18"/>
              </w:rPr>
              <w:t>2015-16</w:t>
            </w:r>
          </w:p>
        </w:tc>
        <w:tc>
          <w:tcPr>
            <w:tcW w:w="931" w:type="dxa"/>
          </w:tcPr>
          <w:p w14:paraId="4B6A5B49" w14:textId="77777777" w:rsidR="00466F06" w:rsidRPr="00782C04" w:rsidRDefault="00466F06" w:rsidP="00E0500F">
            <w:pPr>
              <w:jc w:val="right"/>
              <w:rPr>
                <w:rFonts w:asciiTheme="minorHAnsi" w:hAnsiTheme="minorHAnsi" w:cstheme="minorHAnsi"/>
                <w:sz w:val="18"/>
                <w:szCs w:val="18"/>
              </w:rPr>
            </w:pPr>
            <w:r w:rsidRPr="00782C04">
              <w:rPr>
                <w:rFonts w:asciiTheme="minorHAnsi" w:hAnsiTheme="minorHAnsi" w:cstheme="minorHAnsi"/>
                <w:color w:val="0070C0"/>
                <w:sz w:val="18"/>
                <w:szCs w:val="18"/>
              </w:rPr>
              <w:t>129,398</w:t>
            </w:r>
          </w:p>
        </w:tc>
        <w:tc>
          <w:tcPr>
            <w:tcW w:w="1054" w:type="dxa"/>
          </w:tcPr>
          <w:p w14:paraId="4A3CCBCC" w14:textId="77777777" w:rsidR="00466F06" w:rsidRPr="00782C04" w:rsidRDefault="00251BEC" w:rsidP="00E0500F">
            <w:pPr>
              <w:jc w:val="right"/>
              <w:rPr>
                <w:rFonts w:asciiTheme="minorHAnsi" w:hAnsiTheme="minorHAnsi" w:cstheme="minorHAnsi"/>
                <w:color w:val="0070C0"/>
                <w:sz w:val="18"/>
                <w:szCs w:val="18"/>
              </w:rPr>
            </w:pPr>
            <w:r w:rsidRPr="00782C04">
              <w:rPr>
                <w:rFonts w:asciiTheme="minorHAnsi" w:hAnsiTheme="minorHAnsi" w:cstheme="minorHAnsi"/>
                <w:color w:val="0070C0"/>
                <w:sz w:val="18"/>
                <w:szCs w:val="18"/>
              </w:rPr>
              <w:t>1</w:t>
            </w:r>
            <w:r w:rsidR="00466F06" w:rsidRPr="00782C04">
              <w:rPr>
                <w:rFonts w:asciiTheme="minorHAnsi" w:hAnsiTheme="minorHAnsi" w:cstheme="minorHAnsi"/>
                <w:color w:val="0070C0"/>
                <w:sz w:val="18"/>
                <w:szCs w:val="18"/>
              </w:rPr>
              <w:t>9,</w:t>
            </w:r>
            <w:r w:rsidRPr="00782C04">
              <w:rPr>
                <w:rFonts w:asciiTheme="minorHAnsi" w:hAnsiTheme="minorHAnsi" w:cstheme="minorHAnsi"/>
                <w:color w:val="0070C0"/>
                <w:sz w:val="18"/>
                <w:szCs w:val="18"/>
              </w:rPr>
              <w:t>98</w:t>
            </w:r>
            <w:r w:rsidR="00466F06" w:rsidRPr="00782C04">
              <w:rPr>
                <w:rFonts w:asciiTheme="minorHAnsi" w:hAnsiTheme="minorHAnsi" w:cstheme="minorHAnsi"/>
                <w:color w:val="0070C0"/>
                <w:sz w:val="18"/>
                <w:szCs w:val="18"/>
              </w:rPr>
              <w:t>0</w:t>
            </w:r>
            <w:r w:rsidRPr="00782C04">
              <w:rPr>
                <w:rStyle w:val="FootnoteReference"/>
                <w:rFonts w:asciiTheme="minorHAnsi" w:hAnsiTheme="minorHAnsi" w:cstheme="minorHAnsi"/>
                <w:snapToGrid w:val="0"/>
                <w:color w:val="0070C0"/>
                <w:sz w:val="18"/>
                <w:szCs w:val="18"/>
              </w:rPr>
              <w:footnoteReference w:id="6"/>
            </w:r>
          </w:p>
          <w:p w14:paraId="19632781" w14:textId="77777777" w:rsidR="00466F06" w:rsidRPr="00782C04" w:rsidRDefault="00466F06" w:rsidP="00E0500F">
            <w:pPr>
              <w:jc w:val="right"/>
              <w:rPr>
                <w:rFonts w:asciiTheme="minorHAnsi" w:hAnsiTheme="minorHAnsi" w:cstheme="minorHAnsi"/>
                <w:sz w:val="18"/>
                <w:szCs w:val="18"/>
              </w:rPr>
            </w:pPr>
            <w:r w:rsidRPr="00782C04">
              <w:rPr>
                <w:rFonts w:asciiTheme="minorHAnsi" w:hAnsiTheme="minorHAnsi" w:cstheme="minorHAnsi"/>
                <w:bCs/>
                <w:snapToGrid w:val="0"/>
                <w:color w:val="0070C0"/>
                <w:sz w:val="18"/>
                <w:szCs w:val="18"/>
              </w:rPr>
              <w:t>70</w:t>
            </w:r>
          </w:p>
        </w:tc>
        <w:tc>
          <w:tcPr>
            <w:tcW w:w="1134" w:type="dxa"/>
          </w:tcPr>
          <w:p w14:paraId="0BEF43E7" w14:textId="77777777" w:rsidR="00466F06" w:rsidRPr="00782C04" w:rsidRDefault="00466F06" w:rsidP="00E0500F">
            <w:pPr>
              <w:jc w:val="right"/>
              <w:rPr>
                <w:rFonts w:asciiTheme="minorHAnsi" w:hAnsiTheme="minorHAnsi" w:cstheme="minorHAnsi"/>
                <w:sz w:val="18"/>
                <w:szCs w:val="18"/>
              </w:rPr>
            </w:pPr>
            <w:r w:rsidRPr="00782C04">
              <w:rPr>
                <w:rFonts w:asciiTheme="minorHAnsi" w:hAnsiTheme="minorHAnsi" w:cstheme="minorHAnsi"/>
                <w:color w:val="0070C0"/>
                <w:sz w:val="18"/>
                <w:szCs w:val="18"/>
              </w:rPr>
              <w:t>2,355,054</w:t>
            </w:r>
          </w:p>
        </w:tc>
        <w:tc>
          <w:tcPr>
            <w:tcW w:w="850" w:type="dxa"/>
          </w:tcPr>
          <w:p w14:paraId="750CA5B2" w14:textId="77777777" w:rsidR="00466F06" w:rsidRPr="00782C04" w:rsidRDefault="00466F06" w:rsidP="00E0500F">
            <w:pPr>
              <w:jc w:val="center"/>
              <w:rPr>
                <w:rFonts w:asciiTheme="minorHAnsi" w:hAnsiTheme="minorHAnsi" w:cstheme="minorHAnsi"/>
                <w:sz w:val="18"/>
                <w:szCs w:val="18"/>
              </w:rPr>
            </w:pPr>
            <w:r w:rsidRPr="00782C04">
              <w:rPr>
                <w:rFonts w:asciiTheme="minorHAnsi" w:hAnsiTheme="minorHAnsi" w:cstheme="minorHAnsi"/>
                <w:bCs/>
                <w:snapToGrid w:val="0"/>
                <w:color w:val="0070C0"/>
                <w:sz w:val="18"/>
                <w:szCs w:val="18"/>
              </w:rPr>
              <w:t>NA</w:t>
            </w:r>
          </w:p>
        </w:tc>
        <w:tc>
          <w:tcPr>
            <w:tcW w:w="1134" w:type="dxa"/>
          </w:tcPr>
          <w:p w14:paraId="013D8106" w14:textId="77777777" w:rsidR="00466F06" w:rsidRPr="00782C04" w:rsidRDefault="00466F06" w:rsidP="00E0500F">
            <w:pPr>
              <w:jc w:val="right"/>
              <w:rPr>
                <w:rFonts w:asciiTheme="minorHAnsi" w:hAnsiTheme="minorHAnsi" w:cstheme="minorHAnsi"/>
                <w:sz w:val="18"/>
                <w:szCs w:val="18"/>
              </w:rPr>
            </w:pPr>
            <w:r w:rsidRPr="00782C04">
              <w:rPr>
                <w:rFonts w:asciiTheme="minorHAnsi" w:hAnsiTheme="minorHAnsi" w:cstheme="minorHAnsi"/>
                <w:bCs/>
                <w:snapToGrid w:val="0"/>
                <w:color w:val="0070C0"/>
                <w:sz w:val="18"/>
                <w:szCs w:val="18"/>
              </w:rPr>
              <w:t>85,000</w:t>
            </w:r>
          </w:p>
        </w:tc>
        <w:tc>
          <w:tcPr>
            <w:tcW w:w="1073" w:type="dxa"/>
          </w:tcPr>
          <w:p w14:paraId="2F8B7143" w14:textId="77777777" w:rsidR="00466F06" w:rsidRPr="00782C04" w:rsidRDefault="00466F06" w:rsidP="00E0500F">
            <w:pPr>
              <w:jc w:val="center"/>
              <w:rPr>
                <w:rFonts w:asciiTheme="minorHAnsi" w:hAnsiTheme="minorHAnsi" w:cstheme="minorHAnsi"/>
                <w:sz w:val="18"/>
                <w:szCs w:val="18"/>
              </w:rPr>
            </w:pPr>
            <w:r w:rsidRPr="00782C04">
              <w:rPr>
                <w:rFonts w:asciiTheme="minorHAnsi" w:hAnsiTheme="minorHAnsi" w:cstheme="minorHAnsi"/>
                <w:bCs/>
                <w:snapToGrid w:val="0"/>
                <w:color w:val="0070C0"/>
                <w:sz w:val="18"/>
                <w:szCs w:val="18"/>
              </w:rPr>
              <w:t>NA</w:t>
            </w:r>
          </w:p>
        </w:tc>
        <w:tc>
          <w:tcPr>
            <w:tcW w:w="992" w:type="dxa"/>
          </w:tcPr>
          <w:p w14:paraId="1384E605" w14:textId="77777777" w:rsidR="00466F06" w:rsidRPr="00782C04" w:rsidRDefault="00466F06" w:rsidP="00E0500F">
            <w:pPr>
              <w:jc w:val="center"/>
              <w:rPr>
                <w:rFonts w:asciiTheme="minorHAnsi" w:hAnsiTheme="minorHAnsi" w:cstheme="minorHAnsi"/>
                <w:sz w:val="18"/>
                <w:szCs w:val="18"/>
              </w:rPr>
            </w:pPr>
            <w:r w:rsidRPr="00782C04">
              <w:rPr>
                <w:rFonts w:asciiTheme="minorHAnsi" w:hAnsiTheme="minorHAnsi" w:cstheme="minorHAnsi"/>
                <w:bCs/>
                <w:snapToGrid w:val="0"/>
                <w:color w:val="0070C0"/>
                <w:sz w:val="18"/>
                <w:szCs w:val="18"/>
              </w:rPr>
              <w:t>NA</w:t>
            </w:r>
          </w:p>
        </w:tc>
        <w:tc>
          <w:tcPr>
            <w:tcW w:w="850" w:type="dxa"/>
          </w:tcPr>
          <w:p w14:paraId="6C790227" w14:textId="77777777" w:rsidR="00466F06" w:rsidRPr="00782C04" w:rsidRDefault="00466F06" w:rsidP="00E0500F">
            <w:pPr>
              <w:jc w:val="right"/>
              <w:rPr>
                <w:rFonts w:asciiTheme="minorHAnsi" w:hAnsiTheme="minorHAnsi" w:cstheme="minorHAnsi"/>
                <w:sz w:val="18"/>
                <w:szCs w:val="18"/>
              </w:rPr>
            </w:pPr>
            <w:r w:rsidRPr="00782C04">
              <w:rPr>
                <w:rFonts w:asciiTheme="minorHAnsi" w:hAnsiTheme="minorHAnsi" w:cstheme="minorHAnsi"/>
                <w:bCs/>
                <w:snapToGrid w:val="0"/>
                <w:color w:val="0070C0"/>
                <w:sz w:val="18"/>
                <w:szCs w:val="18"/>
              </w:rPr>
              <w:t>61,711</w:t>
            </w:r>
          </w:p>
        </w:tc>
        <w:tc>
          <w:tcPr>
            <w:tcW w:w="913" w:type="dxa"/>
          </w:tcPr>
          <w:p w14:paraId="79547A6D" w14:textId="77777777" w:rsidR="00466F06" w:rsidRPr="00782C04" w:rsidRDefault="00466F06" w:rsidP="00E0500F">
            <w:pPr>
              <w:jc w:val="center"/>
              <w:rPr>
                <w:rFonts w:asciiTheme="minorHAnsi" w:hAnsiTheme="minorHAnsi" w:cstheme="minorHAnsi"/>
                <w:sz w:val="18"/>
                <w:szCs w:val="18"/>
              </w:rPr>
            </w:pPr>
            <w:r w:rsidRPr="00782C04">
              <w:rPr>
                <w:rFonts w:asciiTheme="minorHAnsi" w:hAnsiTheme="minorHAnsi" w:cstheme="minorHAnsi"/>
                <w:bCs/>
                <w:snapToGrid w:val="0"/>
                <w:color w:val="0070C0"/>
                <w:sz w:val="18"/>
                <w:szCs w:val="18"/>
              </w:rPr>
              <w:t>NA</w:t>
            </w:r>
          </w:p>
        </w:tc>
        <w:tc>
          <w:tcPr>
            <w:tcW w:w="1071" w:type="dxa"/>
            <w:shd w:val="clear" w:color="auto" w:fill="BFBFBF" w:themeFill="background1" w:themeFillShade="BF"/>
          </w:tcPr>
          <w:p w14:paraId="38E9B18B" w14:textId="77777777" w:rsidR="00466F06" w:rsidRPr="00782C04" w:rsidRDefault="00466F06" w:rsidP="00E0500F">
            <w:pPr>
              <w:rPr>
                <w:rFonts w:asciiTheme="minorHAnsi" w:hAnsiTheme="minorHAnsi" w:cstheme="minorHAnsi"/>
                <w:bCs/>
                <w:snapToGrid w:val="0"/>
                <w:color w:val="0070C0"/>
                <w:sz w:val="18"/>
                <w:szCs w:val="18"/>
              </w:rPr>
            </w:pPr>
          </w:p>
        </w:tc>
      </w:tr>
      <w:tr w:rsidR="00466F06" w:rsidRPr="00782C04" w14:paraId="60330FF7" w14:textId="77777777" w:rsidTr="00E0500F">
        <w:trPr>
          <w:trHeight w:val="441"/>
        </w:trPr>
        <w:tc>
          <w:tcPr>
            <w:tcW w:w="771" w:type="dxa"/>
          </w:tcPr>
          <w:p w14:paraId="38E34B7D" w14:textId="77777777" w:rsidR="00466F06" w:rsidRPr="00782C04" w:rsidRDefault="00466F06" w:rsidP="00E0500F">
            <w:pPr>
              <w:rPr>
                <w:rFonts w:asciiTheme="minorHAnsi" w:hAnsiTheme="minorHAnsi" w:cstheme="minorHAnsi"/>
                <w:sz w:val="18"/>
                <w:szCs w:val="18"/>
              </w:rPr>
            </w:pPr>
            <w:r w:rsidRPr="00782C04">
              <w:rPr>
                <w:rFonts w:asciiTheme="minorHAnsi" w:hAnsiTheme="minorHAnsi" w:cstheme="minorHAnsi"/>
                <w:sz w:val="18"/>
                <w:szCs w:val="18"/>
              </w:rPr>
              <w:t>2016-17</w:t>
            </w:r>
          </w:p>
        </w:tc>
        <w:tc>
          <w:tcPr>
            <w:tcW w:w="931" w:type="dxa"/>
          </w:tcPr>
          <w:p w14:paraId="02D3CEDC" w14:textId="77777777" w:rsidR="00466F06" w:rsidRPr="00782C04" w:rsidRDefault="00466F06" w:rsidP="004C3D99">
            <w:pPr>
              <w:jc w:val="right"/>
              <w:rPr>
                <w:rFonts w:asciiTheme="minorHAnsi" w:hAnsiTheme="minorHAnsi" w:cstheme="minorHAnsi"/>
                <w:color w:val="0070C0"/>
                <w:sz w:val="18"/>
                <w:szCs w:val="18"/>
              </w:rPr>
            </w:pPr>
            <w:r w:rsidRPr="00782C04">
              <w:rPr>
                <w:rFonts w:asciiTheme="minorHAnsi" w:hAnsiTheme="minorHAnsi" w:cstheme="minorHAnsi"/>
                <w:color w:val="0070C0"/>
                <w:sz w:val="18"/>
                <w:szCs w:val="18"/>
              </w:rPr>
              <w:t>177,282</w:t>
            </w:r>
          </w:p>
        </w:tc>
        <w:tc>
          <w:tcPr>
            <w:tcW w:w="1054" w:type="dxa"/>
          </w:tcPr>
          <w:p w14:paraId="12B3763D" w14:textId="77777777" w:rsidR="00466F06" w:rsidRPr="00782C04" w:rsidRDefault="00251BEC" w:rsidP="00E0500F">
            <w:pPr>
              <w:jc w:val="right"/>
              <w:rPr>
                <w:rFonts w:asciiTheme="minorHAnsi" w:hAnsiTheme="minorHAnsi" w:cstheme="minorHAnsi"/>
                <w:color w:val="0070C0"/>
                <w:sz w:val="18"/>
                <w:szCs w:val="18"/>
              </w:rPr>
            </w:pPr>
            <w:r w:rsidRPr="00782C04">
              <w:rPr>
                <w:rFonts w:asciiTheme="minorHAnsi" w:hAnsiTheme="minorHAnsi" w:cstheme="minorHAnsi"/>
                <w:color w:val="0070C0"/>
                <w:sz w:val="18"/>
                <w:szCs w:val="18"/>
              </w:rPr>
              <w:t>30</w:t>
            </w:r>
            <w:r w:rsidR="00466F06" w:rsidRPr="00782C04">
              <w:rPr>
                <w:rFonts w:asciiTheme="minorHAnsi" w:hAnsiTheme="minorHAnsi" w:cstheme="minorHAnsi"/>
                <w:color w:val="0070C0"/>
                <w:sz w:val="18"/>
                <w:szCs w:val="18"/>
              </w:rPr>
              <w:t>,8</w:t>
            </w:r>
            <w:r w:rsidRPr="00782C04">
              <w:rPr>
                <w:rFonts w:asciiTheme="minorHAnsi" w:hAnsiTheme="minorHAnsi" w:cstheme="minorHAnsi"/>
                <w:color w:val="0070C0"/>
                <w:sz w:val="18"/>
                <w:szCs w:val="18"/>
              </w:rPr>
              <w:t>7</w:t>
            </w:r>
            <w:r w:rsidR="00466F06" w:rsidRPr="00782C04">
              <w:rPr>
                <w:rFonts w:asciiTheme="minorHAnsi" w:hAnsiTheme="minorHAnsi" w:cstheme="minorHAnsi"/>
                <w:color w:val="0070C0"/>
                <w:sz w:val="18"/>
                <w:szCs w:val="18"/>
              </w:rPr>
              <w:t>6</w:t>
            </w:r>
          </w:p>
          <w:p w14:paraId="09CBAB01" w14:textId="00C81D44" w:rsidR="00466F06" w:rsidRPr="00782C04" w:rsidRDefault="00466F06" w:rsidP="00BA196D">
            <w:pPr>
              <w:jc w:val="right"/>
              <w:rPr>
                <w:rFonts w:asciiTheme="minorHAnsi" w:hAnsiTheme="minorHAnsi" w:cstheme="minorHAnsi"/>
                <w:color w:val="0070C0"/>
                <w:sz w:val="18"/>
                <w:szCs w:val="18"/>
              </w:rPr>
            </w:pPr>
            <w:r w:rsidRPr="00782C04">
              <w:rPr>
                <w:rFonts w:asciiTheme="minorHAnsi" w:hAnsiTheme="minorHAnsi" w:cstheme="minorHAnsi"/>
                <w:color w:val="0070C0"/>
                <w:sz w:val="18"/>
                <w:szCs w:val="18"/>
              </w:rPr>
              <w:t xml:space="preserve"> 41</w:t>
            </w:r>
          </w:p>
        </w:tc>
        <w:tc>
          <w:tcPr>
            <w:tcW w:w="1134" w:type="dxa"/>
          </w:tcPr>
          <w:p w14:paraId="656BE941" w14:textId="6F22E1FA" w:rsidR="00466F06" w:rsidRPr="00782C04" w:rsidRDefault="00466F06" w:rsidP="00BA196D">
            <w:pPr>
              <w:jc w:val="right"/>
              <w:rPr>
                <w:rFonts w:asciiTheme="minorHAnsi" w:hAnsiTheme="minorHAnsi" w:cstheme="minorHAnsi"/>
                <w:color w:val="0070C0"/>
                <w:sz w:val="18"/>
                <w:szCs w:val="18"/>
              </w:rPr>
            </w:pPr>
            <w:r w:rsidRPr="00782C04">
              <w:rPr>
                <w:rFonts w:asciiTheme="minorHAnsi" w:hAnsiTheme="minorHAnsi" w:cstheme="minorHAnsi"/>
                <w:color w:val="0070C0"/>
                <w:sz w:val="18"/>
                <w:szCs w:val="18"/>
              </w:rPr>
              <w:t>2,598,148</w:t>
            </w:r>
          </w:p>
        </w:tc>
        <w:tc>
          <w:tcPr>
            <w:tcW w:w="850" w:type="dxa"/>
          </w:tcPr>
          <w:p w14:paraId="77E03CAD" w14:textId="77777777" w:rsidR="00466F06" w:rsidRPr="00782C04" w:rsidRDefault="00466F06" w:rsidP="00E0500F">
            <w:pPr>
              <w:jc w:val="center"/>
              <w:rPr>
                <w:rFonts w:asciiTheme="minorHAnsi" w:hAnsiTheme="minorHAnsi" w:cstheme="minorHAnsi"/>
                <w:bCs/>
                <w:snapToGrid w:val="0"/>
                <w:color w:val="0070C0"/>
                <w:sz w:val="18"/>
                <w:szCs w:val="18"/>
              </w:rPr>
            </w:pPr>
            <w:r w:rsidRPr="00782C04">
              <w:rPr>
                <w:rFonts w:asciiTheme="minorHAnsi" w:hAnsiTheme="minorHAnsi" w:cstheme="minorHAnsi"/>
                <w:bCs/>
                <w:snapToGrid w:val="0"/>
                <w:color w:val="0070C0"/>
                <w:sz w:val="18"/>
                <w:szCs w:val="18"/>
              </w:rPr>
              <w:t>NA</w:t>
            </w:r>
          </w:p>
        </w:tc>
        <w:tc>
          <w:tcPr>
            <w:tcW w:w="1134" w:type="dxa"/>
          </w:tcPr>
          <w:p w14:paraId="70849F6C" w14:textId="77777777" w:rsidR="00466F06" w:rsidRPr="00782C04" w:rsidRDefault="00466F06" w:rsidP="00E0500F">
            <w:pPr>
              <w:jc w:val="right"/>
              <w:rPr>
                <w:rFonts w:asciiTheme="minorHAnsi" w:hAnsiTheme="minorHAnsi" w:cstheme="minorHAnsi"/>
                <w:bCs/>
                <w:snapToGrid w:val="0"/>
                <w:color w:val="0070C0"/>
                <w:sz w:val="18"/>
                <w:szCs w:val="18"/>
              </w:rPr>
            </w:pPr>
            <w:r w:rsidRPr="00782C04">
              <w:rPr>
                <w:rFonts w:asciiTheme="minorHAnsi" w:hAnsiTheme="minorHAnsi" w:cstheme="minorHAnsi"/>
                <w:bCs/>
                <w:snapToGrid w:val="0"/>
                <w:color w:val="0070C0"/>
                <w:sz w:val="18"/>
                <w:szCs w:val="18"/>
              </w:rPr>
              <w:t>1,000,000</w:t>
            </w:r>
          </w:p>
        </w:tc>
        <w:tc>
          <w:tcPr>
            <w:tcW w:w="1073" w:type="dxa"/>
          </w:tcPr>
          <w:p w14:paraId="2AE4E5B3" w14:textId="77777777" w:rsidR="00466F06" w:rsidRPr="00782C04" w:rsidRDefault="00466F06" w:rsidP="00E0500F">
            <w:pPr>
              <w:jc w:val="right"/>
              <w:rPr>
                <w:rFonts w:asciiTheme="minorHAnsi" w:hAnsiTheme="minorHAnsi" w:cstheme="minorHAnsi"/>
                <w:bCs/>
                <w:snapToGrid w:val="0"/>
                <w:color w:val="0070C0"/>
                <w:sz w:val="18"/>
                <w:szCs w:val="18"/>
              </w:rPr>
            </w:pPr>
            <w:r w:rsidRPr="00782C04">
              <w:rPr>
                <w:rFonts w:asciiTheme="minorHAnsi" w:hAnsiTheme="minorHAnsi" w:cstheme="minorHAnsi"/>
                <w:bCs/>
                <w:snapToGrid w:val="0"/>
                <w:color w:val="0070C0"/>
                <w:sz w:val="18"/>
                <w:szCs w:val="18"/>
              </w:rPr>
              <w:t>842</w:t>
            </w:r>
          </w:p>
        </w:tc>
        <w:tc>
          <w:tcPr>
            <w:tcW w:w="992" w:type="dxa"/>
          </w:tcPr>
          <w:p w14:paraId="2A4CDA6C" w14:textId="77777777" w:rsidR="00466F06" w:rsidRPr="00782C04" w:rsidRDefault="00466F06" w:rsidP="00E0500F">
            <w:pPr>
              <w:jc w:val="center"/>
              <w:rPr>
                <w:rFonts w:asciiTheme="minorHAnsi" w:hAnsiTheme="minorHAnsi" w:cstheme="minorHAnsi"/>
                <w:bCs/>
                <w:snapToGrid w:val="0"/>
                <w:color w:val="0070C0"/>
                <w:sz w:val="18"/>
                <w:szCs w:val="18"/>
              </w:rPr>
            </w:pPr>
            <w:r w:rsidRPr="00782C04">
              <w:rPr>
                <w:rFonts w:asciiTheme="minorHAnsi" w:hAnsiTheme="minorHAnsi" w:cstheme="minorHAnsi"/>
                <w:bCs/>
                <w:snapToGrid w:val="0"/>
                <w:color w:val="0070C0"/>
                <w:sz w:val="18"/>
                <w:szCs w:val="18"/>
              </w:rPr>
              <w:t>NA</w:t>
            </w:r>
          </w:p>
        </w:tc>
        <w:tc>
          <w:tcPr>
            <w:tcW w:w="850" w:type="dxa"/>
          </w:tcPr>
          <w:p w14:paraId="61642544" w14:textId="77777777" w:rsidR="00466F06" w:rsidRPr="00782C04" w:rsidRDefault="00466F06" w:rsidP="00E0500F">
            <w:pPr>
              <w:jc w:val="right"/>
              <w:rPr>
                <w:rFonts w:asciiTheme="minorHAnsi" w:hAnsiTheme="minorHAnsi" w:cstheme="minorHAnsi"/>
                <w:bCs/>
                <w:snapToGrid w:val="0"/>
                <w:color w:val="0070C0"/>
                <w:sz w:val="18"/>
                <w:szCs w:val="18"/>
              </w:rPr>
            </w:pPr>
            <w:r w:rsidRPr="00782C04">
              <w:rPr>
                <w:rFonts w:asciiTheme="minorHAnsi" w:hAnsiTheme="minorHAnsi" w:cstheme="minorHAnsi"/>
                <w:bCs/>
                <w:snapToGrid w:val="0"/>
                <w:color w:val="0070C0"/>
                <w:sz w:val="18"/>
                <w:szCs w:val="18"/>
              </w:rPr>
              <w:t>81,356</w:t>
            </w:r>
          </w:p>
        </w:tc>
        <w:tc>
          <w:tcPr>
            <w:tcW w:w="913" w:type="dxa"/>
          </w:tcPr>
          <w:p w14:paraId="59F69F35" w14:textId="77777777" w:rsidR="00466F06" w:rsidRPr="00782C04" w:rsidRDefault="00466F06" w:rsidP="00E0500F">
            <w:pPr>
              <w:jc w:val="right"/>
              <w:rPr>
                <w:rFonts w:asciiTheme="minorHAnsi" w:hAnsiTheme="minorHAnsi" w:cstheme="minorHAnsi"/>
                <w:bCs/>
                <w:snapToGrid w:val="0"/>
                <w:color w:val="0070C0"/>
                <w:sz w:val="18"/>
                <w:szCs w:val="18"/>
              </w:rPr>
            </w:pPr>
            <w:r w:rsidRPr="00782C04">
              <w:rPr>
                <w:rFonts w:asciiTheme="minorHAnsi" w:hAnsiTheme="minorHAnsi" w:cstheme="minorHAnsi"/>
                <w:bCs/>
                <w:snapToGrid w:val="0"/>
                <w:color w:val="0070C0"/>
                <w:sz w:val="18"/>
                <w:szCs w:val="18"/>
              </w:rPr>
              <w:t>684,477</w:t>
            </w:r>
          </w:p>
        </w:tc>
        <w:tc>
          <w:tcPr>
            <w:tcW w:w="1071" w:type="dxa"/>
          </w:tcPr>
          <w:p w14:paraId="6546979B" w14:textId="77777777" w:rsidR="00466F06" w:rsidRPr="00782C04" w:rsidRDefault="00466F06" w:rsidP="00E0500F">
            <w:pPr>
              <w:jc w:val="right"/>
              <w:rPr>
                <w:rFonts w:asciiTheme="minorHAnsi" w:hAnsiTheme="minorHAnsi" w:cstheme="minorHAnsi"/>
                <w:bCs/>
                <w:snapToGrid w:val="0"/>
                <w:color w:val="0070C0"/>
                <w:sz w:val="18"/>
                <w:szCs w:val="18"/>
              </w:rPr>
            </w:pPr>
            <w:r w:rsidRPr="00782C04">
              <w:rPr>
                <w:rFonts w:asciiTheme="minorHAnsi" w:hAnsiTheme="minorHAnsi" w:cstheme="minorHAnsi"/>
                <w:bCs/>
                <w:snapToGrid w:val="0"/>
                <w:color w:val="0070C0"/>
                <w:sz w:val="18"/>
                <w:szCs w:val="18"/>
              </w:rPr>
              <w:t>1,095,625</w:t>
            </w:r>
            <w:r w:rsidRPr="00782C04">
              <w:rPr>
                <w:rStyle w:val="FootnoteReference"/>
                <w:rFonts w:asciiTheme="minorHAnsi" w:hAnsiTheme="minorHAnsi" w:cstheme="minorHAnsi"/>
                <w:color w:val="0070C0"/>
                <w:sz w:val="18"/>
                <w:szCs w:val="18"/>
              </w:rPr>
              <w:footnoteReference w:id="7"/>
            </w:r>
          </w:p>
        </w:tc>
      </w:tr>
      <w:tr w:rsidR="00230B9E" w:rsidRPr="00782C04" w14:paraId="3805A79C" w14:textId="77777777" w:rsidTr="00E0500F">
        <w:trPr>
          <w:trHeight w:val="441"/>
        </w:trPr>
        <w:tc>
          <w:tcPr>
            <w:tcW w:w="771" w:type="dxa"/>
          </w:tcPr>
          <w:p w14:paraId="21F85DD5" w14:textId="77777777" w:rsidR="00230B9E" w:rsidRPr="00782C04" w:rsidRDefault="00230B9E" w:rsidP="00E0500F">
            <w:pPr>
              <w:rPr>
                <w:rFonts w:asciiTheme="minorHAnsi" w:hAnsiTheme="minorHAnsi" w:cstheme="minorHAnsi"/>
                <w:sz w:val="18"/>
                <w:szCs w:val="18"/>
              </w:rPr>
            </w:pPr>
            <w:r w:rsidRPr="00782C04">
              <w:rPr>
                <w:rFonts w:asciiTheme="minorHAnsi" w:hAnsiTheme="minorHAnsi" w:cstheme="minorHAnsi"/>
                <w:sz w:val="18"/>
                <w:szCs w:val="18"/>
              </w:rPr>
              <w:t>2017-18</w:t>
            </w:r>
          </w:p>
        </w:tc>
        <w:tc>
          <w:tcPr>
            <w:tcW w:w="931" w:type="dxa"/>
          </w:tcPr>
          <w:p w14:paraId="50348BD2" w14:textId="77777777" w:rsidR="00230B9E" w:rsidRPr="00782C04" w:rsidRDefault="00230B9E" w:rsidP="00E0500F">
            <w:pPr>
              <w:jc w:val="right"/>
              <w:rPr>
                <w:rFonts w:asciiTheme="minorHAnsi" w:hAnsiTheme="minorHAnsi" w:cstheme="minorHAnsi"/>
                <w:color w:val="0070C0"/>
                <w:sz w:val="18"/>
                <w:szCs w:val="18"/>
              </w:rPr>
            </w:pPr>
            <w:r w:rsidRPr="00782C04">
              <w:rPr>
                <w:rFonts w:asciiTheme="minorHAnsi" w:hAnsiTheme="minorHAnsi" w:cstheme="minorHAnsi"/>
                <w:color w:val="0070C0"/>
                <w:sz w:val="18"/>
                <w:szCs w:val="18"/>
              </w:rPr>
              <w:t>189</w:t>
            </w:r>
            <w:r w:rsidR="00711278" w:rsidRPr="00782C04">
              <w:rPr>
                <w:rFonts w:asciiTheme="minorHAnsi" w:hAnsiTheme="minorHAnsi" w:cstheme="minorHAnsi"/>
                <w:color w:val="0070C0"/>
                <w:sz w:val="18"/>
                <w:szCs w:val="18"/>
              </w:rPr>
              <w:t>,</w:t>
            </w:r>
            <w:r w:rsidRPr="00782C04">
              <w:rPr>
                <w:rFonts w:asciiTheme="minorHAnsi" w:hAnsiTheme="minorHAnsi" w:cstheme="minorHAnsi"/>
                <w:color w:val="0070C0"/>
                <w:sz w:val="18"/>
                <w:szCs w:val="18"/>
              </w:rPr>
              <w:t>048</w:t>
            </w:r>
          </w:p>
        </w:tc>
        <w:tc>
          <w:tcPr>
            <w:tcW w:w="1054" w:type="dxa"/>
          </w:tcPr>
          <w:p w14:paraId="0AE4D028" w14:textId="77777777" w:rsidR="00230B9E" w:rsidRPr="00782C04" w:rsidRDefault="00AA3188" w:rsidP="00E0500F">
            <w:pPr>
              <w:jc w:val="right"/>
              <w:rPr>
                <w:rFonts w:asciiTheme="minorHAnsi" w:hAnsiTheme="minorHAnsi" w:cstheme="minorHAnsi"/>
                <w:color w:val="0070C0"/>
                <w:sz w:val="18"/>
                <w:szCs w:val="18"/>
              </w:rPr>
            </w:pPr>
            <w:r w:rsidRPr="00782C04">
              <w:rPr>
                <w:rFonts w:asciiTheme="minorHAnsi" w:hAnsiTheme="minorHAnsi" w:cstheme="minorHAnsi"/>
                <w:color w:val="0070C0"/>
                <w:sz w:val="18"/>
                <w:szCs w:val="18"/>
              </w:rPr>
              <w:t>7,740</w:t>
            </w:r>
            <w:r w:rsidR="00182F03" w:rsidRPr="00782C04">
              <w:rPr>
                <w:rStyle w:val="FootnoteReference"/>
                <w:rFonts w:asciiTheme="minorHAnsi" w:hAnsiTheme="minorHAnsi" w:cstheme="minorHAnsi"/>
                <w:color w:val="0070C0"/>
                <w:sz w:val="18"/>
                <w:szCs w:val="18"/>
              </w:rPr>
              <w:footnoteReference w:id="8"/>
            </w:r>
          </w:p>
        </w:tc>
        <w:tc>
          <w:tcPr>
            <w:tcW w:w="1134" w:type="dxa"/>
          </w:tcPr>
          <w:p w14:paraId="07125258" w14:textId="77777777" w:rsidR="00230B9E" w:rsidRPr="00782C04" w:rsidRDefault="00230B9E" w:rsidP="00E0500F">
            <w:pPr>
              <w:jc w:val="right"/>
              <w:rPr>
                <w:rFonts w:asciiTheme="minorHAnsi" w:hAnsiTheme="minorHAnsi" w:cstheme="minorHAnsi"/>
                <w:color w:val="0070C0"/>
                <w:sz w:val="18"/>
                <w:szCs w:val="18"/>
              </w:rPr>
            </w:pPr>
            <w:r w:rsidRPr="00782C04">
              <w:rPr>
                <w:rFonts w:asciiTheme="minorHAnsi" w:hAnsiTheme="minorHAnsi" w:cstheme="minorHAnsi"/>
                <w:color w:val="0070C0"/>
                <w:sz w:val="18"/>
                <w:szCs w:val="18"/>
              </w:rPr>
              <w:t>1</w:t>
            </w:r>
            <w:r w:rsidR="00711278" w:rsidRPr="00782C04">
              <w:rPr>
                <w:rFonts w:asciiTheme="minorHAnsi" w:hAnsiTheme="minorHAnsi" w:cstheme="minorHAnsi"/>
                <w:color w:val="0070C0"/>
                <w:sz w:val="18"/>
                <w:szCs w:val="18"/>
              </w:rPr>
              <w:t>,</w:t>
            </w:r>
            <w:r w:rsidRPr="00782C04">
              <w:rPr>
                <w:rFonts w:asciiTheme="minorHAnsi" w:hAnsiTheme="minorHAnsi" w:cstheme="minorHAnsi"/>
                <w:color w:val="0070C0"/>
                <w:sz w:val="18"/>
                <w:szCs w:val="18"/>
              </w:rPr>
              <w:t>181</w:t>
            </w:r>
            <w:r w:rsidR="00711278" w:rsidRPr="00782C04">
              <w:rPr>
                <w:rFonts w:asciiTheme="minorHAnsi" w:hAnsiTheme="minorHAnsi" w:cstheme="minorHAnsi"/>
                <w:color w:val="0070C0"/>
                <w:sz w:val="18"/>
                <w:szCs w:val="18"/>
              </w:rPr>
              <w:t>,</w:t>
            </w:r>
            <w:r w:rsidRPr="00782C04">
              <w:rPr>
                <w:rFonts w:asciiTheme="minorHAnsi" w:hAnsiTheme="minorHAnsi" w:cstheme="minorHAnsi"/>
                <w:color w:val="0070C0"/>
                <w:sz w:val="18"/>
                <w:szCs w:val="18"/>
              </w:rPr>
              <w:t>027</w:t>
            </w:r>
          </w:p>
        </w:tc>
        <w:tc>
          <w:tcPr>
            <w:tcW w:w="850" w:type="dxa"/>
          </w:tcPr>
          <w:p w14:paraId="64EDBC34" w14:textId="77777777" w:rsidR="00230B9E" w:rsidRPr="00782C04" w:rsidRDefault="00230B9E" w:rsidP="00E0500F">
            <w:pPr>
              <w:jc w:val="center"/>
              <w:rPr>
                <w:rFonts w:asciiTheme="minorHAnsi" w:hAnsiTheme="minorHAnsi" w:cstheme="minorHAnsi"/>
                <w:bCs/>
                <w:snapToGrid w:val="0"/>
                <w:color w:val="0070C0"/>
                <w:sz w:val="18"/>
                <w:szCs w:val="18"/>
              </w:rPr>
            </w:pPr>
            <w:r w:rsidRPr="00782C04">
              <w:rPr>
                <w:rFonts w:asciiTheme="minorHAnsi" w:hAnsiTheme="minorHAnsi" w:cstheme="minorHAnsi"/>
                <w:bCs/>
                <w:snapToGrid w:val="0"/>
                <w:color w:val="0070C0"/>
                <w:sz w:val="18"/>
                <w:szCs w:val="18"/>
              </w:rPr>
              <w:t>NA</w:t>
            </w:r>
          </w:p>
        </w:tc>
        <w:tc>
          <w:tcPr>
            <w:tcW w:w="1134" w:type="dxa"/>
          </w:tcPr>
          <w:p w14:paraId="0F5A069D" w14:textId="77777777" w:rsidR="00230B9E" w:rsidRPr="00782C04" w:rsidRDefault="00230B9E" w:rsidP="00E0500F">
            <w:pPr>
              <w:jc w:val="right"/>
              <w:rPr>
                <w:rFonts w:asciiTheme="minorHAnsi" w:hAnsiTheme="minorHAnsi" w:cstheme="minorHAnsi"/>
                <w:bCs/>
                <w:snapToGrid w:val="0"/>
                <w:color w:val="0070C0"/>
                <w:sz w:val="18"/>
                <w:szCs w:val="18"/>
              </w:rPr>
            </w:pPr>
            <w:r w:rsidRPr="00782C04">
              <w:rPr>
                <w:rFonts w:asciiTheme="minorHAnsi" w:hAnsiTheme="minorHAnsi" w:cstheme="minorHAnsi"/>
                <w:bCs/>
                <w:snapToGrid w:val="0"/>
                <w:color w:val="0070C0"/>
                <w:sz w:val="18"/>
                <w:szCs w:val="18"/>
              </w:rPr>
              <w:t>515</w:t>
            </w:r>
            <w:r w:rsidR="00711278" w:rsidRPr="00782C04">
              <w:rPr>
                <w:rFonts w:asciiTheme="minorHAnsi" w:hAnsiTheme="minorHAnsi" w:cstheme="minorHAnsi"/>
                <w:bCs/>
                <w:snapToGrid w:val="0"/>
                <w:color w:val="0070C0"/>
                <w:sz w:val="18"/>
                <w:szCs w:val="18"/>
              </w:rPr>
              <w:t>,</w:t>
            </w:r>
            <w:r w:rsidRPr="00782C04">
              <w:rPr>
                <w:rFonts w:asciiTheme="minorHAnsi" w:hAnsiTheme="minorHAnsi" w:cstheme="minorHAnsi"/>
                <w:bCs/>
                <w:snapToGrid w:val="0"/>
                <w:color w:val="0070C0"/>
                <w:sz w:val="18"/>
                <w:szCs w:val="18"/>
              </w:rPr>
              <w:t>052</w:t>
            </w:r>
          </w:p>
        </w:tc>
        <w:tc>
          <w:tcPr>
            <w:tcW w:w="1073" w:type="dxa"/>
          </w:tcPr>
          <w:p w14:paraId="0BBC61D9" w14:textId="77777777" w:rsidR="00230B9E" w:rsidRPr="00782C04" w:rsidRDefault="00230B9E" w:rsidP="00E0500F">
            <w:pPr>
              <w:jc w:val="right"/>
              <w:rPr>
                <w:rFonts w:asciiTheme="minorHAnsi" w:hAnsiTheme="minorHAnsi" w:cstheme="minorHAnsi"/>
                <w:bCs/>
                <w:snapToGrid w:val="0"/>
                <w:color w:val="0070C0"/>
                <w:sz w:val="18"/>
                <w:szCs w:val="18"/>
              </w:rPr>
            </w:pPr>
            <w:r w:rsidRPr="00782C04">
              <w:rPr>
                <w:rFonts w:asciiTheme="minorHAnsi" w:hAnsiTheme="minorHAnsi" w:cstheme="minorHAnsi"/>
                <w:bCs/>
                <w:snapToGrid w:val="0"/>
                <w:color w:val="0070C0"/>
                <w:sz w:val="18"/>
                <w:szCs w:val="18"/>
              </w:rPr>
              <w:t>399</w:t>
            </w:r>
          </w:p>
        </w:tc>
        <w:tc>
          <w:tcPr>
            <w:tcW w:w="992" w:type="dxa"/>
          </w:tcPr>
          <w:p w14:paraId="550266C5" w14:textId="77777777" w:rsidR="00230B9E" w:rsidRPr="00782C04" w:rsidRDefault="00230B9E" w:rsidP="00E0500F">
            <w:pPr>
              <w:jc w:val="center"/>
              <w:rPr>
                <w:rFonts w:asciiTheme="minorHAnsi" w:hAnsiTheme="minorHAnsi" w:cstheme="minorHAnsi"/>
                <w:bCs/>
                <w:snapToGrid w:val="0"/>
                <w:color w:val="0070C0"/>
                <w:sz w:val="18"/>
                <w:szCs w:val="18"/>
              </w:rPr>
            </w:pPr>
            <w:r w:rsidRPr="00782C04">
              <w:rPr>
                <w:rFonts w:asciiTheme="minorHAnsi" w:hAnsiTheme="minorHAnsi" w:cstheme="minorHAnsi"/>
                <w:bCs/>
                <w:snapToGrid w:val="0"/>
                <w:color w:val="0070C0"/>
                <w:sz w:val="18"/>
                <w:szCs w:val="18"/>
              </w:rPr>
              <w:t>NA</w:t>
            </w:r>
          </w:p>
        </w:tc>
        <w:tc>
          <w:tcPr>
            <w:tcW w:w="850" w:type="dxa"/>
          </w:tcPr>
          <w:p w14:paraId="582D8276" w14:textId="77777777" w:rsidR="00230B9E" w:rsidRPr="00782C04" w:rsidRDefault="00711278" w:rsidP="00E0500F">
            <w:pPr>
              <w:jc w:val="right"/>
              <w:rPr>
                <w:rFonts w:asciiTheme="minorHAnsi" w:hAnsiTheme="minorHAnsi" w:cstheme="minorHAnsi"/>
                <w:bCs/>
                <w:snapToGrid w:val="0"/>
                <w:color w:val="0070C0"/>
                <w:sz w:val="18"/>
                <w:szCs w:val="18"/>
              </w:rPr>
            </w:pPr>
            <w:r w:rsidRPr="00782C04">
              <w:rPr>
                <w:rFonts w:asciiTheme="minorHAnsi" w:hAnsiTheme="minorHAnsi" w:cstheme="minorHAnsi"/>
                <w:bCs/>
                <w:snapToGrid w:val="0"/>
                <w:color w:val="0070C0"/>
                <w:sz w:val="18"/>
                <w:szCs w:val="18"/>
              </w:rPr>
              <w:t>3,525</w:t>
            </w:r>
            <w:r w:rsidR="00130845" w:rsidRPr="00782C04">
              <w:rPr>
                <w:rStyle w:val="FootnoteReference"/>
                <w:rFonts w:asciiTheme="minorHAnsi" w:hAnsiTheme="minorHAnsi" w:cstheme="minorHAnsi"/>
                <w:bCs/>
                <w:snapToGrid w:val="0"/>
                <w:color w:val="0070C0"/>
                <w:sz w:val="18"/>
                <w:szCs w:val="18"/>
              </w:rPr>
              <w:footnoteReference w:id="9"/>
            </w:r>
          </w:p>
        </w:tc>
        <w:tc>
          <w:tcPr>
            <w:tcW w:w="913" w:type="dxa"/>
          </w:tcPr>
          <w:p w14:paraId="64F2BC1C" w14:textId="77777777" w:rsidR="00230B9E" w:rsidRPr="00782C04" w:rsidRDefault="00711278" w:rsidP="00E0500F">
            <w:pPr>
              <w:jc w:val="right"/>
              <w:rPr>
                <w:rFonts w:asciiTheme="minorHAnsi" w:hAnsiTheme="minorHAnsi" w:cstheme="minorHAnsi"/>
                <w:bCs/>
                <w:snapToGrid w:val="0"/>
                <w:color w:val="0070C0"/>
                <w:sz w:val="18"/>
                <w:szCs w:val="18"/>
              </w:rPr>
            </w:pPr>
            <w:r w:rsidRPr="00782C04">
              <w:rPr>
                <w:rFonts w:asciiTheme="minorHAnsi" w:hAnsiTheme="minorHAnsi" w:cstheme="minorHAnsi"/>
                <w:bCs/>
                <w:snapToGrid w:val="0"/>
                <w:color w:val="0070C0"/>
                <w:sz w:val="18"/>
                <w:szCs w:val="18"/>
              </w:rPr>
              <w:t>617,786</w:t>
            </w:r>
          </w:p>
        </w:tc>
        <w:tc>
          <w:tcPr>
            <w:tcW w:w="1071" w:type="dxa"/>
          </w:tcPr>
          <w:p w14:paraId="4F2776CE" w14:textId="77777777" w:rsidR="00230B9E" w:rsidRPr="00782C04" w:rsidRDefault="00711278" w:rsidP="00E0500F">
            <w:pPr>
              <w:jc w:val="right"/>
              <w:rPr>
                <w:rFonts w:asciiTheme="minorHAnsi" w:hAnsiTheme="minorHAnsi" w:cstheme="minorHAnsi"/>
                <w:bCs/>
                <w:snapToGrid w:val="0"/>
                <w:color w:val="0070C0"/>
                <w:sz w:val="18"/>
                <w:szCs w:val="18"/>
              </w:rPr>
            </w:pPr>
            <w:r w:rsidRPr="00782C04">
              <w:rPr>
                <w:rFonts w:asciiTheme="minorHAnsi" w:hAnsiTheme="minorHAnsi" w:cstheme="minorHAnsi"/>
                <w:bCs/>
                <w:snapToGrid w:val="0"/>
                <w:color w:val="0070C0"/>
                <w:sz w:val="18"/>
                <w:szCs w:val="18"/>
              </w:rPr>
              <w:t>1,125,378</w:t>
            </w:r>
          </w:p>
        </w:tc>
      </w:tr>
      <w:tr w:rsidR="00782C04" w:rsidRPr="00782C04" w14:paraId="2BEC4BB4" w14:textId="77777777" w:rsidTr="00E0500F">
        <w:trPr>
          <w:trHeight w:val="441"/>
        </w:trPr>
        <w:tc>
          <w:tcPr>
            <w:tcW w:w="771" w:type="dxa"/>
          </w:tcPr>
          <w:p w14:paraId="4BFBDF4B" w14:textId="77777777" w:rsidR="00782C04" w:rsidRPr="00782C04" w:rsidRDefault="00782C04" w:rsidP="00E0500F">
            <w:pPr>
              <w:rPr>
                <w:rFonts w:asciiTheme="minorHAnsi" w:hAnsiTheme="minorHAnsi" w:cstheme="minorHAnsi"/>
                <w:sz w:val="18"/>
                <w:szCs w:val="18"/>
              </w:rPr>
            </w:pPr>
            <w:r w:rsidRPr="00782C04">
              <w:rPr>
                <w:rFonts w:asciiTheme="minorHAnsi" w:hAnsiTheme="minorHAnsi" w:cstheme="minorHAnsi"/>
                <w:sz w:val="18"/>
                <w:szCs w:val="18"/>
              </w:rPr>
              <w:t>2018-19</w:t>
            </w:r>
          </w:p>
        </w:tc>
        <w:tc>
          <w:tcPr>
            <w:tcW w:w="931" w:type="dxa"/>
          </w:tcPr>
          <w:p w14:paraId="18B20F00" w14:textId="77777777" w:rsidR="00782C04" w:rsidRPr="00782C04" w:rsidRDefault="00782C04" w:rsidP="00E0500F">
            <w:pPr>
              <w:jc w:val="right"/>
              <w:rPr>
                <w:rFonts w:asciiTheme="minorHAnsi" w:hAnsiTheme="minorHAnsi" w:cstheme="minorHAnsi"/>
                <w:color w:val="0070C0"/>
                <w:sz w:val="18"/>
                <w:szCs w:val="18"/>
              </w:rPr>
            </w:pPr>
            <w:r>
              <w:rPr>
                <w:rFonts w:asciiTheme="minorHAnsi" w:hAnsiTheme="minorHAnsi" w:cstheme="minorHAnsi"/>
                <w:color w:val="0070C0"/>
                <w:sz w:val="18"/>
                <w:szCs w:val="18"/>
              </w:rPr>
              <w:t>159,106</w:t>
            </w:r>
          </w:p>
        </w:tc>
        <w:tc>
          <w:tcPr>
            <w:tcW w:w="1054" w:type="dxa"/>
          </w:tcPr>
          <w:p w14:paraId="01F622CF" w14:textId="4098FA59" w:rsidR="00782C04" w:rsidRPr="00782C04" w:rsidRDefault="00410BB8" w:rsidP="00E0500F">
            <w:pPr>
              <w:jc w:val="right"/>
              <w:rPr>
                <w:rFonts w:asciiTheme="minorHAnsi" w:hAnsiTheme="minorHAnsi" w:cstheme="minorHAnsi"/>
                <w:color w:val="0070C0"/>
                <w:sz w:val="18"/>
                <w:szCs w:val="18"/>
              </w:rPr>
            </w:pPr>
            <w:r>
              <w:rPr>
                <w:rFonts w:asciiTheme="minorHAnsi" w:hAnsiTheme="minorHAnsi" w:cstheme="minorHAnsi"/>
                <w:color w:val="0070C0"/>
                <w:sz w:val="18"/>
                <w:szCs w:val="18"/>
              </w:rPr>
              <w:t>NA</w:t>
            </w:r>
          </w:p>
        </w:tc>
        <w:tc>
          <w:tcPr>
            <w:tcW w:w="1134" w:type="dxa"/>
          </w:tcPr>
          <w:p w14:paraId="5AA20E54" w14:textId="77777777" w:rsidR="00782C04" w:rsidRPr="00782C04" w:rsidRDefault="00782C04" w:rsidP="00E0500F">
            <w:pPr>
              <w:jc w:val="right"/>
              <w:rPr>
                <w:rFonts w:asciiTheme="minorHAnsi" w:hAnsiTheme="minorHAnsi" w:cstheme="minorHAnsi"/>
                <w:color w:val="0070C0"/>
                <w:sz w:val="18"/>
                <w:szCs w:val="18"/>
              </w:rPr>
            </w:pPr>
            <w:r>
              <w:rPr>
                <w:rFonts w:asciiTheme="minorHAnsi" w:hAnsiTheme="minorHAnsi" w:cstheme="minorHAnsi"/>
                <w:color w:val="0070C0"/>
                <w:sz w:val="18"/>
                <w:szCs w:val="18"/>
              </w:rPr>
              <w:t>1,648,548</w:t>
            </w:r>
          </w:p>
        </w:tc>
        <w:tc>
          <w:tcPr>
            <w:tcW w:w="850" w:type="dxa"/>
          </w:tcPr>
          <w:p w14:paraId="160C9007" w14:textId="77777777" w:rsidR="00782C04" w:rsidRPr="00782C04" w:rsidRDefault="00782C04" w:rsidP="00E0500F">
            <w:pPr>
              <w:jc w:val="center"/>
              <w:rPr>
                <w:rFonts w:asciiTheme="minorHAnsi" w:hAnsiTheme="minorHAnsi" w:cstheme="minorHAnsi"/>
                <w:bCs/>
                <w:snapToGrid w:val="0"/>
                <w:color w:val="0070C0"/>
                <w:sz w:val="18"/>
                <w:szCs w:val="18"/>
              </w:rPr>
            </w:pPr>
            <w:r>
              <w:rPr>
                <w:rFonts w:asciiTheme="minorHAnsi" w:hAnsiTheme="minorHAnsi" w:cstheme="minorHAnsi"/>
                <w:bCs/>
                <w:snapToGrid w:val="0"/>
                <w:color w:val="0070C0"/>
                <w:sz w:val="18"/>
                <w:szCs w:val="18"/>
              </w:rPr>
              <w:t>NA</w:t>
            </w:r>
          </w:p>
        </w:tc>
        <w:tc>
          <w:tcPr>
            <w:tcW w:w="1134" w:type="dxa"/>
          </w:tcPr>
          <w:p w14:paraId="7AFE090C" w14:textId="78D4DDEE" w:rsidR="00782C04" w:rsidRPr="00782C04" w:rsidRDefault="007B4AB3" w:rsidP="00E0500F">
            <w:pPr>
              <w:jc w:val="right"/>
              <w:rPr>
                <w:rFonts w:asciiTheme="minorHAnsi" w:hAnsiTheme="minorHAnsi" w:cstheme="minorHAnsi"/>
                <w:bCs/>
                <w:snapToGrid w:val="0"/>
                <w:color w:val="0070C0"/>
                <w:sz w:val="18"/>
                <w:szCs w:val="18"/>
              </w:rPr>
            </w:pPr>
            <w:r>
              <w:rPr>
                <w:rFonts w:asciiTheme="minorHAnsi" w:hAnsiTheme="minorHAnsi" w:cstheme="minorHAnsi"/>
                <w:bCs/>
                <w:snapToGrid w:val="0"/>
                <w:color w:val="0070C0"/>
                <w:sz w:val="18"/>
                <w:szCs w:val="18"/>
              </w:rPr>
              <w:t>NA</w:t>
            </w:r>
            <w:r>
              <w:rPr>
                <w:rStyle w:val="FootnoteReference"/>
                <w:rFonts w:asciiTheme="minorHAnsi" w:hAnsiTheme="minorHAnsi"/>
                <w:bCs/>
                <w:snapToGrid w:val="0"/>
                <w:color w:val="0070C0"/>
                <w:sz w:val="18"/>
                <w:szCs w:val="18"/>
              </w:rPr>
              <w:footnoteReference w:id="10"/>
            </w:r>
          </w:p>
        </w:tc>
        <w:tc>
          <w:tcPr>
            <w:tcW w:w="1073" w:type="dxa"/>
          </w:tcPr>
          <w:p w14:paraId="7EAE0D83" w14:textId="7A2642CA" w:rsidR="00782C04" w:rsidRPr="00782C04" w:rsidRDefault="00410BB8" w:rsidP="00E0500F">
            <w:pPr>
              <w:jc w:val="right"/>
              <w:rPr>
                <w:rFonts w:asciiTheme="minorHAnsi" w:hAnsiTheme="minorHAnsi" w:cstheme="minorHAnsi"/>
                <w:bCs/>
                <w:snapToGrid w:val="0"/>
                <w:color w:val="0070C0"/>
                <w:sz w:val="18"/>
                <w:szCs w:val="18"/>
              </w:rPr>
            </w:pPr>
            <w:r>
              <w:rPr>
                <w:rFonts w:asciiTheme="minorHAnsi" w:hAnsiTheme="minorHAnsi" w:cstheme="minorHAnsi"/>
                <w:bCs/>
                <w:snapToGrid w:val="0"/>
                <w:color w:val="0070C0"/>
                <w:sz w:val="18"/>
                <w:szCs w:val="18"/>
              </w:rPr>
              <w:t>1474</w:t>
            </w:r>
          </w:p>
        </w:tc>
        <w:tc>
          <w:tcPr>
            <w:tcW w:w="992" w:type="dxa"/>
          </w:tcPr>
          <w:p w14:paraId="76495A0A" w14:textId="5585B5E1" w:rsidR="00782C04" w:rsidRPr="00782C04" w:rsidRDefault="00410BB8" w:rsidP="00E0500F">
            <w:pPr>
              <w:jc w:val="center"/>
              <w:rPr>
                <w:rFonts w:asciiTheme="minorHAnsi" w:hAnsiTheme="minorHAnsi" w:cstheme="minorHAnsi"/>
                <w:bCs/>
                <w:snapToGrid w:val="0"/>
                <w:color w:val="0070C0"/>
                <w:sz w:val="18"/>
                <w:szCs w:val="18"/>
              </w:rPr>
            </w:pPr>
            <w:r>
              <w:rPr>
                <w:rFonts w:asciiTheme="minorHAnsi" w:hAnsiTheme="minorHAnsi" w:cstheme="minorHAnsi"/>
                <w:bCs/>
                <w:snapToGrid w:val="0"/>
                <w:color w:val="0070C0"/>
                <w:sz w:val="18"/>
                <w:szCs w:val="18"/>
              </w:rPr>
              <w:t>22,094</w:t>
            </w:r>
          </w:p>
        </w:tc>
        <w:tc>
          <w:tcPr>
            <w:tcW w:w="850" w:type="dxa"/>
          </w:tcPr>
          <w:p w14:paraId="771030C8" w14:textId="77777777" w:rsidR="00782C04" w:rsidRPr="00782C04" w:rsidRDefault="007B4686" w:rsidP="00E0500F">
            <w:pPr>
              <w:jc w:val="right"/>
              <w:rPr>
                <w:rFonts w:asciiTheme="minorHAnsi" w:hAnsiTheme="minorHAnsi" w:cstheme="minorHAnsi"/>
                <w:bCs/>
                <w:snapToGrid w:val="0"/>
                <w:color w:val="0070C0"/>
                <w:sz w:val="18"/>
                <w:szCs w:val="18"/>
              </w:rPr>
            </w:pPr>
            <w:r>
              <w:rPr>
                <w:rFonts w:asciiTheme="minorHAnsi" w:hAnsiTheme="minorHAnsi" w:cstheme="minorHAnsi"/>
                <w:bCs/>
                <w:snapToGrid w:val="0"/>
                <w:color w:val="0070C0"/>
                <w:sz w:val="18"/>
                <w:szCs w:val="18"/>
              </w:rPr>
              <w:t>2,582</w:t>
            </w:r>
          </w:p>
        </w:tc>
        <w:tc>
          <w:tcPr>
            <w:tcW w:w="913" w:type="dxa"/>
          </w:tcPr>
          <w:p w14:paraId="432C724D" w14:textId="77777777" w:rsidR="00782C04" w:rsidRPr="00782C04" w:rsidRDefault="007B4686" w:rsidP="00E0500F">
            <w:pPr>
              <w:jc w:val="right"/>
              <w:rPr>
                <w:rFonts w:asciiTheme="minorHAnsi" w:hAnsiTheme="minorHAnsi" w:cstheme="minorHAnsi"/>
                <w:bCs/>
                <w:snapToGrid w:val="0"/>
                <w:color w:val="0070C0"/>
                <w:sz w:val="18"/>
                <w:szCs w:val="18"/>
              </w:rPr>
            </w:pPr>
            <w:r>
              <w:rPr>
                <w:rFonts w:asciiTheme="minorHAnsi" w:hAnsiTheme="minorHAnsi" w:cstheme="minorHAnsi"/>
                <w:bCs/>
                <w:snapToGrid w:val="0"/>
                <w:color w:val="0070C0"/>
                <w:sz w:val="18"/>
                <w:szCs w:val="18"/>
              </w:rPr>
              <w:t>477,599</w:t>
            </w:r>
          </w:p>
        </w:tc>
        <w:tc>
          <w:tcPr>
            <w:tcW w:w="1071" w:type="dxa"/>
          </w:tcPr>
          <w:p w14:paraId="1B29C160" w14:textId="15C38CA3" w:rsidR="00782C04" w:rsidRPr="00782C04" w:rsidRDefault="00410BB8" w:rsidP="00E0500F">
            <w:pPr>
              <w:jc w:val="right"/>
              <w:rPr>
                <w:rFonts w:asciiTheme="minorHAnsi" w:hAnsiTheme="minorHAnsi" w:cstheme="minorHAnsi"/>
                <w:bCs/>
                <w:snapToGrid w:val="0"/>
                <w:color w:val="0070C0"/>
                <w:sz w:val="18"/>
                <w:szCs w:val="18"/>
              </w:rPr>
            </w:pPr>
            <w:r>
              <w:rPr>
                <w:rFonts w:asciiTheme="minorHAnsi" w:hAnsiTheme="minorHAnsi" w:cstheme="minorHAnsi"/>
                <w:bCs/>
                <w:snapToGrid w:val="0"/>
                <w:color w:val="0070C0"/>
                <w:sz w:val="18"/>
                <w:szCs w:val="18"/>
              </w:rPr>
              <w:t>1,321,041</w:t>
            </w:r>
          </w:p>
        </w:tc>
      </w:tr>
      <w:tr w:rsidR="00466F06" w:rsidRPr="00782C04" w14:paraId="45BCBF01" w14:textId="77777777" w:rsidTr="00E0500F">
        <w:tc>
          <w:tcPr>
            <w:tcW w:w="10773" w:type="dxa"/>
            <w:gridSpan w:val="11"/>
            <w:shd w:val="clear" w:color="auto" w:fill="DBE5F1" w:themeFill="accent1" w:themeFillTint="33"/>
          </w:tcPr>
          <w:p w14:paraId="23210B57" w14:textId="77777777" w:rsidR="00466F06" w:rsidRPr="00782C04" w:rsidRDefault="00466F06" w:rsidP="00E0500F">
            <w:pPr>
              <w:rPr>
                <w:rFonts w:asciiTheme="minorHAnsi" w:hAnsiTheme="minorHAnsi" w:cstheme="minorHAnsi"/>
                <w:b/>
                <w:bCs/>
                <w:snapToGrid w:val="0"/>
                <w:color w:val="0070C0"/>
                <w:sz w:val="18"/>
                <w:szCs w:val="18"/>
              </w:rPr>
            </w:pPr>
            <w:r w:rsidRPr="00782C04">
              <w:rPr>
                <w:rFonts w:asciiTheme="minorHAnsi" w:hAnsiTheme="minorHAnsi" w:cstheme="minorHAnsi"/>
                <w:b/>
                <w:bCs/>
                <w:snapToGrid w:val="0"/>
                <w:color w:val="0070C0"/>
                <w:sz w:val="18"/>
                <w:szCs w:val="18"/>
              </w:rPr>
              <w:t>No</w:t>
            </w:r>
            <w:r w:rsidR="001D331C" w:rsidRPr="00782C04">
              <w:rPr>
                <w:rFonts w:asciiTheme="minorHAnsi" w:hAnsiTheme="minorHAnsi" w:cstheme="minorHAnsi"/>
                <w:b/>
                <w:bCs/>
                <w:snapToGrid w:val="0"/>
                <w:color w:val="0070C0"/>
                <w:sz w:val="18"/>
                <w:szCs w:val="18"/>
              </w:rPr>
              <w:t>.</w:t>
            </w:r>
            <w:r w:rsidRPr="00782C04">
              <w:rPr>
                <w:rFonts w:asciiTheme="minorHAnsi" w:hAnsiTheme="minorHAnsi" w:cstheme="minorHAnsi"/>
                <w:b/>
                <w:bCs/>
                <w:snapToGrid w:val="0"/>
                <w:color w:val="0070C0"/>
                <w:sz w:val="18"/>
                <w:szCs w:val="18"/>
              </w:rPr>
              <w:t xml:space="preserve"> of MSSC partners with data in DAC</w:t>
            </w:r>
          </w:p>
        </w:tc>
      </w:tr>
      <w:tr w:rsidR="00466F06" w:rsidRPr="00782C04" w14:paraId="29F034BA" w14:textId="77777777" w:rsidTr="00CD7409">
        <w:tc>
          <w:tcPr>
            <w:tcW w:w="771" w:type="dxa"/>
          </w:tcPr>
          <w:p w14:paraId="74F85E41" w14:textId="77777777" w:rsidR="00466F06" w:rsidRPr="00782C04" w:rsidRDefault="00466F06" w:rsidP="00E0500F">
            <w:pPr>
              <w:rPr>
                <w:rFonts w:asciiTheme="minorHAnsi" w:hAnsiTheme="minorHAnsi" w:cstheme="minorHAnsi"/>
                <w:sz w:val="18"/>
                <w:szCs w:val="18"/>
              </w:rPr>
            </w:pPr>
            <w:r w:rsidRPr="00782C04">
              <w:rPr>
                <w:rFonts w:asciiTheme="minorHAnsi" w:hAnsiTheme="minorHAnsi" w:cstheme="minorHAnsi"/>
                <w:sz w:val="18"/>
                <w:szCs w:val="18"/>
              </w:rPr>
              <w:t>2011-12</w:t>
            </w:r>
          </w:p>
        </w:tc>
        <w:tc>
          <w:tcPr>
            <w:tcW w:w="931" w:type="dxa"/>
          </w:tcPr>
          <w:p w14:paraId="7744DC18" w14:textId="77777777" w:rsidR="00466F06" w:rsidRPr="00782C04" w:rsidRDefault="00466F06" w:rsidP="00E0500F">
            <w:pPr>
              <w:jc w:val="right"/>
              <w:rPr>
                <w:rFonts w:asciiTheme="minorHAnsi" w:hAnsiTheme="minorHAnsi" w:cstheme="minorHAnsi"/>
                <w:sz w:val="18"/>
                <w:szCs w:val="18"/>
              </w:rPr>
            </w:pPr>
            <w:r w:rsidRPr="00782C04">
              <w:rPr>
                <w:rFonts w:asciiTheme="minorHAnsi" w:hAnsiTheme="minorHAnsi" w:cstheme="minorHAnsi"/>
                <w:bCs/>
                <w:snapToGrid w:val="0"/>
                <w:color w:val="0070C0"/>
                <w:sz w:val="18"/>
                <w:szCs w:val="18"/>
              </w:rPr>
              <w:t>4</w:t>
            </w:r>
          </w:p>
        </w:tc>
        <w:tc>
          <w:tcPr>
            <w:tcW w:w="1054" w:type="dxa"/>
          </w:tcPr>
          <w:p w14:paraId="27BC87EC" w14:textId="77777777" w:rsidR="00466F06" w:rsidRPr="00782C04" w:rsidRDefault="00466F06" w:rsidP="00E0500F">
            <w:pPr>
              <w:jc w:val="right"/>
              <w:rPr>
                <w:rFonts w:asciiTheme="minorHAnsi" w:hAnsiTheme="minorHAnsi" w:cstheme="minorHAnsi"/>
                <w:sz w:val="18"/>
                <w:szCs w:val="18"/>
              </w:rPr>
            </w:pPr>
            <w:r w:rsidRPr="00782C04">
              <w:rPr>
                <w:rFonts w:asciiTheme="minorHAnsi" w:hAnsiTheme="minorHAnsi" w:cstheme="minorHAnsi"/>
                <w:bCs/>
                <w:snapToGrid w:val="0"/>
                <w:color w:val="0070C0"/>
                <w:sz w:val="18"/>
                <w:szCs w:val="18"/>
              </w:rPr>
              <w:t>8</w:t>
            </w:r>
          </w:p>
        </w:tc>
        <w:tc>
          <w:tcPr>
            <w:tcW w:w="1134" w:type="dxa"/>
          </w:tcPr>
          <w:p w14:paraId="06B71E50" w14:textId="77777777" w:rsidR="00466F06" w:rsidRPr="00782C04" w:rsidRDefault="00466F06" w:rsidP="00E0500F">
            <w:pPr>
              <w:jc w:val="right"/>
              <w:rPr>
                <w:rFonts w:asciiTheme="minorHAnsi" w:hAnsiTheme="minorHAnsi" w:cstheme="minorHAnsi"/>
                <w:sz w:val="18"/>
                <w:szCs w:val="18"/>
              </w:rPr>
            </w:pPr>
            <w:r w:rsidRPr="00782C04">
              <w:rPr>
                <w:rFonts w:asciiTheme="minorHAnsi" w:hAnsiTheme="minorHAnsi" w:cstheme="minorHAnsi"/>
                <w:bCs/>
                <w:snapToGrid w:val="0"/>
                <w:color w:val="0070C0"/>
                <w:sz w:val="18"/>
                <w:szCs w:val="18"/>
              </w:rPr>
              <w:t>8</w:t>
            </w:r>
          </w:p>
        </w:tc>
        <w:tc>
          <w:tcPr>
            <w:tcW w:w="850" w:type="dxa"/>
          </w:tcPr>
          <w:p w14:paraId="3A1291AB" w14:textId="77777777" w:rsidR="00466F06" w:rsidRPr="00782C04" w:rsidRDefault="00466F06" w:rsidP="00E0500F">
            <w:pPr>
              <w:jc w:val="right"/>
              <w:rPr>
                <w:rFonts w:asciiTheme="minorHAnsi" w:hAnsiTheme="minorHAnsi" w:cstheme="minorHAnsi"/>
                <w:sz w:val="18"/>
                <w:szCs w:val="18"/>
              </w:rPr>
            </w:pPr>
            <w:r w:rsidRPr="00782C04">
              <w:rPr>
                <w:rFonts w:asciiTheme="minorHAnsi" w:hAnsiTheme="minorHAnsi" w:cstheme="minorHAnsi"/>
                <w:bCs/>
                <w:snapToGrid w:val="0"/>
                <w:color w:val="0070C0"/>
                <w:sz w:val="18"/>
                <w:szCs w:val="18"/>
              </w:rPr>
              <w:t>1</w:t>
            </w:r>
          </w:p>
        </w:tc>
        <w:tc>
          <w:tcPr>
            <w:tcW w:w="1134" w:type="dxa"/>
          </w:tcPr>
          <w:p w14:paraId="756B2635" w14:textId="77777777" w:rsidR="00466F06" w:rsidRPr="00782C04" w:rsidRDefault="00466F06" w:rsidP="00E0500F">
            <w:pPr>
              <w:jc w:val="right"/>
              <w:rPr>
                <w:rFonts w:asciiTheme="minorHAnsi" w:hAnsiTheme="minorHAnsi" w:cstheme="minorHAnsi"/>
                <w:sz w:val="18"/>
                <w:szCs w:val="18"/>
              </w:rPr>
            </w:pPr>
            <w:r w:rsidRPr="00782C04">
              <w:rPr>
                <w:rFonts w:asciiTheme="minorHAnsi" w:hAnsiTheme="minorHAnsi" w:cstheme="minorHAnsi"/>
                <w:bCs/>
                <w:snapToGrid w:val="0"/>
                <w:color w:val="0070C0"/>
                <w:sz w:val="18"/>
                <w:szCs w:val="18"/>
              </w:rPr>
              <w:t xml:space="preserve">3 </w:t>
            </w:r>
          </w:p>
        </w:tc>
        <w:tc>
          <w:tcPr>
            <w:tcW w:w="1073" w:type="dxa"/>
          </w:tcPr>
          <w:p w14:paraId="2AA5BE55" w14:textId="77777777" w:rsidR="00466F06" w:rsidRPr="00782C04" w:rsidRDefault="00466F06" w:rsidP="00E0500F">
            <w:pPr>
              <w:jc w:val="right"/>
              <w:rPr>
                <w:rFonts w:asciiTheme="minorHAnsi" w:hAnsiTheme="minorHAnsi" w:cstheme="minorHAnsi"/>
                <w:sz w:val="18"/>
                <w:szCs w:val="18"/>
              </w:rPr>
            </w:pPr>
            <w:r w:rsidRPr="00782C04">
              <w:rPr>
                <w:rFonts w:asciiTheme="minorHAnsi" w:hAnsiTheme="minorHAnsi" w:cstheme="minorHAnsi"/>
                <w:bCs/>
                <w:snapToGrid w:val="0"/>
                <w:color w:val="0070C0"/>
                <w:sz w:val="18"/>
                <w:szCs w:val="18"/>
              </w:rPr>
              <w:t>0</w:t>
            </w:r>
          </w:p>
        </w:tc>
        <w:tc>
          <w:tcPr>
            <w:tcW w:w="992" w:type="dxa"/>
            <w:shd w:val="clear" w:color="auto" w:fill="BFBFBF" w:themeFill="background1" w:themeFillShade="BF"/>
          </w:tcPr>
          <w:p w14:paraId="33839F1E" w14:textId="77777777" w:rsidR="00466F06" w:rsidRPr="00782C04" w:rsidRDefault="00466F06" w:rsidP="00E0500F">
            <w:pPr>
              <w:jc w:val="right"/>
              <w:rPr>
                <w:rFonts w:asciiTheme="minorHAnsi" w:hAnsiTheme="minorHAnsi" w:cstheme="minorHAnsi"/>
                <w:sz w:val="18"/>
                <w:szCs w:val="18"/>
              </w:rPr>
            </w:pPr>
          </w:p>
        </w:tc>
        <w:tc>
          <w:tcPr>
            <w:tcW w:w="850" w:type="dxa"/>
            <w:shd w:val="clear" w:color="auto" w:fill="BFBFBF" w:themeFill="background1" w:themeFillShade="BF"/>
          </w:tcPr>
          <w:p w14:paraId="5B7C0C60" w14:textId="77777777" w:rsidR="00466F06" w:rsidRPr="00782C04" w:rsidRDefault="00466F06" w:rsidP="00E0500F">
            <w:pPr>
              <w:jc w:val="right"/>
              <w:rPr>
                <w:rFonts w:asciiTheme="minorHAnsi" w:hAnsiTheme="minorHAnsi" w:cstheme="minorHAnsi"/>
                <w:sz w:val="18"/>
                <w:szCs w:val="18"/>
              </w:rPr>
            </w:pPr>
          </w:p>
        </w:tc>
        <w:tc>
          <w:tcPr>
            <w:tcW w:w="913" w:type="dxa"/>
            <w:shd w:val="clear" w:color="auto" w:fill="BFBFBF" w:themeFill="background1" w:themeFillShade="BF"/>
          </w:tcPr>
          <w:p w14:paraId="40F3ADD8" w14:textId="77777777" w:rsidR="00466F06" w:rsidRPr="00782C04" w:rsidRDefault="00466F06" w:rsidP="00E0500F">
            <w:pPr>
              <w:jc w:val="right"/>
              <w:rPr>
                <w:rFonts w:asciiTheme="minorHAnsi" w:hAnsiTheme="minorHAnsi" w:cstheme="minorHAnsi"/>
                <w:sz w:val="18"/>
                <w:szCs w:val="18"/>
              </w:rPr>
            </w:pPr>
          </w:p>
        </w:tc>
        <w:tc>
          <w:tcPr>
            <w:tcW w:w="1071" w:type="dxa"/>
            <w:shd w:val="clear" w:color="auto" w:fill="BFBFBF" w:themeFill="background1" w:themeFillShade="BF"/>
          </w:tcPr>
          <w:p w14:paraId="5F6111AE" w14:textId="77777777" w:rsidR="00466F06" w:rsidRPr="00782C04" w:rsidRDefault="00466F06" w:rsidP="00E0500F">
            <w:pPr>
              <w:jc w:val="right"/>
              <w:rPr>
                <w:rFonts w:asciiTheme="minorHAnsi" w:hAnsiTheme="minorHAnsi" w:cstheme="minorHAnsi"/>
                <w:bCs/>
                <w:snapToGrid w:val="0"/>
                <w:color w:val="0070C0"/>
                <w:sz w:val="18"/>
                <w:szCs w:val="18"/>
              </w:rPr>
            </w:pPr>
          </w:p>
        </w:tc>
      </w:tr>
      <w:tr w:rsidR="00466F06" w:rsidRPr="00782C04" w14:paraId="482218D9" w14:textId="77777777" w:rsidTr="00CD7409">
        <w:tc>
          <w:tcPr>
            <w:tcW w:w="771" w:type="dxa"/>
          </w:tcPr>
          <w:p w14:paraId="7F23885A" w14:textId="77777777" w:rsidR="00466F06" w:rsidRPr="00782C04" w:rsidRDefault="00466F06" w:rsidP="00E0500F">
            <w:pPr>
              <w:rPr>
                <w:rFonts w:asciiTheme="minorHAnsi" w:hAnsiTheme="minorHAnsi" w:cstheme="minorHAnsi"/>
                <w:sz w:val="18"/>
                <w:szCs w:val="18"/>
              </w:rPr>
            </w:pPr>
            <w:r w:rsidRPr="00782C04">
              <w:rPr>
                <w:rFonts w:asciiTheme="minorHAnsi" w:hAnsiTheme="minorHAnsi" w:cstheme="minorHAnsi"/>
                <w:sz w:val="18"/>
                <w:szCs w:val="18"/>
              </w:rPr>
              <w:t>2012-13</w:t>
            </w:r>
          </w:p>
        </w:tc>
        <w:tc>
          <w:tcPr>
            <w:tcW w:w="931" w:type="dxa"/>
          </w:tcPr>
          <w:p w14:paraId="1132DB29" w14:textId="77777777" w:rsidR="00466F06" w:rsidRPr="00782C04" w:rsidRDefault="00466F06" w:rsidP="00E0500F">
            <w:pPr>
              <w:jc w:val="right"/>
              <w:rPr>
                <w:rFonts w:asciiTheme="minorHAnsi" w:hAnsiTheme="minorHAnsi" w:cstheme="minorHAnsi"/>
                <w:sz w:val="18"/>
                <w:szCs w:val="18"/>
              </w:rPr>
            </w:pPr>
            <w:r w:rsidRPr="00782C04">
              <w:rPr>
                <w:rFonts w:asciiTheme="minorHAnsi" w:hAnsiTheme="minorHAnsi" w:cstheme="minorHAnsi"/>
                <w:bCs/>
                <w:snapToGrid w:val="0"/>
                <w:color w:val="0070C0"/>
                <w:sz w:val="18"/>
                <w:szCs w:val="18"/>
              </w:rPr>
              <w:t>14</w:t>
            </w:r>
          </w:p>
        </w:tc>
        <w:tc>
          <w:tcPr>
            <w:tcW w:w="1054" w:type="dxa"/>
          </w:tcPr>
          <w:p w14:paraId="670E6E1D" w14:textId="77777777" w:rsidR="00466F06" w:rsidRPr="00782C04" w:rsidRDefault="00466F06" w:rsidP="00E0500F">
            <w:pPr>
              <w:jc w:val="right"/>
              <w:rPr>
                <w:rFonts w:asciiTheme="minorHAnsi" w:hAnsiTheme="minorHAnsi" w:cstheme="minorHAnsi"/>
                <w:sz w:val="18"/>
                <w:szCs w:val="18"/>
              </w:rPr>
            </w:pPr>
            <w:r w:rsidRPr="00782C04">
              <w:rPr>
                <w:rFonts w:asciiTheme="minorHAnsi" w:hAnsiTheme="minorHAnsi" w:cstheme="minorHAnsi"/>
                <w:bCs/>
                <w:snapToGrid w:val="0"/>
                <w:color w:val="0070C0"/>
                <w:sz w:val="18"/>
                <w:szCs w:val="18"/>
              </w:rPr>
              <w:t>8</w:t>
            </w:r>
          </w:p>
        </w:tc>
        <w:tc>
          <w:tcPr>
            <w:tcW w:w="1134" w:type="dxa"/>
          </w:tcPr>
          <w:p w14:paraId="2FA32D8C" w14:textId="77777777" w:rsidR="00466F06" w:rsidRPr="00782C04" w:rsidRDefault="00466F06" w:rsidP="00E0500F">
            <w:pPr>
              <w:jc w:val="right"/>
              <w:rPr>
                <w:rFonts w:asciiTheme="minorHAnsi" w:hAnsiTheme="minorHAnsi" w:cstheme="minorHAnsi"/>
                <w:sz w:val="18"/>
                <w:szCs w:val="18"/>
              </w:rPr>
            </w:pPr>
            <w:r w:rsidRPr="00782C04">
              <w:rPr>
                <w:rFonts w:asciiTheme="minorHAnsi" w:hAnsiTheme="minorHAnsi" w:cstheme="minorHAnsi"/>
                <w:bCs/>
                <w:snapToGrid w:val="0"/>
                <w:color w:val="0070C0"/>
                <w:sz w:val="18"/>
                <w:szCs w:val="18"/>
              </w:rPr>
              <w:t>8</w:t>
            </w:r>
          </w:p>
        </w:tc>
        <w:tc>
          <w:tcPr>
            <w:tcW w:w="850" w:type="dxa"/>
          </w:tcPr>
          <w:p w14:paraId="221713A0" w14:textId="77777777" w:rsidR="00466F06" w:rsidRPr="00782C04" w:rsidRDefault="00466F06" w:rsidP="00E0500F">
            <w:pPr>
              <w:jc w:val="right"/>
              <w:rPr>
                <w:rFonts w:asciiTheme="minorHAnsi" w:hAnsiTheme="minorHAnsi" w:cstheme="minorHAnsi"/>
                <w:sz w:val="18"/>
                <w:szCs w:val="18"/>
              </w:rPr>
            </w:pPr>
            <w:r w:rsidRPr="00782C04">
              <w:rPr>
                <w:rFonts w:asciiTheme="minorHAnsi" w:hAnsiTheme="minorHAnsi" w:cstheme="minorHAnsi"/>
                <w:bCs/>
                <w:snapToGrid w:val="0"/>
                <w:color w:val="0070C0"/>
                <w:sz w:val="18"/>
                <w:szCs w:val="18"/>
              </w:rPr>
              <w:t>1</w:t>
            </w:r>
          </w:p>
        </w:tc>
        <w:tc>
          <w:tcPr>
            <w:tcW w:w="1134" w:type="dxa"/>
          </w:tcPr>
          <w:p w14:paraId="6A58AAB4" w14:textId="77777777" w:rsidR="00466F06" w:rsidRPr="00782C04" w:rsidRDefault="00466F06" w:rsidP="00E0500F">
            <w:pPr>
              <w:jc w:val="right"/>
              <w:rPr>
                <w:rFonts w:asciiTheme="minorHAnsi" w:hAnsiTheme="minorHAnsi" w:cstheme="minorHAnsi"/>
                <w:sz w:val="18"/>
                <w:szCs w:val="18"/>
              </w:rPr>
            </w:pPr>
            <w:r w:rsidRPr="00782C04">
              <w:rPr>
                <w:rFonts w:asciiTheme="minorHAnsi" w:hAnsiTheme="minorHAnsi" w:cstheme="minorHAnsi"/>
                <w:bCs/>
                <w:snapToGrid w:val="0"/>
                <w:color w:val="0070C0"/>
                <w:sz w:val="18"/>
                <w:szCs w:val="18"/>
              </w:rPr>
              <w:t>3</w:t>
            </w:r>
          </w:p>
        </w:tc>
        <w:tc>
          <w:tcPr>
            <w:tcW w:w="1073" w:type="dxa"/>
          </w:tcPr>
          <w:p w14:paraId="6699A377" w14:textId="77777777" w:rsidR="00466F06" w:rsidRPr="00782C04" w:rsidRDefault="00466F06" w:rsidP="00E0500F">
            <w:pPr>
              <w:jc w:val="right"/>
              <w:rPr>
                <w:rFonts w:asciiTheme="minorHAnsi" w:hAnsiTheme="minorHAnsi" w:cstheme="minorHAnsi"/>
                <w:sz w:val="18"/>
                <w:szCs w:val="18"/>
              </w:rPr>
            </w:pPr>
            <w:r w:rsidRPr="00782C04">
              <w:rPr>
                <w:rFonts w:asciiTheme="minorHAnsi" w:hAnsiTheme="minorHAnsi" w:cstheme="minorHAnsi"/>
                <w:bCs/>
                <w:snapToGrid w:val="0"/>
                <w:color w:val="0070C0"/>
                <w:sz w:val="18"/>
                <w:szCs w:val="18"/>
              </w:rPr>
              <w:t>0</w:t>
            </w:r>
          </w:p>
        </w:tc>
        <w:tc>
          <w:tcPr>
            <w:tcW w:w="992" w:type="dxa"/>
            <w:shd w:val="clear" w:color="auto" w:fill="BFBFBF" w:themeFill="background1" w:themeFillShade="BF"/>
          </w:tcPr>
          <w:p w14:paraId="2F20F189" w14:textId="77777777" w:rsidR="00466F06" w:rsidRPr="00782C04" w:rsidRDefault="00466F06" w:rsidP="00E0500F">
            <w:pPr>
              <w:jc w:val="right"/>
              <w:rPr>
                <w:rFonts w:asciiTheme="minorHAnsi" w:hAnsiTheme="minorHAnsi" w:cstheme="minorHAnsi"/>
                <w:sz w:val="18"/>
                <w:szCs w:val="18"/>
              </w:rPr>
            </w:pPr>
          </w:p>
        </w:tc>
        <w:tc>
          <w:tcPr>
            <w:tcW w:w="850" w:type="dxa"/>
          </w:tcPr>
          <w:p w14:paraId="1DDEDE6D" w14:textId="77777777" w:rsidR="00466F06" w:rsidRPr="00782C04" w:rsidRDefault="00466F06" w:rsidP="00E0500F">
            <w:pPr>
              <w:jc w:val="right"/>
              <w:rPr>
                <w:rFonts w:asciiTheme="minorHAnsi" w:hAnsiTheme="minorHAnsi" w:cstheme="minorHAnsi"/>
                <w:sz w:val="18"/>
                <w:szCs w:val="18"/>
              </w:rPr>
            </w:pPr>
            <w:r w:rsidRPr="00782C04">
              <w:rPr>
                <w:rFonts w:asciiTheme="minorHAnsi" w:hAnsiTheme="minorHAnsi" w:cstheme="minorHAnsi"/>
                <w:bCs/>
                <w:snapToGrid w:val="0"/>
                <w:color w:val="0070C0"/>
                <w:sz w:val="18"/>
                <w:szCs w:val="18"/>
              </w:rPr>
              <w:t>1</w:t>
            </w:r>
          </w:p>
        </w:tc>
        <w:tc>
          <w:tcPr>
            <w:tcW w:w="913" w:type="dxa"/>
            <w:shd w:val="clear" w:color="auto" w:fill="BFBFBF" w:themeFill="background1" w:themeFillShade="BF"/>
          </w:tcPr>
          <w:p w14:paraId="0A07C448" w14:textId="77777777" w:rsidR="00466F06" w:rsidRPr="00782C04" w:rsidRDefault="00466F06" w:rsidP="00E0500F">
            <w:pPr>
              <w:jc w:val="right"/>
              <w:rPr>
                <w:rFonts w:asciiTheme="minorHAnsi" w:hAnsiTheme="minorHAnsi" w:cstheme="minorHAnsi"/>
                <w:sz w:val="18"/>
                <w:szCs w:val="18"/>
              </w:rPr>
            </w:pPr>
          </w:p>
        </w:tc>
        <w:tc>
          <w:tcPr>
            <w:tcW w:w="1071" w:type="dxa"/>
            <w:shd w:val="clear" w:color="auto" w:fill="BFBFBF" w:themeFill="background1" w:themeFillShade="BF"/>
          </w:tcPr>
          <w:p w14:paraId="6701B8F9" w14:textId="77777777" w:rsidR="00466F06" w:rsidRPr="00782C04" w:rsidRDefault="00466F06" w:rsidP="00E0500F">
            <w:pPr>
              <w:jc w:val="right"/>
              <w:rPr>
                <w:rFonts w:asciiTheme="minorHAnsi" w:hAnsiTheme="minorHAnsi" w:cstheme="minorHAnsi"/>
                <w:bCs/>
                <w:snapToGrid w:val="0"/>
                <w:color w:val="0070C0"/>
                <w:sz w:val="18"/>
                <w:szCs w:val="18"/>
              </w:rPr>
            </w:pPr>
          </w:p>
        </w:tc>
      </w:tr>
      <w:tr w:rsidR="00466F06" w:rsidRPr="00782C04" w14:paraId="1F98FB09" w14:textId="77777777" w:rsidTr="00CD7409">
        <w:tc>
          <w:tcPr>
            <w:tcW w:w="771" w:type="dxa"/>
          </w:tcPr>
          <w:p w14:paraId="5F20285A" w14:textId="77777777" w:rsidR="00466F06" w:rsidRPr="00782C04" w:rsidRDefault="00466F06" w:rsidP="00E0500F">
            <w:pPr>
              <w:rPr>
                <w:rFonts w:asciiTheme="minorHAnsi" w:hAnsiTheme="minorHAnsi" w:cstheme="minorHAnsi"/>
                <w:sz w:val="18"/>
                <w:szCs w:val="18"/>
              </w:rPr>
            </w:pPr>
            <w:r w:rsidRPr="00782C04">
              <w:rPr>
                <w:rFonts w:asciiTheme="minorHAnsi" w:hAnsiTheme="minorHAnsi" w:cstheme="minorHAnsi"/>
                <w:sz w:val="18"/>
                <w:szCs w:val="18"/>
              </w:rPr>
              <w:t>2013-14</w:t>
            </w:r>
          </w:p>
        </w:tc>
        <w:tc>
          <w:tcPr>
            <w:tcW w:w="931" w:type="dxa"/>
          </w:tcPr>
          <w:p w14:paraId="6FB8F7A2" w14:textId="77777777" w:rsidR="00466F06" w:rsidRPr="00782C04" w:rsidRDefault="00466F06" w:rsidP="00E0500F">
            <w:pPr>
              <w:jc w:val="right"/>
              <w:rPr>
                <w:rFonts w:asciiTheme="minorHAnsi" w:hAnsiTheme="minorHAnsi" w:cstheme="minorHAnsi"/>
                <w:sz w:val="18"/>
                <w:szCs w:val="18"/>
              </w:rPr>
            </w:pPr>
            <w:r w:rsidRPr="00782C04">
              <w:rPr>
                <w:rFonts w:asciiTheme="minorHAnsi" w:hAnsiTheme="minorHAnsi" w:cstheme="minorHAnsi"/>
                <w:bCs/>
                <w:snapToGrid w:val="0"/>
                <w:color w:val="0070C0"/>
                <w:sz w:val="18"/>
                <w:szCs w:val="18"/>
              </w:rPr>
              <w:t>15</w:t>
            </w:r>
          </w:p>
        </w:tc>
        <w:tc>
          <w:tcPr>
            <w:tcW w:w="1054" w:type="dxa"/>
          </w:tcPr>
          <w:p w14:paraId="2600F41E" w14:textId="77777777" w:rsidR="00466F06" w:rsidRPr="00782C04" w:rsidRDefault="00466F06" w:rsidP="00E0500F">
            <w:pPr>
              <w:jc w:val="right"/>
              <w:rPr>
                <w:rFonts w:asciiTheme="minorHAnsi" w:hAnsiTheme="minorHAnsi" w:cstheme="minorHAnsi"/>
                <w:sz w:val="18"/>
                <w:szCs w:val="18"/>
              </w:rPr>
            </w:pPr>
            <w:r w:rsidRPr="00782C04">
              <w:rPr>
                <w:rFonts w:asciiTheme="minorHAnsi" w:hAnsiTheme="minorHAnsi" w:cstheme="minorHAnsi"/>
                <w:bCs/>
                <w:snapToGrid w:val="0"/>
                <w:color w:val="0070C0"/>
                <w:sz w:val="18"/>
                <w:szCs w:val="18"/>
              </w:rPr>
              <w:t>8</w:t>
            </w:r>
          </w:p>
        </w:tc>
        <w:tc>
          <w:tcPr>
            <w:tcW w:w="1134" w:type="dxa"/>
          </w:tcPr>
          <w:p w14:paraId="0DA1FCE4" w14:textId="77777777" w:rsidR="00466F06" w:rsidRPr="00782C04" w:rsidRDefault="00466F06" w:rsidP="00E0500F">
            <w:pPr>
              <w:jc w:val="right"/>
              <w:rPr>
                <w:rFonts w:asciiTheme="minorHAnsi" w:hAnsiTheme="minorHAnsi" w:cstheme="minorHAnsi"/>
                <w:sz w:val="18"/>
                <w:szCs w:val="18"/>
              </w:rPr>
            </w:pPr>
            <w:r w:rsidRPr="00782C04">
              <w:rPr>
                <w:rFonts w:asciiTheme="minorHAnsi" w:hAnsiTheme="minorHAnsi" w:cstheme="minorHAnsi"/>
                <w:bCs/>
                <w:snapToGrid w:val="0"/>
                <w:color w:val="0070C0"/>
                <w:sz w:val="18"/>
                <w:szCs w:val="18"/>
              </w:rPr>
              <w:t>8</w:t>
            </w:r>
          </w:p>
        </w:tc>
        <w:tc>
          <w:tcPr>
            <w:tcW w:w="850" w:type="dxa"/>
          </w:tcPr>
          <w:p w14:paraId="1A6F7013" w14:textId="77777777" w:rsidR="00466F06" w:rsidRPr="00782C04" w:rsidRDefault="00466F06" w:rsidP="00E0500F">
            <w:pPr>
              <w:jc w:val="right"/>
              <w:rPr>
                <w:rFonts w:asciiTheme="minorHAnsi" w:hAnsiTheme="minorHAnsi" w:cstheme="minorHAnsi"/>
                <w:sz w:val="18"/>
                <w:szCs w:val="18"/>
              </w:rPr>
            </w:pPr>
            <w:r w:rsidRPr="00782C04">
              <w:rPr>
                <w:rFonts w:asciiTheme="minorHAnsi" w:hAnsiTheme="minorHAnsi" w:cstheme="minorHAnsi"/>
                <w:bCs/>
                <w:snapToGrid w:val="0"/>
                <w:color w:val="0070C0"/>
                <w:sz w:val="18"/>
                <w:szCs w:val="18"/>
              </w:rPr>
              <w:t>1</w:t>
            </w:r>
          </w:p>
        </w:tc>
        <w:tc>
          <w:tcPr>
            <w:tcW w:w="1134" w:type="dxa"/>
          </w:tcPr>
          <w:p w14:paraId="402B5A0D" w14:textId="77777777" w:rsidR="00466F06" w:rsidRPr="00782C04" w:rsidRDefault="00466F06" w:rsidP="00E0500F">
            <w:pPr>
              <w:jc w:val="right"/>
              <w:rPr>
                <w:rFonts w:asciiTheme="minorHAnsi" w:hAnsiTheme="minorHAnsi" w:cstheme="minorHAnsi"/>
                <w:sz w:val="18"/>
                <w:szCs w:val="18"/>
              </w:rPr>
            </w:pPr>
            <w:r w:rsidRPr="00782C04">
              <w:rPr>
                <w:rFonts w:asciiTheme="minorHAnsi" w:hAnsiTheme="minorHAnsi" w:cstheme="minorHAnsi"/>
                <w:bCs/>
                <w:snapToGrid w:val="0"/>
                <w:color w:val="0070C0"/>
                <w:sz w:val="18"/>
                <w:szCs w:val="18"/>
              </w:rPr>
              <w:t>9</w:t>
            </w:r>
          </w:p>
        </w:tc>
        <w:tc>
          <w:tcPr>
            <w:tcW w:w="1073" w:type="dxa"/>
          </w:tcPr>
          <w:p w14:paraId="5A2A73B2" w14:textId="77777777" w:rsidR="00466F06" w:rsidRPr="00782C04" w:rsidRDefault="00466F06" w:rsidP="00E0500F">
            <w:pPr>
              <w:jc w:val="right"/>
              <w:rPr>
                <w:rFonts w:asciiTheme="minorHAnsi" w:hAnsiTheme="minorHAnsi" w:cstheme="minorHAnsi"/>
                <w:sz w:val="18"/>
                <w:szCs w:val="18"/>
              </w:rPr>
            </w:pPr>
            <w:r w:rsidRPr="00782C04">
              <w:rPr>
                <w:rFonts w:asciiTheme="minorHAnsi" w:hAnsiTheme="minorHAnsi" w:cstheme="minorHAnsi"/>
                <w:bCs/>
                <w:snapToGrid w:val="0"/>
                <w:color w:val="0070C0"/>
                <w:sz w:val="18"/>
                <w:szCs w:val="18"/>
              </w:rPr>
              <w:t>1</w:t>
            </w:r>
          </w:p>
        </w:tc>
        <w:tc>
          <w:tcPr>
            <w:tcW w:w="992" w:type="dxa"/>
          </w:tcPr>
          <w:p w14:paraId="29A55EBD" w14:textId="77777777" w:rsidR="00466F06" w:rsidRPr="00782C04" w:rsidRDefault="00466F06" w:rsidP="00E0500F">
            <w:pPr>
              <w:jc w:val="right"/>
              <w:rPr>
                <w:rFonts w:asciiTheme="minorHAnsi" w:hAnsiTheme="minorHAnsi" w:cstheme="minorHAnsi"/>
                <w:sz w:val="18"/>
                <w:szCs w:val="18"/>
              </w:rPr>
            </w:pPr>
            <w:r w:rsidRPr="00782C04">
              <w:rPr>
                <w:rFonts w:asciiTheme="minorHAnsi" w:hAnsiTheme="minorHAnsi" w:cstheme="minorHAnsi"/>
                <w:bCs/>
                <w:snapToGrid w:val="0"/>
                <w:color w:val="0070C0"/>
                <w:sz w:val="18"/>
                <w:szCs w:val="18"/>
              </w:rPr>
              <w:t>1</w:t>
            </w:r>
          </w:p>
        </w:tc>
        <w:tc>
          <w:tcPr>
            <w:tcW w:w="850" w:type="dxa"/>
          </w:tcPr>
          <w:p w14:paraId="483041CA" w14:textId="77777777" w:rsidR="00466F06" w:rsidRPr="00782C04" w:rsidRDefault="00466F06" w:rsidP="00E0500F">
            <w:pPr>
              <w:jc w:val="right"/>
              <w:rPr>
                <w:rFonts w:asciiTheme="minorHAnsi" w:hAnsiTheme="minorHAnsi" w:cstheme="minorHAnsi"/>
                <w:sz w:val="18"/>
                <w:szCs w:val="18"/>
              </w:rPr>
            </w:pPr>
            <w:r w:rsidRPr="00782C04">
              <w:rPr>
                <w:rFonts w:asciiTheme="minorHAnsi" w:hAnsiTheme="minorHAnsi" w:cstheme="minorHAnsi"/>
                <w:bCs/>
                <w:snapToGrid w:val="0"/>
                <w:color w:val="0070C0"/>
                <w:sz w:val="18"/>
                <w:szCs w:val="18"/>
              </w:rPr>
              <w:t>1</w:t>
            </w:r>
          </w:p>
        </w:tc>
        <w:tc>
          <w:tcPr>
            <w:tcW w:w="913" w:type="dxa"/>
          </w:tcPr>
          <w:p w14:paraId="7E58C702" w14:textId="77777777" w:rsidR="00466F06" w:rsidRPr="00782C04" w:rsidRDefault="00466F06" w:rsidP="00E0500F">
            <w:pPr>
              <w:jc w:val="right"/>
              <w:rPr>
                <w:rFonts w:asciiTheme="minorHAnsi" w:hAnsiTheme="minorHAnsi" w:cstheme="minorHAnsi"/>
                <w:sz w:val="18"/>
                <w:szCs w:val="18"/>
              </w:rPr>
            </w:pPr>
            <w:r w:rsidRPr="00782C04">
              <w:rPr>
                <w:rFonts w:asciiTheme="minorHAnsi" w:hAnsiTheme="minorHAnsi" w:cstheme="minorHAnsi"/>
                <w:bCs/>
                <w:snapToGrid w:val="0"/>
                <w:color w:val="0070C0"/>
                <w:sz w:val="18"/>
                <w:szCs w:val="18"/>
              </w:rPr>
              <w:t>0</w:t>
            </w:r>
          </w:p>
        </w:tc>
        <w:tc>
          <w:tcPr>
            <w:tcW w:w="1071" w:type="dxa"/>
            <w:shd w:val="clear" w:color="auto" w:fill="BFBFBF" w:themeFill="background1" w:themeFillShade="BF"/>
          </w:tcPr>
          <w:p w14:paraId="2ED795C2" w14:textId="77777777" w:rsidR="00466F06" w:rsidRPr="00782C04" w:rsidRDefault="00466F06" w:rsidP="00E0500F">
            <w:pPr>
              <w:jc w:val="right"/>
              <w:rPr>
                <w:rFonts w:asciiTheme="minorHAnsi" w:hAnsiTheme="minorHAnsi" w:cstheme="minorHAnsi"/>
                <w:bCs/>
                <w:snapToGrid w:val="0"/>
                <w:color w:val="0070C0"/>
                <w:sz w:val="18"/>
                <w:szCs w:val="18"/>
              </w:rPr>
            </w:pPr>
          </w:p>
        </w:tc>
      </w:tr>
      <w:tr w:rsidR="00466F06" w:rsidRPr="00782C04" w14:paraId="53AE5DC8" w14:textId="77777777" w:rsidTr="00CD7409">
        <w:tc>
          <w:tcPr>
            <w:tcW w:w="771" w:type="dxa"/>
          </w:tcPr>
          <w:p w14:paraId="4AE34DA7" w14:textId="77777777" w:rsidR="00466F06" w:rsidRPr="00782C04" w:rsidRDefault="00466F06" w:rsidP="00E0500F">
            <w:pPr>
              <w:rPr>
                <w:rFonts w:asciiTheme="minorHAnsi" w:hAnsiTheme="minorHAnsi" w:cstheme="minorHAnsi"/>
                <w:sz w:val="18"/>
                <w:szCs w:val="18"/>
              </w:rPr>
            </w:pPr>
            <w:r w:rsidRPr="00782C04">
              <w:rPr>
                <w:rFonts w:asciiTheme="minorHAnsi" w:hAnsiTheme="minorHAnsi" w:cstheme="minorHAnsi"/>
                <w:sz w:val="18"/>
                <w:szCs w:val="18"/>
              </w:rPr>
              <w:t>2014-15</w:t>
            </w:r>
          </w:p>
        </w:tc>
        <w:tc>
          <w:tcPr>
            <w:tcW w:w="931" w:type="dxa"/>
          </w:tcPr>
          <w:p w14:paraId="0D26E127" w14:textId="77777777" w:rsidR="00466F06" w:rsidRPr="00782C04" w:rsidRDefault="00466F06" w:rsidP="00E0500F">
            <w:pPr>
              <w:jc w:val="right"/>
              <w:rPr>
                <w:rFonts w:asciiTheme="minorHAnsi" w:hAnsiTheme="minorHAnsi" w:cstheme="minorHAnsi"/>
                <w:sz w:val="18"/>
                <w:szCs w:val="18"/>
              </w:rPr>
            </w:pPr>
            <w:r w:rsidRPr="00782C04">
              <w:rPr>
                <w:rFonts w:asciiTheme="minorHAnsi" w:hAnsiTheme="minorHAnsi" w:cstheme="minorHAnsi"/>
                <w:bCs/>
                <w:snapToGrid w:val="0"/>
                <w:color w:val="0070C0"/>
                <w:sz w:val="18"/>
                <w:szCs w:val="18"/>
              </w:rPr>
              <w:t>15</w:t>
            </w:r>
          </w:p>
        </w:tc>
        <w:tc>
          <w:tcPr>
            <w:tcW w:w="1054" w:type="dxa"/>
          </w:tcPr>
          <w:p w14:paraId="279854B5" w14:textId="77777777" w:rsidR="00466F06" w:rsidRPr="00782C04" w:rsidRDefault="00466F06" w:rsidP="00E0500F">
            <w:pPr>
              <w:jc w:val="right"/>
              <w:rPr>
                <w:rFonts w:asciiTheme="minorHAnsi" w:hAnsiTheme="minorHAnsi" w:cstheme="minorHAnsi"/>
                <w:sz w:val="18"/>
                <w:szCs w:val="18"/>
              </w:rPr>
            </w:pPr>
            <w:r w:rsidRPr="00782C04">
              <w:rPr>
                <w:rFonts w:asciiTheme="minorHAnsi" w:hAnsiTheme="minorHAnsi" w:cstheme="minorHAnsi"/>
                <w:bCs/>
                <w:snapToGrid w:val="0"/>
                <w:color w:val="0070C0"/>
                <w:sz w:val="18"/>
                <w:szCs w:val="18"/>
              </w:rPr>
              <w:t>11</w:t>
            </w:r>
          </w:p>
        </w:tc>
        <w:tc>
          <w:tcPr>
            <w:tcW w:w="1134" w:type="dxa"/>
          </w:tcPr>
          <w:p w14:paraId="19F67ECB" w14:textId="77777777" w:rsidR="00466F06" w:rsidRPr="00782C04" w:rsidRDefault="00466F06" w:rsidP="00E0500F">
            <w:pPr>
              <w:jc w:val="right"/>
              <w:rPr>
                <w:rFonts w:asciiTheme="minorHAnsi" w:hAnsiTheme="minorHAnsi" w:cstheme="minorHAnsi"/>
                <w:sz w:val="18"/>
                <w:szCs w:val="18"/>
              </w:rPr>
            </w:pPr>
            <w:r w:rsidRPr="00782C04">
              <w:rPr>
                <w:rFonts w:asciiTheme="minorHAnsi" w:hAnsiTheme="minorHAnsi" w:cstheme="minorHAnsi"/>
                <w:bCs/>
                <w:snapToGrid w:val="0"/>
                <w:color w:val="0070C0"/>
                <w:sz w:val="18"/>
                <w:szCs w:val="18"/>
              </w:rPr>
              <w:t>8</w:t>
            </w:r>
          </w:p>
        </w:tc>
        <w:tc>
          <w:tcPr>
            <w:tcW w:w="850" w:type="dxa"/>
          </w:tcPr>
          <w:p w14:paraId="206AFFD3" w14:textId="77777777" w:rsidR="00466F06" w:rsidRPr="00782C04" w:rsidRDefault="00466F06" w:rsidP="00E0500F">
            <w:pPr>
              <w:jc w:val="right"/>
              <w:rPr>
                <w:rFonts w:asciiTheme="minorHAnsi" w:hAnsiTheme="minorHAnsi" w:cstheme="minorHAnsi"/>
                <w:sz w:val="18"/>
                <w:szCs w:val="18"/>
              </w:rPr>
            </w:pPr>
            <w:r w:rsidRPr="00782C04">
              <w:rPr>
                <w:rFonts w:asciiTheme="minorHAnsi" w:hAnsiTheme="minorHAnsi" w:cstheme="minorHAnsi"/>
                <w:bCs/>
                <w:snapToGrid w:val="0"/>
                <w:color w:val="0070C0"/>
                <w:sz w:val="18"/>
                <w:szCs w:val="18"/>
              </w:rPr>
              <w:t>1</w:t>
            </w:r>
          </w:p>
        </w:tc>
        <w:tc>
          <w:tcPr>
            <w:tcW w:w="1134" w:type="dxa"/>
          </w:tcPr>
          <w:p w14:paraId="43E4FF78" w14:textId="77777777" w:rsidR="00466F06" w:rsidRPr="00782C04" w:rsidRDefault="00466F06" w:rsidP="00E0500F">
            <w:pPr>
              <w:jc w:val="right"/>
              <w:rPr>
                <w:rFonts w:asciiTheme="minorHAnsi" w:hAnsiTheme="minorHAnsi" w:cstheme="minorHAnsi"/>
                <w:sz w:val="18"/>
                <w:szCs w:val="18"/>
              </w:rPr>
            </w:pPr>
            <w:r w:rsidRPr="00782C04">
              <w:rPr>
                <w:rFonts w:asciiTheme="minorHAnsi" w:hAnsiTheme="minorHAnsi" w:cstheme="minorHAnsi"/>
                <w:bCs/>
                <w:snapToGrid w:val="0"/>
                <w:color w:val="0070C0"/>
                <w:sz w:val="18"/>
                <w:szCs w:val="18"/>
              </w:rPr>
              <w:t>9</w:t>
            </w:r>
          </w:p>
        </w:tc>
        <w:tc>
          <w:tcPr>
            <w:tcW w:w="1073" w:type="dxa"/>
          </w:tcPr>
          <w:p w14:paraId="432972D0" w14:textId="77777777" w:rsidR="00466F06" w:rsidRPr="00782C04" w:rsidRDefault="00466F06" w:rsidP="00E0500F">
            <w:pPr>
              <w:jc w:val="right"/>
              <w:rPr>
                <w:rFonts w:asciiTheme="minorHAnsi" w:hAnsiTheme="minorHAnsi" w:cstheme="minorHAnsi"/>
                <w:sz w:val="18"/>
                <w:szCs w:val="18"/>
              </w:rPr>
            </w:pPr>
            <w:r w:rsidRPr="00782C04">
              <w:rPr>
                <w:rFonts w:asciiTheme="minorHAnsi" w:hAnsiTheme="minorHAnsi" w:cstheme="minorHAnsi"/>
                <w:bCs/>
                <w:snapToGrid w:val="0"/>
                <w:color w:val="0070C0"/>
                <w:sz w:val="18"/>
                <w:szCs w:val="18"/>
              </w:rPr>
              <w:t>1</w:t>
            </w:r>
          </w:p>
        </w:tc>
        <w:tc>
          <w:tcPr>
            <w:tcW w:w="992" w:type="dxa"/>
          </w:tcPr>
          <w:p w14:paraId="282675B3" w14:textId="77777777" w:rsidR="00466F06" w:rsidRPr="00782C04" w:rsidRDefault="00466F06" w:rsidP="00E0500F">
            <w:pPr>
              <w:jc w:val="right"/>
              <w:rPr>
                <w:rFonts w:asciiTheme="minorHAnsi" w:hAnsiTheme="minorHAnsi" w:cstheme="minorHAnsi"/>
                <w:sz w:val="18"/>
                <w:szCs w:val="18"/>
              </w:rPr>
            </w:pPr>
            <w:r w:rsidRPr="00782C04">
              <w:rPr>
                <w:rFonts w:asciiTheme="minorHAnsi" w:hAnsiTheme="minorHAnsi" w:cstheme="minorHAnsi"/>
                <w:bCs/>
                <w:snapToGrid w:val="0"/>
                <w:color w:val="0070C0"/>
                <w:sz w:val="18"/>
                <w:szCs w:val="18"/>
              </w:rPr>
              <w:t>1</w:t>
            </w:r>
          </w:p>
        </w:tc>
        <w:tc>
          <w:tcPr>
            <w:tcW w:w="850" w:type="dxa"/>
          </w:tcPr>
          <w:p w14:paraId="667E0939" w14:textId="77777777" w:rsidR="00466F06" w:rsidRPr="00782C04" w:rsidRDefault="00466F06" w:rsidP="00E0500F">
            <w:pPr>
              <w:jc w:val="right"/>
              <w:rPr>
                <w:rFonts w:asciiTheme="minorHAnsi" w:hAnsiTheme="minorHAnsi" w:cstheme="minorHAnsi"/>
                <w:sz w:val="18"/>
                <w:szCs w:val="18"/>
              </w:rPr>
            </w:pPr>
            <w:r w:rsidRPr="00782C04">
              <w:rPr>
                <w:rFonts w:asciiTheme="minorHAnsi" w:hAnsiTheme="minorHAnsi" w:cstheme="minorHAnsi"/>
                <w:bCs/>
                <w:snapToGrid w:val="0"/>
                <w:color w:val="0070C0"/>
                <w:sz w:val="18"/>
                <w:szCs w:val="18"/>
              </w:rPr>
              <w:t>1</w:t>
            </w:r>
          </w:p>
        </w:tc>
        <w:tc>
          <w:tcPr>
            <w:tcW w:w="913" w:type="dxa"/>
          </w:tcPr>
          <w:p w14:paraId="0C34CE90" w14:textId="77777777" w:rsidR="00466F06" w:rsidRPr="00782C04" w:rsidRDefault="00466F06" w:rsidP="00E0500F">
            <w:pPr>
              <w:jc w:val="right"/>
              <w:rPr>
                <w:rFonts w:asciiTheme="minorHAnsi" w:hAnsiTheme="minorHAnsi" w:cstheme="minorHAnsi"/>
                <w:sz w:val="18"/>
                <w:szCs w:val="18"/>
              </w:rPr>
            </w:pPr>
            <w:r w:rsidRPr="00782C04">
              <w:rPr>
                <w:rFonts w:asciiTheme="minorHAnsi" w:hAnsiTheme="minorHAnsi" w:cstheme="minorHAnsi"/>
                <w:bCs/>
                <w:snapToGrid w:val="0"/>
                <w:color w:val="0070C0"/>
                <w:sz w:val="18"/>
                <w:szCs w:val="18"/>
              </w:rPr>
              <w:t>0</w:t>
            </w:r>
          </w:p>
        </w:tc>
        <w:tc>
          <w:tcPr>
            <w:tcW w:w="1071" w:type="dxa"/>
            <w:shd w:val="clear" w:color="auto" w:fill="BFBFBF" w:themeFill="background1" w:themeFillShade="BF"/>
          </w:tcPr>
          <w:p w14:paraId="60E531A4" w14:textId="77777777" w:rsidR="00466F06" w:rsidRPr="00782C04" w:rsidRDefault="00466F06" w:rsidP="00E0500F">
            <w:pPr>
              <w:jc w:val="right"/>
              <w:rPr>
                <w:rFonts w:asciiTheme="minorHAnsi" w:hAnsiTheme="minorHAnsi" w:cstheme="minorHAnsi"/>
                <w:bCs/>
                <w:snapToGrid w:val="0"/>
                <w:color w:val="0070C0"/>
                <w:sz w:val="18"/>
                <w:szCs w:val="18"/>
              </w:rPr>
            </w:pPr>
          </w:p>
        </w:tc>
      </w:tr>
      <w:tr w:rsidR="00466F06" w:rsidRPr="00782C04" w14:paraId="5F58596A" w14:textId="77777777" w:rsidTr="00CD7409">
        <w:tc>
          <w:tcPr>
            <w:tcW w:w="771" w:type="dxa"/>
          </w:tcPr>
          <w:p w14:paraId="6350AF80" w14:textId="77777777" w:rsidR="00466F06" w:rsidRPr="00782C04" w:rsidRDefault="00466F06" w:rsidP="00E0500F">
            <w:pPr>
              <w:rPr>
                <w:rFonts w:asciiTheme="minorHAnsi" w:hAnsiTheme="minorHAnsi" w:cstheme="minorHAnsi"/>
                <w:sz w:val="18"/>
                <w:szCs w:val="18"/>
              </w:rPr>
            </w:pPr>
            <w:r w:rsidRPr="00782C04">
              <w:rPr>
                <w:rFonts w:asciiTheme="minorHAnsi" w:hAnsiTheme="minorHAnsi" w:cstheme="minorHAnsi"/>
                <w:sz w:val="18"/>
                <w:szCs w:val="18"/>
              </w:rPr>
              <w:t>2015-16</w:t>
            </w:r>
          </w:p>
        </w:tc>
        <w:tc>
          <w:tcPr>
            <w:tcW w:w="931" w:type="dxa"/>
          </w:tcPr>
          <w:p w14:paraId="2969A648" w14:textId="77777777" w:rsidR="00466F06" w:rsidRPr="00782C04" w:rsidRDefault="00466F06" w:rsidP="00E0500F">
            <w:pPr>
              <w:jc w:val="right"/>
              <w:rPr>
                <w:rFonts w:asciiTheme="minorHAnsi" w:hAnsiTheme="minorHAnsi" w:cstheme="minorHAnsi"/>
                <w:sz w:val="18"/>
                <w:szCs w:val="18"/>
              </w:rPr>
            </w:pPr>
            <w:r w:rsidRPr="00782C04">
              <w:rPr>
                <w:rFonts w:asciiTheme="minorHAnsi" w:hAnsiTheme="minorHAnsi" w:cstheme="minorHAnsi"/>
                <w:bCs/>
                <w:snapToGrid w:val="0"/>
                <w:color w:val="0070C0"/>
                <w:sz w:val="18"/>
                <w:szCs w:val="18"/>
              </w:rPr>
              <w:t>14</w:t>
            </w:r>
          </w:p>
        </w:tc>
        <w:tc>
          <w:tcPr>
            <w:tcW w:w="1054" w:type="dxa"/>
          </w:tcPr>
          <w:p w14:paraId="551CD765" w14:textId="77777777" w:rsidR="00466F06" w:rsidRPr="00782C04" w:rsidRDefault="00466F06" w:rsidP="00E0500F">
            <w:pPr>
              <w:jc w:val="right"/>
              <w:rPr>
                <w:rFonts w:asciiTheme="minorHAnsi" w:hAnsiTheme="minorHAnsi" w:cstheme="minorHAnsi"/>
                <w:sz w:val="18"/>
                <w:szCs w:val="18"/>
              </w:rPr>
            </w:pPr>
            <w:r w:rsidRPr="00782C04">
              <w:rPr>
                <w:rFonts w:asciiTheme="minorHAnsi" w:hAnsiTheme="minorHAnsi" w:cstheme="minorHAnsi"/>
                <w:bCs/>
                <w:snapToGrid w:val="0"/>
                <w:color w:val="0070C0"/>
                <w:sz w:val="18"/>
                <w:szCs w:val="18"/>
              </w:rPr>
              <w:t>11</w:t>
            </w:r>
          </w:p>
        </w:tc>
        <w:tc>
          <w:tcPr>
            <w:tcW w:w="1134" w:type="dxa"/>
          </w:tcPr>
          <w:p w14:paraId="4E802338" w14:textId="77777777" w:rsidR="00466F06" w:rsidRPr="00782C04" w:rsidRDefault="00466F06" w:rsidP="00E0500F">
            <w:pPr>
              <w:jc w:val="right"/>
              <w:rPr>
                <w:rFonts w:asciiTheme="minorHAnsi" w:hAnsiTheme="minorHAnsi" w:cstheme="minorHAnsi"/>
                <w:sz w:val="18"/>
                <w:szCs w:val="18"/>
              </w:rPr>
            </w:pPr>
            <w:r w:rsidRPr="00782C04">
              <w:rPr>
                <w:rFonts w:asciiTheme="minorHAnsi" w:hAnsiTheme="minorHAnsi" w:cstheme="minorHAnsi"/>
                <w:bCs/>
                <w:snapToGrid w:val="0"/>
                <w:color w:val="0070C0"/>
                <w:sz w:val="18"/>
                <w:szCs w:val="18"/>
              </w:rPr>
              <w:t>8</w:t>
            </w:r>
          </w:p>
        </w:tc>
        <w:tc>
          <w:tcPr>
            <w:tcW w:w="850" w:type="dxa"/>
          </w:tcPr>
          <w:p w14:paraId="24D3F9E8" w14:textId="77777777" w:rsidR="00466F06" w:rsidRPr="00782C04" w:rsidRDefault="00466F06" w:rsidP="00E0500F">
            <w:pPr>
              <w:jc w:val="right"/>
              <w:rPr>
                <w:rFonts w:asciiTheme="minorHAnsi" w:hAnsiTheme="minorHAnsi" w:cstheme="minorHAnsi"/>
                <w:sz w:val="18"/>
                <w:szCs w:val="18"/>
              </w:rPr>
            </w:pPr>
            <w:r w:rsidRPr="00782C04">
              <w:rPr>
                <w:rFonts w:asciiTheme="minorHAnsi" w:hAnsiTheme="minorHAnsi" w:cstheme="minorHAnsi"/>
                <w:bCs/>
                <w:snapToGrid w:val="0"/>
                <w:color w:val="0070C0"/>
                <w:sz w:val="18"/>
                <w:szCs w:val="18"/>
              </w:rPr>
              <w:t>1</w:t>
            </w:r>
          </w:p>
        </w:tc>
        <w:tc>
          <w:tcPr>
            <w:tcW w:w="1134" w:type="dxa"/>
          </w:tcPr>
          <w:p w14:paraId="7326F599" w14:textId="77777777" w:rsidR="00466F06" w:rsidRPr="00782C04" w:rsidRDefault="00466F06" w:rsidP="00E0500F">
            <w:pPr>
              <w:jc w:val="right"/>
              <w:rPr>
                <w:rFonts w:asciiTheme="minorHAnsi" w:hAnsiTheme="minorHAnsi" w:cstheme="minorHAnsi"/>
                <w:sz w:val="18"/>
                <w:szCs w:val="18"/>
              </w:rPr>
            </w:pPr>
            <w:r w:rsidRPr="00782C04">
              <w:rPr>
                <w:rFonts w:asciiTheme="minorHAnsi" w:hAnsiTheme="minorHAnsi" w:cstheme="minorHAnsi"/>
                <w:bCs/>
                <w:snapToGrid w:val="0"/>
                <w:color w:val="0070C0"/>
                <w:sz w:val="18"/>
                <w:szCs w:val="18"/>
              </w:rPr>
              <w:t>9</w:t>
            </w:r>
          </w:p>
        </w:tc>
        <w:tc>
          <w:tcPr>
            <w:tcW w:w="1073" w:type="dxa"/>
          </w:tcPr>
          <w:p w14:paraId="38A8D0E4" w14:textId="77777777" w:rsidR="00466F06" w:rsidRPr="00782C04" w:rsidRDefault="00466F06" w:rsidP="00E0500F">
            <w:pPr>
              <w:jc w:val="right"/>
              <w:rPr>
                <w:rFonts w:asciiTheme="minorHAnsi" w:hAnsiTheme="minorHAnsi" w:cstheme="minorHAnsi"/>
                <w:sz w:val="18"/>
                <w:szCs w:val="18"/>
              </w:rPr>
            </w:pPr>
            <w:r w:rsidRPr="00782C04">
              <w:rPr>
                <w:rFonts w:asciiTheme="minorHAnsi" w:hAnsiTheme="minorHAnsi" w:cstheme="minorHAnsi"/>
                <w:bCs/>
                <w:snapToGrid w:val="0"/>
                <w:color w:val="0070C0"/>
                <w:sz w:val="18"/>
                <w:szCs w:val="18"/>
              </w:rPr>
              <w:t>1</w:t>
            </w:r>
          </w:p>
        </w:tc>
        <w:tc>
          <w:tcPr>
            <w:tcW w:w="992" w:type="dxa"/>
          </w:tcPr>
          <w:p w14:paraId="3F627A4B" w14:textId="77777777" w:rsidR="00466F06" w:rsidRPr="00782C04" w:rsidRDefault="00466F06" w:rsidP="00E0500F">
            <w:pPr>
              <w:jc w:val="right"/>
              <w:rPr>
                <w:rFonts w:asciiTheme="minorHAnsi" w:hAnsiTheme="minorHAnsi" w:cstheme="minorHAnsi"/>
                <w:sz w:val="18"/>
                <w:szCs w:val="18"/>
              </w:rPr>
            </w:pPr>
            <w:r w:rsidRPr="00782C04">
              <w:rPr>
                <w:rFonts w:asciiTheme="minorHAnsi" w:hAnsiTheme="minorHAnsi" w:cstheme="minorHAnsi"/>
                <w:bCs/>
                <w:snapToGrid w:val="0"/>
                <w:color w:val="0070C0"/>
                <w:sz w:val="18"/>
                <w:szCs w:val="18"/>
              </w:rPr>
              <w:t>1</w:t>
            </w:r>
          </w:p>
        </w:tc>
        <w:tc>
          <w:tcPr>
            <w:tcW w:w="850" w:type="dxa"/>
          </w:tcPr>
          <w:p w14:paraId="3FFA6351" w14:textId="77777777" w:rsidR="00466F06" w:rsidRPr="00782C04" w:rsidRDefault="00466F06" w:rsidP="00E0500F">
            <w:pPr>
              <w:jc w:val="right"/>
              <w:rPr>
                <w:rFonts w:asciiTheme="minorHAnsi" w:hAnsiTheme="minorHAnsi" w:cstheme="minorHAnsi"/>
                <w:sz w:val="18"/>
                <w:szCs w:val="18"/>
              </w:rPr>
            </w:pPr>
            <w:r w:rsidRPr="00782C04">
              <w:rPr>
                <w:rFonts w:asciiTheme="minorHAnsi" w:hAnsiTheme="minorHAnsi" w:cstheme="minorHAnsi"/>
                <w:bCs/>
                <w:snapToGrid w:val="0"/>
                <w:color w:val="0070C0"/>
                <w:sz w:val="18"/>
                <w:szCs w:val="18"/>
              </w:rPr>
              <w:t>1</w:t>
            </w:r>
          </w:p>
        </w:tc>
        <w:tc>
          <w:tcPr>
            <w:tcW w:w="913" w:type="dxa"/>
          </w:tcPr>
          <w:p w14:paraId="03C0ECA0" w14:textId="77777777" w:rsidR="00466F06" w:rsidRPr="00782C04" w:rsidRDefault="00466F06" w:rsidP="00E0500F">
            <w:pPr>
              <w:jc w:val="right"/>
              <w:rPr>
                <w:rFonts w:asciiTheme="minorHAnsi" w:hAnsiTheme="minorHAnsi" w:cstheme="minorHAnsi"/>
                <w:sz w:val="18"/>
                <w:szCs w:val="18"/>
              </w:rPr>
            </w:pPr>
            <w:r w:rsidRPr="00782C04">
              <w:rPr>
                <w:rFonts w:asciiTheme="minorHAnsi" w:hAnsiTheme="minorHAnsi" w:cstheme="minorHAnsi"/>
                <w:bCs/>
                <w:snapToGrid w:val="0"/>
                <w:color w:val="0070C0"/>
                <w:sz w:val="18"/>
                <w:szCs w:val="18"/>
              </w:rPr>
              <w:t>0</w:t>
            </w:r>
          </w:p>
        </w:tc>
        <w:tc>
          <w:tcPr>
            <w:tcW w:w="1071" w:type="dxa"/>
            <w:shd w:val="clear" w:color="auto" w:fill="BFBFBF" w:themeFill="background1" w:themeFillShade="BF"/>
          </w:tcPr>
          <w:p w14:paraId="1B427392" w14:textId="77777777" w:rsidR="00466F06" w:rsidRPr="00782C04" w:rsidRDefault="00466F06" w:rsidP="00E0500F">
            <w:pPr>
              <w:jc w:val="right"/>
              <w:rPr>
                <w:rFonts w:asciiTheme="minorHAnsi" w:hAnsiTheme="minorHAnsi" w:cstheme="minorHAnsi"/>
                <w:bCs/>
                <w:snapToGrid w:val="0"/>
                <w:color w:val="0070C0"/>
                <w:sz w:val="18"/>
                <w:szCs w:val="18"/>
              </w:rPr>
            </w:pPr>
          </w:p>
        </w:tc>
      </w:tr>
      <w:tr w:rsidR="00466F06" w:rsidRPr="00782C04" w14:paraId="02D0D60A" w14:textId="77777777" w:rsidTr="00E0500F">
        <w:tc>
          <w:tcPr>
            <w:tcW w:w="771" w:type="dxa"/>
          </w:tcPr>
          <w:p w14:paraId="5B6B2C3F" w14:textId="77777777" w:rsidR="00466F06" w:rsidRPr="00782C04" w:rsidRDefault="00466F06" w:rsidP="00E0500F">
            <w:pPr>
              <w:rPr>
                <w:rFonts w:asciiTheme="minorHAnsi" w:hAnsiTheme="minorHAnsi" w:cstheme="minorHAnsi"/>
                <w:sz w:val="18"/>
                <w:szCs w:val="18"/>
              </w:rPr>
            </w:pPr>
            <w:r w:rsidRPr="00782C04">
              <w:rPr>
                <w:rFonts w:asciiTheme="minorHAnsi" w:hAnsiTheme="minorHAnsi" w:cstheme="minorHAnsi"/>
                <w:sz w:val="18"/>
                <w:szCs w:val="18"/>
              </w:rPr>
              <w:t>2016-17</w:t>
            </w:r>
          </w:p>
        </w:tc>
        <w:tc>
          <w:tcPr>
            <w:tcW w:w="931" w:type="dxa"/>
          </w:tcPr>
          <w:p w14:paraId="398D4694" w14:textId="77777777" w:rsidR="00466F06" w:rsidRPr="00782C04" w:rsidRDefault="00466F06" w:rsidP="00E0500F">
            <w:pPr>
              <w:jc w:val="right"/>
              <w:rPr>
                <w:rFonts w:asciiTheme="minorHAnsi" w:hAnsiTheme="minorHAnsi" w:cstheme="minorHAnsi"/>
                <w:bCs/>
                <w:snapToGrid w:val="0"/>
                <w:color w:val="0070C0"/>
                <w:sz w:val="18"/>
                <w:szCs w:val="18"/>
              </w:rPr>
            </w:pPr>
            <w:r w:rsidRPr="00782C04">
              <w:rPr>
                <w:rFonts w:asciiTheme="minorHAnsi" w:hAnsiTheme="minorHAnsi" w:cstheme="minorHAnsi"/>
                <w:bCs/>
                <w:snapToGrid w:val="0"/>
                <w:color w:val="0070C0"/>
                <w:sz w:val="18"/>
                <w:szCs w:val="18"/>
              </w:rPr>
              <w:t>14</w:t>
            </w:r>
          </w:p>
        </w:tc>
        <w:tc>
          <w:tcPr>
            <w:tcW w:w="1054" w:type="dxa"/>
          </w:tcPr>
          <w:p w14:paraId="7BD95F7F" w14:textId="77777777" w:rsidR="00466F06" w:rsidRPr="00782C04" w:rsidRDefault="00466F06" w:rsidP="00E0500F">
            <w:pPr>
              <w:jc w:val="right"/>
              <w:rPr>
                <w:rFonts w:asciiTheme="minorHAnsi" w:hAnsiTheme="minorHAnsi" w:cstheme="minorHAnsi"/>
                <w:bCs/>
                <w:snapToGrid w:val="0"/>
                <w:color w:val="0070C0"/>
                <w:sz w:val="18"/>
                <w:szCs w:val="18"/>
              </w:rPr>
            </w:pPr>
            <w:r w:rsidRPr="00782C04">
              <w:rPr>
                <w:rFonts w:asciiTheme="minorHAnsi" w:hAnsiTheme="minorHAnsi" w:cstheme="minorHAnsi"/>
                <w:bCs/>
                <w:snapToGrid w:val="0"/>
                <w:color w:val="0070C0"/>
                <w:sz w:val="18"/>
                <w:szCs w:val="18"/>
              </w:rPr>
              <w:t>11</w:t>
            </w:r>
          </w:p>
        </w:tc>
        <w:tc>
          <w:tcPr>
            <w:tcW w:w="1134" w:type="dxa"/>
          </w:tcPr>
          <w:p w14:paraId="5D319321" w14:textId="77777777" w:rsidR="00466F06" w:rsidRPr="00782C04" w:rsidRDefault="00466F06" w:rsidP="00E0500F">
            <w:pPr>
              <w:jc w:val="right"/>
              <w:rPr>
                <w:rFonts w:asciiTheme="minorHAnsi" w:hAnsiTheme="minorHAnsi" w:cstheme="minorHAnsi"/>
                <w:bCs/>
                <w:snapToGrid w:val="0"/>
                <w:color w:val="0070C0"/>
                <w:sz w:val="18"/>
                <w:szCs w:val="18"/>
              </w:rPr>
            </w:pPr>
            <w:r w:rsidRPr="00782C04">
              <w:rPr>
                <w:rFonts w:asciiTheme="minorHAnsi" w:hAnsiTheme="minorHAnsi" w:cstheme="minorHAnsi"/>
                <w:bCs/>
                <w:snapToGrid w:val="0"/>
                <w:color w:val="0070C0"/>
                <w:sz w:val="18"/>
                <w:szCs w:val="18"/>
              </w:rPr>
              <w:t>15</w:t>
            </w:r>
          </w:p>
        </w:tc>
        <w:tc>
          <w:tcPr>
            <w:tcW w:w="850" w:type="dxa"/>
          </w:tcPr>
          <w:p w14:paraId="51E64CE7" w14:textId="77777777" w:rsidR="00466F06" w:rsidRPr="00782C04" w:rsidRDefault="00466F06" w:rsidP="00E0500F">
            <w:pPr>
              <w:jc w:val="right"/>
              <w:rPr>
                <w:rFonts w:asciiTheme="minorHAnsi" w:hAnsiTheme="minorHAnsi" w:cstheme="minorHAnsi"/>
                <w:bCs/>
                <w:snapToGrid w:val="0"/>
                <w:color w:val="0070C0"/>
                <w:sz w:val="18"/>
                <w:szCs w:val="18"/>
              </w:rPr>
            </w:pPr>
            <w:r w:rsidRPr="00782C04">
              <w:rPr>
                <w:rFonts w:asciiTheme="minorHAnsi" w:hAnsiTheme="minorHAnsi" w:cstheme="minorHAnsi"/>
                <w:bCs/>
                <w:snapToGrid w:val="0"/>
                <w:color w:val="0070C0"/>
                <w:sz w:val="18"/>
                <w:szCs w:val="18"/>
              </w:rPr>
              <w:t>1</w:t>
            </w:r>
          </w:p>
        </w:tc>
        <w:tc>
          <w:tcPr>
            <w:tcW w:w="1134" w:type="dxa"/>
          </w:tcPr>
          <w:p w14:paraId="0B2113B0" w14:textId="77777777" w:rsidR="00466F06" w:rsidRPr="00782C04" w:rsidRDefault="00466F06" w:rsidP="00E0500F">
            <w:pPr>
              <w:jc w:val="right"/>
              <w:rPr>
                <w:rFonts w:asciiTheme="minorHAnsi" w:hAnsiTheme="minorHAnsi" w:cstheme="minorHAnsi"/>
                <w:bCs/>
                <w:snapToGrid w:val="0"/>
                <w:color w:val="0070C0"/>
                <w:sz w:val="18"/>
                <w:szCs w:val="18"/>
              </w:rPr>
            </w:pPr>
            <w:r w:rsidRPr="00782C04">
              <w:rPr>
                <w:rFonts w:asciiTheme="minorHAnsi" w:hAnsiTheme="minorHAnsi" w:cstheme="minorHAnsi"/>
                <w:bCs/>
                <w:snapToGrid w:val="0"/>
                <w:color w:val="0070C0"/>
                <w:sz w:val="18"/>
                <w:szCs w:val="18"/>
              </w:rPr>
              <w:t>9</w:t>
            </w:r>
          </w:p>
        </w:tc>
        <w:tc>
          <w:tcPr>
            <w:tcW w:w="1073" w:type="dxa"/>
          </w:tcPr>
          <w:p w14:paraId="0EFCEB48" w14:textId="77777777" w:rsidR="00466F06" w:rsidRPr="00782C04" w:rsidRDefault="00466F06" w:rsidP="00E0500F">
            <w:pPr>
              <w:jc w:val="right"/>
              <w:rPr>
                <w:rFonts w:asciiTheme="minorHAnsi" w:hAnsiTheme="minorHAnsi" w:cstheme="minorHAnsi"/>
                <w:bCs/>
                <w:snapToGrid w:val="0"/>
                <w:color w:val="0070C0"/>
                <w:sz w:val="18"/>
                <w:szCs w:val="18"/>
              </w:rPr>
            </w:pPr>
            <w:r w:rsidRPr="00782C04">
              <w:rPr>
                <w:rFonts w:asciiTheme="minorHAnsi" w:hAnsiTheme="minorHAnsi" w:cstheme="minorHAnsi"/>
                <w:bCs/>
                <w:snapToGrid w:val="0"/>
                <w:color w:val="0070C0"/>
                <w:sz w:val="18"/>
                <w:szCs w:val="18"/>
              </w:rPr>
              <w:t>1</w:t>
            </w:r>
          </w:p>
        </w:tc>
        <w:tc>
          <w:tcPr>
            <w:tcW w:w="992" w:type="dxa"/>
          </w:tcPr>
          <w:p w14:paraId="17DAE04E" w14:textId="77777777" w:rsidR="00466F06" w:rsidRPr="00782C04" w:rsidRDefault="00466F06" w:rsidP="00E0500F">
            <w:pPr>
              <w:jc w:val="right"/>
              <w:rPr>
                <w:rFonts w:asciiTheme="minorHAnsi" w:hAnsiTheme="minorHAnsi" w:cstheme="minorHAnsi"/>
                <w:bCs/>
                <w:snapToGrid w:val="0"/>
                <w:color w:val="0070C0"/>
                <w:sz w:val="18"/>
                <w:szCs w:val="18"/>
              </w:rPr>
            </w:pPr>
            <w:r w:rsidRPr="00782C04">
              <w:rPr>
                <w:rFonts w:asciiTheme="minorHAnsi" w:hAnsiTheme="minorHAnsi" w:cstheme="minorHAnsi"/>
                <w:bCs/>
                <w:snapToGrid w:val="0"/>
                <w:color w:val="0070C0"/>
                <w:sz w:val="18"/>
                <w:szCs w:val="18"/>
              </w:rPr>
              <w:t>1</w:t>
            </w:r>
          </w:p>
        </w:tc>
        <w:tc>
          <w:tcPr>
            <w:tcW w:w="850" w:type="dxa"/>
          </w:tcPr>
          <w:p w14:paraId="42DBDE30" w14:textId="77777777" w:rsidR="00466F06" w:rsidRPr="00782C04" w:rsidRDefault="00466F06" w:rsidP="00E0500F">
            <w:pPr>
              <w:jc w:val="right"/>
              <w:rPr>
                <w:rFonts w:asciiTheme="minorHAnsi" w:hAnsiTheme="minorHAnsi" w:cstheme="minorHAnsi"/>
                <w:bCs/>
                <w:snapToGrid w:val="0"/>
                <w:color w:val="0070C0"/>
                <w:sz w:val="18"/>
                <w:szCs w:val="18"/>
              </w:rPr>
            </w:pPr>
            <w:r w:rsidRPr="00782C04">
              <w:rPr>
                <w:rFonts w:asciiTheme="minorHAnsi" w:hAnsiTheme="minorHAnsi" w:cstheme="minorHAnsi"/>
                <w:bCs/>
                <w:snapToGrid w:val="0"/>
                <w:color w:val="0070C0"/>
                <w:sz w:val="18"/>
                <w:szCs w:val="18"/>
              </w:rPr>
              <w:t>1</w:t>
            </w:r>
          </w:p>
        </w:tc>
        <w:tc>
          <w:tcPr>
            <w:tcW w:w="913" w:type="dxa"/>
          </w:tcPr>
          <w:p w14:paraId="07E7A6B7" w14:textId="77777777" w:rsidR="00466F06" w:rsidRPr="00782C04" w:rsidRDefault="00466F06" w:rsidP="00E0500F">
            <w:pPr>
              <w:jc w:val="right"/>
              <w:rPr>
                <w:rFonts w:asciiTheme="minorHAnsi" w:hAnsiTheme="minorHAnsi" w:cstheme="minorHAnsi"/>
                <w:bCs/>
                <w:snapToGrid w:val="0"/>
                <w:color w:val="0070C0"/>
                <w:sz w:val="18"/>
                <w:szCs w:val="18"/>
              </w:rPr>
            </w:pPr>
            <w:r w:rsidRPr="00782C04">
              <w:rPr>
                <w:rFonts w:asciiTheme="minorHAnsi" w:hAnsiTheme="minorHAnsi" w:cstheme="minorHAnsi"/>
                <w:bCs/>
                <w:snapToGrid w:val="0"/>
                <w:color w:val="0070C0"/>
                <w:sz w:val="18"/>
                <w:szCs w:val="18"/>
              </w:rPr>
              <w:t>0</w:t>
            </w:r>
          </w:p>
        </w:tc>
        <w:tc>
          <w:tcPr>
            <w:tcW w:w="1071" w:type="dxa"/>
          </w:tcPr>
          <w:p w14:paraId="5CF374B3" w14:textId="77777777" w:rsidR="00466F06" w:rsidRPr="00782C04" w:rsidRDefault="00466F06" w:rsidP="00E0500F">
            <w:pPr>
              <w:jc w:val="right"/>
              <w:rPr>
                <w:rFonts w:asciiTheme="minorHAnsi" w:hAnsiTheme="minorHAnsi" w:cstheme="minorHAnsi"/>
                <w:bCs/>
                <w:snapToGrid w:val="0"/>
                <w:color w:val="0070C0"/>
                <w:sz w:val="18"/>
                <w:szCs w:val="18"/>
              </w:rPr>
            </w:pPr>
            <w:r w:rsidRPr="00782C04">
              <w:rPr>
                <w:rFonts w:asciiTheme="minorHAnsi" w:hAnsiTheme="minorHAnsi" w:cstheme="minorHAnsi"/>
                <w:bCs/>
                <w:snapToGrid w:val="0"/>
                <w:color w:val="0070C0"/>
                <w:sz w:val="18"/>
                <w:szCs w:val="18"/>
              </w:rPr>
              <w:t>0</w:t>
            </w:r>
          </w:p>
        </w:tc>
      </w:tr>
      <w:tr w:rsidR="00711278" w:rsidRPr="00782C04" w14:paraId="5FCAFB4D" w14:textId="77777777" w:rsidTr="00E0500F">
        <w:tc>
          <w:tcPr>
            <w:tcW w:w="771" w:type="dxa"/>
          </w:tcPr>
          <w:p w14:paraId="20AFFD66" w14:textId="77777777" w:rsidR="00711278" w:rsidRPr="00782C04" w:rsidRDefault="00711278" w:rsidP="00E0500F">
            <w:pPr>
              <w:rPr>
                <w:rFonts w:asciiTheme="minorHAnsi" w:hAnsiTheme="minorHAnsi" w:cstheme="minorHAnsi"/>
                <w:sz w:val="18"/>
                <w:szCs w:val="18"/>
              </w:rPr>
            </w:pPr>
            <w:r w:rsidRPr="00782C04">
              <w:rPr>
                <w:rFonts w:asciiTheme="minorHAnsi" w:hAnsiTheme="minorHAnsi" w:cstheme="minorHAnsi"/>
                <w:sz w:val="18"/>
                <w:szCs w:val="18"/>
              </w:rPr>
              <w:t>2017-18</w:t>
            </w:r>
          </w:p>
        </w:tc>
        <w:tc>
          <w:tcPr>
            <w:tcW w:w="931" w:type="dxa"/>
          </w:tcPr>
          <w:p w14:paraId="1A98FBA4" w14:textId="77777777" w:rsidR="00711278" w:rsidRPr="00782C04" w:rsidRDefault="00711278" w:rsidP="00E0500F">
            <w:pPr>
              <w:jc w:val="right"/>
              <w:rPr>
                <w:rFonts w:asciiTheme="minorHAnsi" w:hAnsiTheme="minorHAnsi" w:cstheme="minorHAnsi"/>
                <w:bCs/>
                <w:snapToGrid w:val="0"/>
                <w:color w:val="0070C0"/>
                <w:sz w:val="18"/>
                <w:szCs w:val="18"/>
              </w:rPr>
            </w:pPr>
            <w:r w:rsidRPr="00782C04">
              <w:rPr>
                <w:rFonts w:asciiTheme="minorHAnsi" w:hAnsiTheme="minorHAnsi" w:cstheme="minorHAnsi"/>
                <w:bCs/>
                <w:snapToGrid w:val="0"/>
                <w:color w:val="0070C0"/>
                <w:sz w:val="18"/>
                <w:szCs w:val="18"/>
              </w:rPr>
              <w:t>16</w:t>
            </w:r>
          </w:p>
        </w:tc>
        <w:tc>
          <w:tcPr>
            <w:tcW w:w="1054" w:type="dxa"/>
          </w:tcPr>
          <w:p w14:paraId="79FA74ED" w14:textId="77777777" w:rsidR="00711278" w:rsidRPr="00782C04" w:rsidRDefault="00711278" w:rsidP="00E0500F">
            <w:pPr>
              <w:jc w:val="right"/>
              <w:rPr>
                <w:rFonts w:asciiTheme="minorHAnsi" w:hAnsiTheme="minorHAnsi" w:cstheme="minorHAnsi"/>
                <w:bCs/>
                <w:snapToGrid w:val="0"/>
                <w:color w:val="0070C0"/>
                <w:sz w:val="18"/>
                <w:szCs w:val="18"/>
              </w:rPr>
            </w:pPr>
            <w:r w:rsidRPr="00782C04">
              <w:rPr>
                <w:rFonts w:asciiTheme="minorHAnsi" w:hAnsiTheme="minorHAnsi" w:cstheme="minorHAnsi"/>
                <w:bCs/>
                <w:snapToGrid w:val="0"/>
                <w:color w:val="0070C0"/>
                <w:sz w:val="18"/>
                <w:szCs w:val="18"/>
              </w:rPr>
              <w:t>11</w:t>
            </w:r>
          </w:p>
        </w:tc>
        <w:tc>
          <w:tcPr>
            <w:tcW w:w="1134" w:type="dxa"/>
          </w:tcPr>
          <w:p w14:paraId="1864AAB3" w14:textId="77777777" w:rsidR="00711278" w:rsidRPr="00782C04" w:rsidRDefault="00711278" w:rsidP="00E0500F">
            <w:pPr>
              <w:jc w:val="right"/>
              <w:rPr>
                <w:rFonts w:asciiTheme="minorHAnsi" w:hAnsiTheme="minorHAnsi" w:cstheme="minorHAnsi"/>
                <w:bCs/>
                <w:snapToGrid w:val="0"/>
                <w:color w:val="0070C0"/>
                <w:sz w:val="18"/>
                <w:szCs w:val="18"/>
              </w:rPr>
            </w:pPr>
            <w:r w:rsidRPr="00782C04">
              <w:rPr>
                <w:rFonts w:asciiTheme="minorHAnsi" w:hAnsiTheme="minorHAnsi" w:cstheme="minorHAnsi"/>
                <w:bCs/>
                <w:snapToGrid w:val="0"/>
                <w:color w:val="0070C0"/>
                <w:sz w:val="18"/>
                <w:szCs w:val="18"/>
              </w:rPr>
              <w:t>15</w:t>
            </w:r>
          </w:p>
        </w:tc>
        <w:tc>
          <w:tcPr>
            <w:tcW w:w="850" w:type="dxa"/>
          </w:tcPr>
          <w:p w14:paraId="68F55F94" w14:textId="77777777" w:rsidR="00711278" w:rsidRPr="00782C04" w:rsidRDefault="00711278" w:rsidP="00E0500F">
            <w:pPr>
              <w:jc w:val="right"/>
              <w:rPr>
                <w:rFonts w:asciiTheme="minorHAnsi" w:hAnsiTheme="minorHAnsi" w:cstheme="minorHAnsi"/>
                <w:bCs/>
                <w:snapToGrid w:val="0"/>
                <w:color w:val="0070C0"/>
                <w:sz w:val="18"/>
                <w:szCs w:val="18"/>
              </w:rPr>
            </w:pPr>
            <w:r w:rsidRPr="00782C04">
              <w:rPr>
                <w:rFonts w:asciiTheme="minorHAnsi" w:hAnsiTheme="minorHAnsi" w:cstheme="minorHAnsi"/>
                <w:bCs/>
                <w:snapToGrid w:val="0"/>
                <w:color w:val="0070C0"/>
                <w:sz w:val="18"/>
                <w:szCs w:val="18"/>
              </w:rPr>
              <w:t>1</w:t>
            </w:r>
          </w:p>
        </w:tc>
        <w:tc>
          <w:tcPr>
            <w:tcW w:w="1134" w:type="dxa"/>
          </w:tcPr>
          <w:p w14:paraId="2860A6B4" w14:textId="77777777" w:rsidR="00711278" w:rsidRPr="00782C04" w:rsidRDefault="00711278" w:rsidP="00E0500F">
            <w:pPr>
              <w:jc w:val="right"/>
              <w:rPr>
                <w:rFonts w:asciiTheme="minorHAnsi" w:hAnsiTheme="minorHAnsi" w:cstheme="minorHAnsi"/>
                <w:bCs/>
                <w:snapToGrid w:val="0"/>
                <w:color w:val="0070C0"/>
                <w:sz w:val="18"/>
                <w:szCs w:val="18"/>
              </w:rPr>
            </w:pPr>
            <w:r w:rsidRPr="00782C04">
              <w:rPr>
                <w:rFonts w:asciiTheme="minorHAnsi" w:hAnsiTheme="minorHAnsi" w:cstheme="minorHAnsi"/>
                <w:bCs/>
                <w:snapToGrid w:val="0"/>
                <w:color w:val="0070C0"/>
                <w:sz w:val="18"/>
                <w:szCs w:val="18"/>
              </w:rPr>
              <w:t>9</w:t>
            </w:r>
          </w:p>
        </w:tc>
        <w:tc>
          <w:tcPr>
            <w:tcW w:w="1073" w:type="dxa"/>
          </w:tcPr>
          <w:p w14:paraId="1EE81D7C" w14:textId="77777777" w:rsidR="00711278" w:rsidRPr="00782C04" w:rsidRDefault="00711278" w:rsidP="00E0500F">
            <w:pPr>
              <w:jc w:val="right"/>
              <w:rPr>
                <w:rFonts w:asciiTheme="minorHAnsi" w:hAnsiTheme="minorHAnsi" w:cstheme="minorHAnsi"/>
                <w:bCs/>
                <w:snapToGrid w:val="0"/>
                <w:color w:val="0070C0"/>
                <w:sz w:val="18"/>
                <w:szCs w:val="18"/>
              </w:rPr>
            </w:pPr>
            <w:r w:rsidRPr="00782C04">
              <w:rPr>
                <w:rFonts w:asciiTheme="minorHAnsi" w:hAnsiTheme="minorHAnsi" w:cstheme="minorHAnsi"/>
                <w:bCs/>
                <w:snapToGrid w:val="0"/>
                <w:color w:val="0070C0"/>
                <w:sz w:val="18"/>
                <w:szCs w:val="18"/>
              </w:rPr>
              <w:t>1</w:t>
            </w:r>
          </w:p>
        </w:tc>
        <w:tc>
          <w:tcPr>
            <w:tcW w:w="992" w:type="dxa"/>
          </w:tcPr>
          <w:p w14:paraId="49BFEC92" w14:textId="77777777" w:rsidR="00711278" w:rsidRPr="00782C04" w:rsidRDefault="00711278" w:rsidP="00E0500F">
            <w:pPr>
              <w:jc w:val="right"/>
              <w:rPr>
                <w:rFonts w:asciiTheme="minorHAnsi" w:hAnsiTheme="minorHAnsi" w:cstheme="minorHAnsi"/>
                <w:bCs/>
                <w:snapToGrid w:val="0"/>
                <w:color w:val="0070C0"/>
                <w:sz w:val="18"/>
                <w:szCs w:val="18"/>
              </w:rPr>
            </w:pPr>
            <w:r w:rsidRPr="00782C04">
              <w:rPr>
                <w:rFonts w:asciiTheme="minorHAnsi" w:hAnsiTheme="minorHAnsi" w:cstheme="minorHAnsi"/>
                <w:bCs/>
                <w:snapToGrid w:val="0"/>
                <w:color w:val="0070C0"/>
                <w:sz w:val="18"/>
                <w:szCs w:val="18"/>
              </w:rPr>
              <w:t>1</w:t>
            </w:r>
          </w:p>
        </w:tc>
        <w:tc>
          <w:tcPr>
            <w:tcW w:w="850" w:type="dxa"/>
          </w:tcPr>
          <w:p w14:paraId="62E384AA" w14:textId="77777777" w:rsidR="00711278" w:rsidRPr="00782C04" w:rsidRDefault="00711278" w:rsidP="00E0500F">
            <w:pPr>
              <w:jc w:val="right"/>
              <w:rPr>
                <w:rFonts w:asciiTheme="minorHAnsi" w:hAnsiTheme="minorHAnsi" w:cstheme="minorHAnsi"/>
                <w:bCs/>
                <w:snapToGrid w:val="0"/>
                <w:color w:val="0070C0"/>
                <w:sz w:val="18"/>
                <w:szCs w:val="18"/>
              </w:rPr>
            </w:pPr>
            <w:r w:rsidRPr="00782C04">
              <w:rPr>
                <w:rFonts w:asciiTheme="minorHAnsi" w:hAnsiTheme="minorHAnsi" w:cstheme="minorHAnsi"/>
                <w:bCs/>
                <w:snapToGrid w:val="0"/>
                <w:color w:val="0070C0"/>
                <w:sz w:val="18"/>
                <w:szCs w:val="18"/>
              </w:rPr>
              <w:t>1</w:t>
            </w:r>
          </w:p>
        </w:tc>
        <w:tc>
          <w:tcPr>
            <w:tcW w:w="913" w:type="dxa"/>
          </w:tcPr>
          <w:p w14:paraId="4D654F9D" w14:textId="77777777" w:rsidR="00711278" w:rsidRPr="00782C04" w:rsidRDefault="00711278" w:rsidP="00E0500F">
            <w:pPr>
              <w:jc w:val="right"/>
              <w:rPr>
                <w:rFonts w:asciiTheme="minorHAnsi" w:hAnsiTheme="minorHAnsi" w:cstheme="minorHAnsi"/>
                <w:bCs/>
                <w:snapToGrid w:val="0"/>
                <w:color w:val="0070C0"/>
                <w:sz w:val="18"/>
                <w:szCs w:val="18"/>
              </w:rPr>
            </w:pPr>
            <w:r w:rsidRPr="00782C04">
              <w:rPr>
                <w:rFonts w:asciiTheme="minorHAnsi" w:hAnsiTheme="minorHAnsi" w:cstheme="minorHAnsi"/>
                <w:bCs/>
                <w:snapToGrid w:val="0"/>
                <w:color w:val="0070C0"/>
                <w:sz w:val="18"/>
                <w:szCs w:val="18"/>
              </w:rPr>
              <w:t>0</w:t>
            </w:r>
          </w:p>
        </w:tc>
        <w:tc>
          <w:tcPr>
            <w:tcW w:w="1071" w:type="dxa"/>
          </w:tcPr>
          <w:p w14:paraId="42AC1C6B" w14:textId="77777777" w:rsidR="00711278" w:rsidRPr="00782C04" w:rsidRDefault="00711278" w:rsidP="00E0500F">
            <w:pPr>
              <w:jc w:val="right"/>
              <w:rPr>
                <w:rFonts w:asciiTheme="minorHAnsi" w:hAnsiTheme="minorHAnsi" w:cstheme="minorHAnsi"/>
                <w:bCs/>
                <w:snapToGrid w:val="0"/>
                <w:color w:val="0070C0"/>
                <w:sz w:val="18"/>
                <w:szCs w:val="18"/>
              </w:rPr>
            </w:pPr>
            <w:r w:rsidRPr="00782C04">
              <w:rPr>
                <w:rFonts w:asciiTheme="minorHAnsi" w:hAnsiTheme="minorHAnsi" w:cstheme="minorHAnsi"/>
                <w:bCs/>
                <w:snapToGrid w:val="0"/>
                <w:color w:val="0070C0"/>
                <w:sz w:val="18"/>
                <w:szCs w:val="18"/>
              </w:rPr>
              <w:t>0</w:t>
            </w:r>
          </w:p>
        </w:tc>
      </w:tr>
      <w:tr w:rsidR="00B539B3" w:rsidRPr="00DF4FF3" w14:paraId="7FC865F9" w14:textId="77777777" w:rsidTr="00E0500F">
        <w:tc>
          <w:tcPr>
            <w:tcW w:w="771" w:type="dxa"/>
          </w:tcPr>
          <w:p w14:paraId="0917AF4A" w14:textId="77777777" w:rsidR="00B539B3" w:rsidRPr="00782C04" w:rsidRDefault="00B539B3" w:rsidP="00B539B3">
            <w:pPr>
              <w:rPr>
                <w:rFonts w:asciiTheme="minorHAnsi" w:hAnsiTheme="minorHAnsi" w:cstheme="minorHAnsi"/>
                <w:sz w:val="18"/>
                <w:szCs w:val="18"/>
              </w:rPr>
            </w:pPr>
            <w:r w:rsidRPr="00782C04">
              <w:rPr>
                <w:rFonts w:asciiTheme="minorHAnsi" w:hAnsiTheme="minorHAnsi" w:cstheme="minorHAnsi"/>
                <w:sz w:val="18"/>
                <w:szCs w:val="18"/>
              </w:rPr>
              <w:t>2018-19</w:t>
            </w:r>
          </w:p>
        </w:tc>
        <w:tc>
          <w:tcPr>
            <w:tcW w:w="931" w:type="dxa"/>
          </w:tcPr>
          <w:p w14:paraId="6CAC5617" w14:textId="77777777" w:rsidR="00B539B3" w:rsidRPr="00782C04" w:rsidRDefault="00B539B3" w:rsidP="00B539B3">
            <w:pPr>
              <w:jc w:val="right"/>
              <w:rPr>
                <w:rFonts w:asciiTheme="minorHAnsi" w:hAnsiTheme="minorHAnsi" w:cstheme="minorHAnsi"/>
                <w:bCs/>
                <w:snapToGrid w:val="0"/>
                <w:color w:val="0070C0"/>
                <w:sz w:val="18"/>
                <w:szCs w:val="18"/>
              </w:rPr>
            </w:pPr>
            <w:r>
              <w:rPr>
                <w:rFonts w:asciiTheme="minorHAnsi" w:hAnsiTheme="minorHAnsi" w:cstheme="minorHAnsi"/>
                <w:bCs/>
                <w:snapToGrid w:val="0"/>
                <w:color w:val="0070C0"/>
                <w:sz w:val="18"/>
                <w:szCs w:val="18"/>
              </w:rPr>
              <w:t>17</w:t>
            </w:r>
          </w:p>
        </w:tc>
        <w:tc>
          <w:tcPr>
            <w:tcW w:w="1054" w:type="dxa"/>
          </w:tcPr>
          <w:p w14:paraId="2A6F90A4" w14:textId="77777777" w:rsidR="00B539B3" w:rsidRPr="00782C04" w:rsidRDefault="00B539B3" w:rsidP="00B539B3">
            <w:pPr>
              <w:jc w:val="right"/>
              <w:rPr>
                <w:rFonts w:asciiTheme="minorHAnsi" w:hAnsiTheme="minorHAnsi" w:cstheme="minorHAnsi"/>
                <w:bCs/>
                <w:snapToGrid w:val="0"/>
                <w:color w:val="0070C0"/>
                <w:sz w:val="18"/>
                <w:szCs w:val="18"/>
              </w:rPr>
            </w:pPr>
            <w:r w:rsidRPr="00782C04">
              <w:rPr>
                <w:rFonts w:asciiTheme="minorHAnsi" w:hAnsiTheme="minorHAnsi" w:cstheme="minorHAnsi"/>
                <w:bCs/>
                <w:snapToGrid w:val="0"/>
                <w:color w:val="0070C0"/>
                <w:sz w:val="18"/>
                <w:szCs w:val="18"/>
              </w:rPr>
              <w:t>11</w:t>
            </w:r>
          </w:p>
        </w:tc>
        <w:tc>
          <w:tcPr>
            <w:tcW w:w="1134" w:type="dxa"/>
          </w:tcPr>
          <w:p w14:paraId="150CA6CB" w14:textId="77777777" w:rsidR="00B539B3" w:rsidRPr="00782C04" w:rsidRDefault="00B539B3" w:rsidP="00B539B3">
            <w:pPr>
              <w:jc w:val="right"/>
              <w:rPr>
                <w:rFonts w:asciiTheme="minorHAnsi" w:hAnsiTheme="minorHAnsi" w:cstheme="minorHAnsi"/>
                <w:bCs/>
                <w:snapToGrid w:val="0"/>
                <w:color w:val="0070C0"/>
                <w:sz w:val="18"/>
                <w:szCs w:val="18"/>
              </w:rPr>
            </w:pPr>
            <w:r w:rsidRPr="00782C04">
              <w:rPr>
                <w:rFonts w:asciiTheme="minorHAnsi" w:hAnsiTheme="minorHAnsi" w:cstheme="minorHAnsi"/>
                <w:bCs/>
                <w:snapToGrid w:val="0"/>
                <w:color w:val="0070C0"/>
                <w:sz w:val="18"/>
                <w:szCs w:val="18"/>
              </w:rPr>
              <w:t>15</w:t>
            </w:r>
          </w:p>
        </w:tc>
        <w:tc>
          <w:tcPr>
            <w:tcW w:w="850" w:type="dxa"/>
          </w:tcPr>
          <w:p w14:paraId="21676A9A" w14:textId="77777777" w:rsidR="00B539B3" w:rsidRPr="00782C04" w:rsidRDefault="00B539B3" w:rsidP="00B539B3">
            <w:pPr>
              <w:jc w:val="right"/>
              <w:rPr>
                <w:rFonts w:asciiTheme="minorHAnsi" w:hAnsiTheme="minorHAnsi" w:cstheme="minorHAnsi"/>
                <w:bCs/>
                <w:snapToGrid w:val="0"/>
                <w:color w:val="0070C0"/>
                <w:sz w:val="18"/>
                <w:szCs w:val="18"/>
              </w:rPr>
            </w:pPr>
            <w:r w:rsidRPr="00782C04">
              <w:rPr>
                <w:rFonts w:asciiTheme="minorHAnsi" w:hAnsiTheme="minorHAnsi" w:cstheme="minorHAnsi"/>
                <w:bCs/>
                <w:snapToGrid w:val="0"/>
                <w:color w:val="0070C0"/>
                <w:sz w:val="18"/>
                <w:szCs w:val="18"/>
              </w:rPr>
              <w:t>1</w:t>
            </w:r>
          </w:p>
        </w:tc>
        <w:tc>
          <w:tcPr>
            <w:tcW w:w="1134" w:type="dxa"/>
          </w:tcPr>
          <w:p w14:paraId="177159E8" w14:textId="77777777" w:rsidR="00B539B3" w:rsidRPr="00782C04" w:rsidRDefault="00B539B3" w:rsidP="00B539B3">
            <w:pPr>
              <w:jc w:val="right"/>
              <w:rPr>
                <w:rFonts w:asciiTheme="minorHAnsi" w:hAnsiTheme="minorHAnsi" w:cstheme="minorHAnsi"/>
                <w:bCs/>
                <w:snapToGrid w:val="0"/>
                <w:color w:val="0070C0"/>
                <w:sz w:val="18"/>
                <w:szCs w:val="18"/>
              </w:rPr>
            </w:pPr>
            <w:r w:rsidRPr="00782C04">
              <w:rPr>
                <w:rFonts w:asciiTheme="minorHAnsi" w:hAnsiTheme="minorHAnsi" w:cstheme="minorHAnsi"/>
                <w:bCs/>
                <w:snapToGrid w:val="0"/>
                <w:color w:val="0070C0"/>
                <w:sz w:val="18"/>
                <w:szCs w:val="18"/>
              </w:rPr>
              <w:t>9</w:t>
            </w:r>
          </w:p>
        </w:tc>
        <w:tc>
          <w:tcPr>
            <w:tcW w:w="1073" w:type="dxa"/>
          </w:tcPr>
          <w:p w14:paraId="7292E974" w14:textId="77777777" w:rsidR="00B539B3" w:rsidRPr="00782C04" w:rsidRDefault="00B539B3" w:rsidP="00B539B3">
            <w:pPr>
              <w:jc w:val="right"/>
              <w:rPr>
                <w:rFonts w:asciiTheme="minorHAnsi" w:hAnsiTheme="minorHAnsi" w:cstheme="minorHAnsi"/>
                <w:bCs/>
                <w:snapToGrid w:val="0"/>
                <w:color w:val="0070C0"/>
                <w:sz w:val="18"/>
                <w:szCs w:val="18"/>
              </w:rPr>
            </w:pPr>
            <w:r w:rsidRPr="00782C04">
              <w:rPr>
                <w:rFonts w:asciiTheme="minorHAnsi" w:hAnsiTheme="minorHAnsi" w:cstheme="minorHAnsi"/>
                <w:bCs/>
                <w:snapToGrid w:val="0"/>
                <w:color w:val="0070C0"/>
                <w:sz w:val="18"/>
                <w:szCs w:val="18"/>
              </w:rPr>
              <w:t>1</w:t>
            </w:r>
          </w:p>
        </w:tc>
        <w:tc>
          <w:tcPr>
            <w:tcW w:w="992" w:type="dxa"/>
          </w:tcPr>
          <w:p w14:paraId="0912EE9F" w14:textId="77777777" w:rsidR="00B539B3" w:rsidRPr="00782C04" w:rsidRDefault="00B539B3" w:rsidP="00B539B3">
            <w:pPr>
              <w:jc w:val="right"/>
              <w:rPr>
                <w:rFonts w:asciiTheme="minorHAnsi" w:hAnsiTheme="minorHAnsi" w:cstheme="minorHAnsi"/>
                <w:bCs/>
                <w:snapToGrid w:val="0"/>
                <w:color w:val="0070C0"/>
                <w:sz w:val="18"/>
                <w:szCs w:val="18"/>
              </w:rPr>
            </w:pPr>
            <w:r w:rsidRPr="00782C04">
              <w:rPr>
                <w:rFonts w:asciiTheme="minorHAnsi" w:hAnsiTheme="minorHAnsi" w:cstheme="minorHAnsi"/>
                <w:bCs/>
                <w:snapToGrid w:val="0"/>
                <w:color w:val="0070C0"/>
                <w:sz w:val="18"/>
                <w:szCs w:val="18"/>
              </w:rPr>
              <w:t>1</w:t>
            </w:r>
          </w:p>
        </w:tc>
        <w:tc>
          <w:tcPr>
            <w:tcW w:w="850" w:type="dxa"/>
          </w:tcPr>
          <w:p w14:paraId="3658F765" w14:textId="77777777" w:rsidR="00B539B3" w:rsidRPr="00782C04" w:rsidRDefault="00B539B3" w:rsidP="00B539B3">
            <w:pPr>
              <w:jc w:val="right"/>
              <w:rPr>
                <w:rFonts w:asciiTheme="minorHAnsi" w:hAnsiTheme="minorHAnsi" w:cstheme="minorHAnsi"/>
                <w:bCs/>
                <w:snapToGrid w:val="0"/>
                <w:color w:val="0070C0"/>
                <w:sz w:val="18"/>
                <w:szCs w:val="18"/>
              </w:rPr>
            </w:pPr>
            <w:r w:rsidRPr="00782C04">
              <w:rPr>
                <w:rFonts w:asciiTheme="minorHAnsi" w:hAnsiTheme="minorHAnsi" w:cstheme="minorHAnsi"/>
                <w:bCs/>
                <w:snapToGrid w:val="0"/>
                <w:color w:val="0070C0"/>
                <w:sz w:val="18"/>
                <w:szCs w:val="18"/>
              </w:rPr>
              <w:t>1</w:t>
            </w:r>
          </w:p>
        </w:tc>
        <w:tc>
          <w:tcPr>
            <w:tcW w:w="913" w:type="dxa"/>
          </w:tcPr>
          <w:p w14:paraId="0E17A8EC" w14:textId="77777777" w:rsidR="00B539B3" w:rsidRPr="00782C04" w:rsidRDefault="00B539B3" w:rsidP="00B539B3">
            <w:pPr>
              <w:jc w:val="right"/>
              <w:rPr>
                <w:rFonts w:asciiTheme="minorHAnsi" w:hAnsiTheme="minorHAnsi" w:cstheme="minorHAnsi"/>
                <w:bCs/>
                <w:snapToGrid w:val="0"/>
                <w:color w:val="0070C0"/>
                <w:sz w:val="18"/>
                <w:szCs w:val="18"/>
              </w:rPr>
            </w:pPr>
            <w:r w:rsidRPr="00782C04">
              <w:rPr>
                <w:rFonts w:asciiTheme="minorHAnsi" w:hAnsiTheme="minorHAnsi" w:cstheme="minorHAnsi"/>
                <w:bCs/>
                <w:snapToGrid w:val="0"/>
                <w:color w:val="0070C0"/>
                <w:sz w:val="18"/>
                <w:szCs w:val="18"/>
              </w:rPr>
              <w:t>0</w:t>
            </w:r>
          </w:p>
        </w:tc>
        <w:tc>
          <w:tcPr>
            <w:tcW w:w="1071" w:type="dxa"/>
          </w:tcPr>
          <w:p w14:paraId="3CB8274C" w14:textId="77777777" w:rsidR="00B539B3" w:rsidRPr="00782C04" w:rsidRDefault="00B539B3" w:rsidP="00B539B3">
            <w:pPr>
              <w:jc w:val="right"/>
              <w:rPr>
                <w:rFonts w:asciiTheme="minorHAnsi" w:hAnsiTheme="minorHAnsi" w:cstheme="minorHAnsi"/>
                <w:bCs/>
                <w:snapToGrid w:val="0"/>
                <w:color w:val="0070C0"/>
                <w:sz w:val="18"/>
                <w:szCs w:val="18"/>
              </w:rPr>
            </w:pPr>
            <w:r w:rsidRPr="00782C04">
              <w:rPr>
                <w:rFonts w:asciiTheme="minorHAnsi" w:hAnsiTheme="minorHAnsi" w:cstheme="minorHAnsi"/>
                <w:bCs/>
                <w:snapToGrid w:val="0"/>
                <w:color w:val="0070C0"/>
                <w:sz w:val="18"/>
                <w:szCs w:val="18"/>
              </w:rPr>
              <w:t>0</w:t>
            </w:r>
          </w:p>
        </w:tc>
      </w:tr>
    </w:tbl>
    <w:p w14:paraId="45FCF9B8" w14:textId="77777777" w:rsidR="005D289A" w:rsidRPr="00DF4FF3" w:rsidRDefault="005D289A">
      <w:pPr>
        <w:rPr>
          <w:rFonts w:asciiTheme="minorHAnsi" w:hAnsiTheme="minorHAnsi" w:cstheme="minorHAnsi"/>
          <w:snapToGrid w:val="0"/>
          <w:color w:val="000000"/>
          <w:sz w:val="22"/>
          <w:szCs w:val="22"/>
        </w:rPr>
      </w:pPr>
    </w:p>
    <w:p w14:paraId="1504CFDA" w14:textId="3976B36A" w:rsidR="004C3D99" w:rsidRDefault="00A9007B" w:rsidP="00A9007B">
      <w:pPr>
        <w:jc w:val="both"/>
        <w:rPr>
          <w:rFonts w:asciiTheme="minorHAnsi" w:hAnsiTheme="minorHAnsi" w:cstheme="minorHAnsi"/>
          <w:snapToGrid w:val="0"/>
          <w:sz w:val="22"/>
          <w:szCs w:val="22"/>
        </w:rPr>
      </w:pPr>
      <w:r w:rsidRPr="00DF4FF3">
        <w:rPr>
          <w:rFonts w:asciiTheme="minorHAnsi" w:hAnsiTheme="minorHAnsi" w:cstheme="minorHAnsi"/>
          <w:snapToGrid w:val="0"/>
          <w:sz w:val="22"/>
          <w:szCs w:val="22"/>
        </w:rPr>
        <w:t>Figures 1-3 provide graphical representations of the changes in each of the DACs and DAC components for several metrics. All DACs showed an increase in data holdings. The number of data sets added to the DACs by year shows a complicated picture, which partly reflects variation in funding available for the DACs to archive new data sets and how the DAC operates</w:t>
      </w:r>
      <w:r w:rsidR="004C3D99" w:rsidRPr="00DF4FF3">
        <w:rPr>
          <w:rFonts w:asciiTheme="minorHAnsi" w:hAnsiTheme="minorHAnsi" w:cstheme="minorHAnsi"/>
          <w:snapToGrid w:val="0"/>
          <w:sz w:val="22"/>
          <w:szCs w:val="22"/>
        </w:rPr>
        <w:t>.</w:t>
      </w:r>
    </w:p>
    <w:p w14:paraId="19CDAEAB" w14:textId="74A71785" w:rsidR="001059B2" w:rsidRDefault="001059B2" w:rsidP="00A9007B">
      <w:pPr>
        <w:jc w:val="both"/>
        <w:rPr>
          <w:rFonts w:asciiTheme="minorHAnsi" w:hAnsiTheme="minorHAnsi" w:cstheme="minorHAnsi"/>
          <w:snapToGrid w:val="0"/>
          <w:sz w:val="22"/>
          <w:szCs w:val="22"/>
        </w:rPr>
      </w:pPr>
    </w:p>
    <w:p w14:paraId="493E37B0" w14:textId="57D25197" w:rsidR="001059B2" w:rsidRDefault="00C3010C" w:rsidP="00A9007B">
      <w:pPr>
        <w:jc w:val="both"/>
        <w:rPr>
          <w:rFonts w:asciiTheme="minorHAnsi" w:hAnsiTheme="minorHAnsi" w:cstheme="minorHAnsi"/>
          <w:snapToGrid w:val="0"/>
          <w:sz w:val="22"/>
          <w:szCs w:val="22"/>
        </w:rPr>
      </w:pPr>
      <w:r>
        <w:rPr>
          <w:noProof/>
          <w:lang w:eastAsia="en-GB"/>
        </w:rPr>
        <w:lastRenderedPageBreak/>
        <w:drawing>
          <wp:inline distT="0" distB="0" distL="0" distR="0" wp14:anchorId="3A90E586" wp14:editId="35CF83D0">
            <wp:extent cx="5824105" cy="3443289"/>
            <wp:effectExtent l="0" t="0" r="5715" b="508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7A29DBC6" w14:textId="77777777" w:rsidR="001059B2" w:rsidRPr="00DF4FF3" w:rsidRDefault="001059B2" w:rsidP="00A9007B">
      <w:pPr>
        <w:jc w:val="both"/>
        <w:rPr>
          <w:rFonts w:asciiTheme="minorHAnsi" w:hAnsiTheme="minorHAnsi" w:cstheme="minorHAnsi"/>
          <w:snapToGrid w:val="0"/>
          <w:sz w:val="22"/>
          <w:szCs w:val="22"/>
        </w:rPr>
      </w:pPr>
    </w:p>
    <w:p w14:paraId="0D379F1E" w14:textId="012417EA" w:rsidR="001059B2" w:rsidRDefault="00A9007B" w:rsidP="001059B2">
      <w:pPr>
        <w:rPr>
          <w:rFonts w:asciiTheme="minorHAnsi" w:hAnsiTheme="minorHAnsi" w:cstheme="minorHAnsi"/>
          <w:b/>
          <w:snapToGrid w:val="0"/>
          <w:color w:val="000000"/>
          <w:sz w:val="22"/>
          <w:szCs w:val="22"/>
        </w:rPr>
      </w:pPr>
      <w:r w:rsidRPr="00DF4FF3">
        <w:rPr>
          <w:rFonts w:asciiTheme="minorHAnsi" w:hAnsiTheme="minorHAnsi" w:cstheme="minorHAnsi"/>
          <w:snapToGrid w:val="0"/>
          <w:sz w:val="22"/>
          <w:szCs w:val="22"/>
        </w:rPr>
        <w:t xml:space="preserve"> </w:t>
      </w:r>
      <w:r w:rsidR="001059B2" w:rsidRPr="00DF4FF3">
        <w:rPr>
          <w:rFonts w:asciiTheme="minorHAnsi" w:hAnsiTheme="minorHAnsi" w:cstheme="minorHAnsi"/>
          <w:b/>
          <w:snapToGrid w:val="0"/>
          <w:color w:val="000000"/>
          <w:sz w:val="22"/>
          <w:szCs w:val="22"/>
        </w:rPr>
        <w:t>Figure 1a: N</w:t>
      </w:r>
      <w:r w:rsidR="00E749A3">
        <w:rPr>
          <w:rFonts w:asciiTheme="minorHAnsi" w:hAnsiTheme="minorHAnsi" w:cstheme="minorHAnsi"/>
          <w:b/>
          <w:snapToGrid w:val="0"/>
          <w:color w:val="000000"/>
          <w:sz w:val="22"/>
          <w:szCs w:val="22"/>
        </w:rPr>
        <w:t>umber</w:t>
      </w:r>
      <w:r w:rsidR="001059B2" w:rsidRPr="00DF4FF3">
        <w:rPr>
          <w:rFonts w:asciiTheme="minorHAnsi" w:hAnsiTheme="minorHAnsi" w:cstheme="minorHAnsi"/>
          <w:b/>
          <w:snapToGrid w:val="0"/>
          <w:color w:val="000000"/>
          <w:sz w:val="22"/>
          <w:szCs w:val="22"/>
        </w:rPr>
        <w:t xml:space="preserve"> of data sets held by DAC by year</w:t>
      </w:r>
    </w:p>
    <w:p w14:paraId="3E5937AC" w14:textId="40087CC5" w:rsidR="001059B2" w:rsidRPr="00DF4FF3" w:rsidRDefault="001059B2" w:rsidP="001059B2">
      <w:pPr>
        <w:pStyle w:val="Heading3"/>
        <w:rPr>
          <w:rFonts w:asciiTheme="minorHAnsi" w:hAnsiTheme="minorHAnsi" w:cstheme="minorHAnsi"/>
          <w:snapToGrid w:val="0"/>
          <w:color w:val="000000"/>
          <w:sz w:val="22"/>
          <w:szCs w:val="22"/>
        </w:rPr>
      </w:pPr>
    </w:p>
    <w:p w14:paraId="74A6A706" w14:textId="63FB77A4" w:rsidR="00A9007B" w:rsidRDefault="00A9007B" w:rsidP="00A9007B">
      <w:pPr>
        <w:jc w:val="both"/>
        <w:rPr>
          <w:rFonts w:asciiTheme="minorHAnsi" w:hAnsiTheme="minorHAnsi" w:cstheme="minorHAnsi"/>
          <w:color w:val="0070C0"/>
        </w:rPr>
      </w:pPr>
    </w:p>
    <w:p w14:paraId="4129CC3C" w14:textId="6D917A87" w:rsidR="001059B2" w:rsidRDefault="00C3010C" w:rsidP="00A9007B">
      <w:pPr>
        <w:jc w:val="both"/>
        <w:rPr>
          <w:rFonts w:asciiTheme="minorHAnsi" w:hAnsiTheme="minorHAnsi" w:cstheme="minorHAnsi"/>
          <w:color w:val="0070C0"/>
        </w:rPr>
      </w:pPr>
      <w:r>
        <w:rPr>
          <w:noProof/>
          <w:lang w:eastAsia="en-GB"/>
        </w:rPr>
        <w:drawing>
          <wp:inline distT="0" distB="0" distL="0" distR="0" wp14:anchorId="011671FA" wp14:editId="7500974E">
            <wp:extent cx="5831840" cy="3255645"/>
            <wp:effectExtent l="0" t="0" r="16510" b="190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3CFC5714" w14:textId="65065CC1" w:rsidR="001059B2" w:rsidRDefault="001059B2" w:rsidP="00A9007B">
      <w:pPr>
        <w:jc w:val="both"/>
        <w:rPr>
          <w:rFonts w:asciiTheme="minorHAnsi" w:hAnsiTheme="minorHAnsi" w:cstheme="minorHAnsi"/>
          <w:color w:val="0070C0"/>
        </w:rPr>
      </w:pPr>
    </w:p>
    <w:p w14:paraId="40214E93" w14:textId="69C785CE" w:rsidR="001059B2" w:rsidRDefault="001059B2" w:rsidP="00A9007B">
      <w:pPr>
        <w:jc w:val="both"/>
        <w:rPr>
          <w:rFonts w:asciiTheme="minorHAnsi" w:hAnsiTheme="minorHAnsi" w:cstheme="minorHAnsi"/>
          <w:b/>
          <w:snapToGrid w:val="0"/>
          <w:color w:val="000000"/>
          <w:sz w:val="22"/>
          <w:szCs w:val="22"/>
        </w:rPr>
      </w:pPr>
      <w:r w:rsidRPr="001059B2">
        <w:rPr>
          <w:rFonts w:asciiTheme="minorHAnsi" w:hAnsiTheme="minorHAnsi" w:cstheme="minorHAnsi"/>
          <w:b/>
          <w:snapToGrid w:val="0"/>
          <w:color w:val="000000"/>
          <w:sz w:val="22"/>
          <w:szCs w:val="22"/>
        </w:rPr>
        <w:t>Figure 1b: N</w:t>
      </w:r>
      <w:r w:rsidR="00E749A3">
        <w:rPr>
          <w:rFonts w:asciiTheme="minorHAnsi" w:hAnsiTheme="minorHAnsi" w:cstheme="minorHAnsi"/>
          <w:b/>
          <w:snapToGrid w:val="0"/>
          <w:color w:val="000000"/>
          <w:sz w:val="22"/>
          <w:szCs w:val="22"/>
        </w:rPr>
        <w:t>umber</w:t>
      </w:r>
      <w:r w:rsidRPr="001059B2">
        <w:rPr>
          <w:rFonts w:asciiTheme="minorHAnsi" w:hAnsiTheme="minorHAnsi" w:cstheme="minorHAnsi"/>
          <w:b/>
          <w:snapToGrid w:val="0"/>
          <w:color w:val="000000"/>
          <w:sz w:val="22"/>
          <w:szCs w:val="22"/>
        </w:rPr>
        <w:t xml:space="preserve"> of data sets held by DAC by year</w:t>
      </w:r>
    </w:p>
    <w:p w14:paraId="331D2D69" w14:textId="4D87B7D9" w:rsidR="001059B2" w:rsidRDefault="001059B2" w:rsidP="00A9007B">
      <w:pPr>
        <w:jc w:val="both"/>
        <w:rPr>
          <w:rFonts w:asciiTheme="minorHAnsi" w:hAnsiTheme="minorHAnsi" w:cstheme="minorHAnsi"/>
          <w:b/>
          <w:snapToGrid w:val="0"/>
          <w:color w:val="000000"/>
          <w:sz w:val="22"/>
          <w:szCs w:val="22"/>
        </w:rPr>
      </w:pPr>
    </w:p>
    <w:p w14:paraId="6AA4DC84" w14:textId="59C9B9FF" w:rsidR="001059B2" w:rsidRPr="001059B2" w:rsidRDefault="00C3010C" w:rsidP="00A9007B">
      <w:pPr>
        <w:jc w:val="both"/>
        <w:rPr>
          <w:rFonts w:asciiTheme="minorHAnsi" w:hAnsiTheme="minorHAnsi" w:cstheme="minorHAnsi"/>
          <w:b/>
          <w:color w:val="0070C0"/>
        </w:rPr>
      </w:pPr>
      <w:r>
        <w:rPr>
          <w:noProof/>
          <w:lang w:eastAsia="en-GB"/>
        </w:rPr>
        <w:lastRenderedPageBreak/>
        <w:drawing>
          <wp:inline distT="0" distB="0" distL="0" distR="0" wp14:anchorId="2AF153A4" wp14:editId="32B975E3">
            <wp:extent cx="5831840" cy="2649855"/>
            <wp:effectExtent l="0" t="0" r="16510" b="1714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767ECBDD" w14:textId="0DBA75D9" w:rsidR="001059B2" w:rsidRPr="001059B2" w:rsidRDefault="001059B2" w:rsidP="00A9007B">
      <w:pPr>
        <w:jc w:val="both"/>
        <w:rPr>
          <w:rFonts w:asciiTheme="minorHAnsi" w:hAnsiTheme="minorHAnsi" w:cstheme="minorHAnsi"/>
          <w:b/>
          <w:color w:val="0070C0"/>
        </w:rPr>
      </w:pPr>
      <w:r w:rsidRPr="00DF4FF3">
        <w:rPr>
          <w:rFonts w:asciiTheme="minorHAnsi" w:hAnsiTheme="minorHAnsi" w:cstheme="minorHAnsi"/>
          <w:b/>
          <w:sz w:val="22"/>
          <w:szCs w:val="22"/>
        </w:rPr>
        <w:t xml:space="preserve">Figure 2: </w:t>
      </w:r>
      <w:r w:rsidRPr="00DF4FF3">
        <w:rPr>
          <w:rFonts w:asciiTheme="minorHAnsi" w:hAnsiTheme="minorHAnsi" w:cstheme="minorHAnsi"/>
          <w:b/>
          <w:bCs/>
          <w:sz w:val="22"/>
          <w:szCs w:val="22"/>
        </w:rPr>
        <w:t>N</w:t>
      </w:r>
      <w:r w:rsidR="00E749A3">
        <w:rPr>
          <w:rFonts w:asciiTheme="minorHAnsi" w:hAnsiTheme="minorHAnsi" w:cstheme="minorHAnsi"/>
          <w:b/>
          <w:bCs/>
          <w:sz w:val="22"/>
          <w:szCs w:val="22"/>
        </w:rPr>
        <w:t>umber</w:t>
      </w:r>
      <w:r w:rsidRPr="00DF4FF3">
        <w:rPr>
          <w:rFonts w:asciiTheme="minorHAnsi" w:hAnsiTheme="minorHAnsi" w:cstheme="minorHAnsi"/>
          <w:b/>
          <w:bCs/>
          <w:sz w:val="22"/>
          <w:szCs w:val="22"/>
        </w:rPr>
        <w:t xml:space="preserve"> of new data sets archived by DAC and by year</w:t>
      </w:r>
    </w:p>
    <w:p w14:paraId="77CB99AB" w14:textId="487958C1" w:rsidR="001059B2" w:rsidRDefault="001059B2" w:rsidP="00A9007B">
      <w:pPr>
        <w:jc w:val="both"/>
        <w:rPr>
          <w:noProof/>
          <w:lang w:eastAsia="en-GB"/>
        </w:rPr>
      </w:pPr>
    </w:p>
    <w:p w14:paraId="724ECE82" w14:textId="2CFA8EAF" w:rsidR="00E72FB6" w:rsidRDefault="00E72FB6" w:rsidP="00A9007B">
      <w:pPr>
        <w:jc w:val="both"/>
        <w:rPr>
          <w:noProof/>
          <w:lang w:eastAsia="en-GB"/>
        </w:rPr>
      </w:pPr>
    </w:p>
    <w:p w14:paraId="2340A286" w14:textId="20526A17" w:rsidR="00E72FB6" w:rsidRDefault="005265F0" w:rsidP="00AB0303">
      <w:pPr>
        <w:jc w:val="center"/>
        <w:rPr>
          <w:noProof/>
          <w:lang w:eastAsia="en-GB"/>
        </w:rPr>
      </w:pPr>
      <w:bookmarkStart w:id="1" w:name="_GoBack"/>
      <w:r>
        <w:rPr>
          <w:noProof/>
          <w:lang w:eastAsia="en-GB"/>
        </w:rPr>
        <w:drawing>
          <wp:inline distT="0" distB="0" distL="0" distR="0" wp14:anchorId="14BCC7C1" wp14:editId="54F549A6">
            <wp:extent cx="5867400" cy="3084830"/>
            <wp:effectExtent l="0" t="0" r="0" b="127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bookmarkEnd w:id="1"/>
    </w:p>
    <w:p w14:paraId="32AB4745" w14:textId="3715FE45" w:rsidR="001059B2" w:rsidRDefault="00C86333" w:rsidP="00A9007B">
      <w:pPr>
        <w:jc w:val="both"/>
        <w:rPr>
          <w:rFonts w:asciiTheme="minorHAnsi" w:hAnsiTheme="minorHAnsi" w:cstheme="minorHAnsi"/>
          <w:color w:val="0070C0"/>
        </w:rPr>
      </w:pPr>
      <w:r w:rsidRPr="00DF4FF3">
        <w:rPr>
          <w:rFonts w:asciiTheme="minorHAnsi" w:hAnsiTheme="minorHAnsi" w:cstheme="minorHAnsi"/>
          <w:b/>
          <w:sz w:val="22"/>
          <w:szCs w:val="22"/>
        </w:rPr>
        <w:t xml:space="preserve">Figure 3: </w:t>
      </w:r>
      <w:r w:rsidRPr="00DF4FF3">
        <w:rPr>
          <w:rFonts w:asciiTheme="minorHAnsi" w:hAnsiTheme="minorHAnsi" w:cstheme="minorHAnsi"/>
          <w:b/>
          <w:bCs/>
          <w:sz w:val="22"/>
          <w:szCs w:val="22"/>
        </w:rPr>
        <w:t>N</w:t>
      </w:r>
      <w:r w:rsidR="00E749A3">
        <w:rPr>
          <w:rFonts w:asciiTheme="minorHAnsi" w:hAnsiTheme="minorHAnsi" w:cstheme="minorHAnsi"/>
          <w:b/>
          <w:bCs/>
          <w:sz w:val="22"/>
          <w:szCs w:val="22"/>
        </w:rPr>
        <w:t>umber</w:t>
      </w:r>
      <w:r w:rsidRPr="00DF4FF3">
        <w:rPr>
          <w:rFonts w:asciiTheme="minorHAnsi" w:hAnsiTheme="minorHAnsi" w:cstheme="minorHAnsi"/>
          <w:b/>
          <w:bCs/>
          <w:sz w:val="22"/>
          <w:szCs w:val="22"/>
        </w:rPr>
        <w:t xml:space="preserve"> of requests for data (by year) from those DACs that record this information</w:t>
      </w:r>
    </w:p>
    <w:p w14:paraId="42415675" w14:textId="0D8C1AE9" w:rsidR="001059B2" w:rsidRDefault="001059B2" w:rsidP="00A9007B">
      <w:pPr>
        <w:jc w:val="both"/>
        <w:rPr>
          <w:rFonts w:asciiTheme="minorHAnsi" w:hAnsiTheme="minorHAnsi" w:cstheme="minorHAnsi"/>
          <w:color w:val="0070C0"/>
        </w:rPr>
      </w:pPr>
    </w:p>
    <w:p w14:paraId="52F127F2" w14:textId="05EB3B70" w:rsidR="000A061B" w:rsidRPr="000A061B" w:rsidRDefault="000A061B" w:rsidP="00A9007B">
      <w:pPr>
        <w:jc w:val="both"/>
        <w:rPr>
          <w:rFonts w:asciiTheme="minorHAnsi" w:hAnsiTheme="minorHAnsi" w:cstheme="minorHAnsi"/>
          <w:sz w:val="22"/>
          <w:szCs w:val="22"/>
        </w:rPr>
      </w:pPr>
      <w:r>
        <w:rPr>
          <w:rFonts w:asciiTheme="minorHAnsi" w:hAnsiTheme="minorHAnsi" w:cstheme="minorHAnsi"/>
          <w:sz w:val="22"/>
          <w:szCs w:val="22"/>
        </w:rPr>
        <w:t>Figure 4 shows for each DAC how many Marine Science Coordination Committee (MSCC) organisations archive data with a MEDIN DAC. This is very variable across the DACs, as the data from MSCC organisations is more relevant to some DACs than others.</w:t>
      </w:r>
    </w:p>
    <w:p w14:paraId="51E6842D" w14:textId="3067A4CC" w:rsidR="00AB0303" w:rsidRDefault="00AB0303" w:rsidP="000A061B">
      <w:pPr>
        <w:spacing w:after="120"/>
        <w:rPr>
          <w:rFonts w:asciiTheme="minorHAnsi" w:hAnsiTheme="minorHAnsi" w:cstheme="minorHAnsi"/>
          <w:snapToGrid w:val="0"/>
          <w:color w:val="000000"/>
          <w:sz w:val="22"/>
        </w:rPr>
      </w:pPr>
      <w:r>
        <w:rPr>
          <w:noProof/>
          <w:lang w:eastAsia="en-GB"/>
        </w:rPr>
        <w:lastRenderedPageBreak/>
        <w:drawing>
          <wp:inline distT="0" distB="0" distL="0" distR="0" wp14:anchorId="1329E248" wp14:editId="0EAA396A">
            <wp:extent cx="5495925" cy="2743200"/>
            <wp:effectExtent l="0" t="0" r="9525"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78ECB3C2" w14:textId="44FE38BA" w:rsidR="00AB0303" w:rsidRPr="00AB0303" w:rsidRDefault="00AB0303" w:rsidP="00E84E0F">
      <w:pPr>
        <w:spacing w:after="120"/>
        <w:jc w:val="both"/>
        <w:rPr>
          <w:rFonts w:asciiTheme="minorHAnsi" w:hAnsiTheme="minorHAnsi" w:cstheme="minorHAnsi"/>
          <w:b/>
          <w:snapToGrid w:val="0"/>
          <w:color w:val="000000"/>
          <w:sz w:val="22"/>
        </w:rPr>
      </w:pPr>
      <w:r>
        <w:rPr>
          <w:rFonts w:asciiTheme="minorHAnsi" w:hAnsiTheme="minorHAnsi" w:cstheme="minorHAnsi"/>
          <w:b/>
          <w:snapToGrid w:val="0"/>
          <w:color w:val="000000"/>
          <w:sz w:val="22"/>
        </w:rPr>
        <w:t>Figure 4: Number of MSCC organisations with data in a MEDIN DAC</w:t>
      </w:r>
    </w:p>
    <w:p w14:paraId="30D279E3" w14:textId="77777777" w:rsidR="00AB0303" w:rsidRDefault="00AB0303" w:rsidP="00E84E0F">
      <w:pPr>
        <w:spacing w:after="120"/>
        <w:jc w:val="both"/>
        <w:rPr>
          <w:rFonts w:asciiTheme="minorHAnsi" w:hAnsiTheme="minorHAnsi" w:cstheme="minorHAnsi"/>
          <w:snapToGrid w:val="0"/>
          <w:color w:val="000000"/>
          <w:sz w:val="22"/>
        </w:rPr>
      </w:pPr>
    </w:p>
    <w:p w14:paraId="775D6648" w14:textId="169F50D5" w:rsidR="00060AB1" w:rsidRDefault="00060AB1" w:rsidP="00E84E0F">
      <w:pPr>
        <w:spacing w:after="120"/>
        <w:jc w:val="both"/>
        <w:rPr>
          <w:rFonts w:asciiTheme="minorHAnsi" w:hAnsiTheme="minorHAnsi" w:cstheme="minorHAnsi"/>
          <w:snapToGrid w:val="0"/>
          <w:color w:val="000000"/>
          <w:sz w:val="22"/>
        </w:rPr>
      </w:pPr>
      <w:r>
        <w:rPr>
          <w:rFonts w:asciiTheme="minorHAnsi" w:hAnsiTheme="minorHAnsi" w:cstheme="minorHAnsi"/>
          <w:snapToGrid w:val="0"/>
          <w:color w:val="000000"/>
          <w:sz w:val="22"/>
        </w:rPr>
        <w:t>Regarding types of user, this information is generally difficult for the DACs to capture</w:t>
      </w:r>
      <w:r w:rsidR="00956DCF">
        <w:rPr>
          <w:rFonts w:asciiTheme="minorHAnsi" w:hAnsiTheme="minorHAnsi" w:cstheme="minorHAnsi"/>
          <w:snapToGrid w:val="0"/>
          <w:color w:val="000000"/>
          <w:sz w:val="22"/>
        </w:rPr>
        <w:t xml:space="preserve"> as it requires the user to provide the information</w:t>
      </w:r>
      <w:r>
        <w:rPr>
          <w:rFonts w:asciiTheme="minorHAnsi" w:hAnsiTheme="minorHAnsi" w:cstheme="minorHAnsi"/>
          <w:snapToGrid w:val="0"/>
          <w:color w:val="000000"/>
          <w:sz w:val="22"/>
        </w:rPr>
        <w:t xml:space="preserve">. </w:t>
      </w:r>
      <w:r w:rsidR="00956DCF">
        <w:rPr>
          <w:rFonts w:asciiTheme="minorHAnsi" w:hAnsiTheme="minorHAnsi" w:cstheme="minorHAnsi"/>
          <w:snapToGrid w:val="0"/>
          <w:color w:val="000000"/>
          <w:sz w:val="22"/>
        </w:rPr>
        <w:t xml:space="preserve">With the move towards making data more open and removing barriers, users may not be required to register with a DAC in order to access data. Where they are required to register, they may not complete any fields that capture information that allows them to be categorised. </w:t>
      </w:r>
      <w:r>
        <w:rPr>
          <w:rFonts w:asciiTheme="minorHAnsi" w:hAnsiTheme="minorHAnsi" w:cstheme="minorHAnsi"/>
          <w:snapToGrid w:val="0"/>
          <w:color w:val="000000"/>
          <w:sz w:val="22"/>
        </w:rPr>
        <w:t xml:space="preserve">Some </w:t>
      </w:r>
      <w:r w:rsidR="00956DCF">
        <w:rPr>
          <w:rFonts w:asciiTheme="minorHAnsi" w:hAnsiTheme="minorHAnsi" w:cstheme="minorHAnsi"/>
          <w:snapToGrid w:val="0"/>
          <w:color w:val="000000"/>
          <w:sz w:val="22"/>
        </w:rPr>
        <w:t xml:space="preserve">limited </w:t>
      </w:r>
      <w:r>
        <w:rPr>
          <w:rFonts w:asciiTheme="minorHAnsi" w:hAnsiTheme="minorHAnsi" w:cstheme="minorHAnsi"/>
          <w:snapToGrid w:val="0"/>
          <w:color w:val="000000"/>
          <w:sz w:val="22"/>
        </w:rPr>
        <w:t xml:space="preserve">information is available for BGS and BODC. </w:t>
      </w:r>
    </w:p>
    <w:p w14:paraId="034C9732" w14:textId="056C6C04" w:rsidR="00060AB1" w:rsidRDefault="00060AB1" w:rsidP="00E84E0F">
      <w:pPr>
        <w:spacing w:after="120"/>
        <w:jc w:val="both"/>
        <w:rPr>
          <w:rFonts w:asciiTheme="minorHAnsi" w:hAnsiTheme="minorHAnsi" w:cstheme="minorHAnsi"/>
          <w:snapToGrid w:val="0"/>
          <w:color w:val="000000"/>
          <w:sz w:val="22"/>
        </w:rPr>
      </w:pPr>
      <w:r>
        <w:rPr>
          <w:rFonts w:asciiTheme="minorHAnsi" w:hAnsiTheme="minorHAnsi" w:cstheme="minorHAnsi"/>
          <w:snapToGrid w:val="0"/>
          <w:color w:val="000000"/>
          <w:sz w:val="22"/>
        </w:rPr>
        <w:t>For BGS, the type of user was captured in email requests</w:t>
      </w:r>
      <w:r w:rsidR="000A061B">
        <w:rPr>
          <w:rFonts w:asciiTheme="minorHAnsi" w:hAnsiTheme="minorHAnsi" w:cstheme="minorHAnsi"/>
          <w:snapToGrid w:val="0"/>
          <w:color w:val="000000"/>
          <w:sz w:val="22"/>
        </w:rPr>
        <w:t xml:space="preserve"> (see Figure 5</w:t>
      </w:r>
      <w:r w:rsidR="002A46F2">
        <w:rPr>
          <w:rFonts w:asciiTheme="minorHAnsi" w:hAnsiTheme="minorHAnsi" w:cstheme="minorHAnsi"/>
          <w:snapToGrid w:val="0"/>
          <w:color w:val="000000"/>
          <w:sz w:val="22"/>
        </w:rPr>
        <w:t>)</w:t>
      </w:r>
      <w:r>
        <w:rPr>
          <w:rFonts w:asciiTheme="minorHAnsi" w:hAnsiTheme="minorHAnsi" w:cstheme="minorHAnsi"/>
          <w:snapToGrid w:val="0"/>
          <w:color w:val="000000"/>
          <w:sz w:val="22"/>
        </w:rPr>
        <w:t>. Industry and universities account for the largest numbers of requestors by email. The majority of requests were from UK users</w:t>
      </w:r>
      <w:r w:rsidR="002A46F2">
        <w:rPr>
          <w:rFonts w:asciiTheme="minorHAnsi" w:hAnsiTheme="minorHAnsi" w:cstheme="minorHAnsi"/>
          <w:snapToGrid w:val="0"/>
          <w:color w:val="000000"/>
          <w:sz w:val="22"/>
        </w:rPr>
        <w:t xml:space="preserve"> (35/44)</w:t>
      </w:r>
      <w:r>
        <w:rPr>
          <w:rFonts w:asciiTheme="minorHAnsi" w:hAnsiTheme="minorHAnsi" w:cstheme="minorHAnsi"/>
          <w:snapToGrid w:val="0"/>
          <w:color w:val="000000"/>
          <w:sz w:val="22"/>
        </w:rPr>
        <w:t>.</w:t>
      </w:r>
    </w:p>
    <w:p w14:paraId="0CD6E92F" w14:textId="0A8AB51E" w:rsidR="002A46F2" w:rsidRDefault="002A46F2" w:rsidP="002524F2">
      <w:pPr>
        <w:jc w:val="both"/>
        <w:rPr>
          <w:rFonts w:asciiTheme="minorHAnsi" w:hAnsiTheme="minorHAnsi" w:cstheme="minorHAnsi"/>
          <w:snapToGrid w:val="0"/>
          <w:color w:val="000000"/>
          <w:sz w:val="22"/>
        </w:rPr>
      </w:pPr>
    </w:p>
    <w:p w14:paraId="065307D5" w14:textId="503F3A0D" w:rsidR="002A46F2" w:rsidRDefault="002A46F2" w:rsidP="002524F2">
      <w:pPr>
        <w:jc w:val="both"/>
        <w:rPr>
          <w:rFonts w:asciiTheme="minorHAnsi" w:hAnsiTheme="minorHAnsi" w:cstheme="minorHAnsi"/>
          <w:snapToGrid w:val="0"/>
          <w:color w:val="000000"/>
          <w:sz w:val="22"/>
        </w:rPr>
      </w:pPr>
      <w:r>
        <w:rPr>
          <w:noProof/>
          <w:lang w:eastAsia="en-GB"/>
        </w:rPr>
        <w:drawing>
          <wp:inline distT="0" distB="0" distL="0" distR="0" wp14:anchorId="24A2E42F" wp14:editId="4BF00501">
            <wp:extent cx="4572000" cy="27432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79260BC8" w14:textId="752B326B" w:rsidR="00060AB1" w:rsidRDefault="000A061B" w:rsidP="002A46F2">
      <w:pPr>
        <w:spacing w:before="40" w:after="120"/>
        <w:rPr>
          <w:sz w:val="20"/>
          <w:szCs w:val="20"/>
        </w:rPr>
      </w:pPr>
      <w:r>
        <w:rPr>
          <w:rFonts w:asciiTheme="minorHAnsi" w:hAnsiTheme="minorHAnsi" w:cstheme="minorHAnsi"/>
          <w:b/>
          <w:sz w:val="22"/>
          <w:szCs w:val="22"/>
        </w:rPr>
        <w:t>Figure 5</w:t>
      </w:r>
      <w:r w:rsidR="002A46F2" w:rsidRPr="00DF4FF3">
        <w:rPr>
          <w:rFonts w:asciiTheme="minorHAnsi" w:hAnsiTheme="minorHAnsi" w:cstheme="minorHAnsi"/>
          <w:b/>
          <w:sz w:val="22"/>
          <w:szCs w:val="22"/>
        </w:rPr>
        <w:t xml:space="preserve">: </w:t>
      </w:r>
      <w:r w:rsidR="00E749A3">
        <w:rPr>
          <w:rFonts w:asciiTheme="minorHAnsi" w:hAnsiTheme="minorHAnsi" w:cstheme="minorHAnsi"/>
          <w:b/>
          <w:sz w:val="22"/>
          <w:szCs w:val="22"/>
        </w:rPr>
        <w:t>Pie chart showing the types of organisations requesting data from BGS,</w:t>
      </w:r>
      <w:r w:rsidR="002A46F2">
        <w:rPr>
          <w:rFonts w:asciiTheme="minorHAnsi" w:hAnsiTheme="minorHAnsi" w:cstheme="minorHAnsi"/>
          <w:b/>
          <w:sz w:val="22"/>
          <w:szCs w:val="22"/>
        </w:rPr>
        <w:t>, where captured in email requests during 2018</w:t>
      </w:r>
    </w:p>
    <w:p w14:paraId="03595683" w14:textId="77777777" w:rsidR="00060AB1" w:rsidRDefault="00060AB1" w:rsidP="00060AB1">
      <w:pPr>
        <w:rPr>
          <w:color w:val="000000" w:themeColor="text1"/>
          <w:sz w:val="20"/>
          <w:szCs w:val="20"/>
        </w:rPr>
      </w:pPr>
    </w:p>
    <w:p w14:paraId="5B351CF6" w14:textId="0673F95F" w:rsidR="002524F2" w:rsidRDefault="00E84E0F" w:rsidP="00E84E0F">
      <w:pPr>
        <w:spacing w:after="120"/>
        <w:jc w:val="both"/>
        <w:rPr>
          <w:rFonts w:asciiTheme="minorHAnsi" w:hAnsiTheme="minorHAnsi" w:cstheme="minorHAnsi"/>
          <w:color w:val="0070C0"/>
        </w:rPr>
      </w:pPr>
      <w:r>
        <w:rPr>
          <w:rFonts w:asciiTheme="minorHAnsi" w:hAnsiTheme="minorHAnsi" w:cstheme="minorHAnsi"/>
          <w:snapToGrid w:val="0"/>
          <w:color w:val="000000"/>
          <w:sz w:val="22"/>
        </w:rPr>
        <w:t xml:space="preserve">In </w:t>
      </w:r>
      <w:r w:rsidR="00060AB1">
        <w:rPr>
          <w:rFonts w:asciiTheme="minorHAnsi" w:hAnsiTheme="minorHAnsi" w:cstheme="minorHAnsi"/>
          <w:snapToGrid w:val="0"/>
          <w:color w:val="000000"/>
          <w:sz w:val="22"/>
        </w:rPr>
        <w:t xml:space="preserve">BODC, information on data depositors is captured during data accessions. </w:t>
      </w:r>
      <w:r w:rsidR="000A061B">
        <w:rPr>
          <w:rFonts w:asciiTheme="minorHAnsi" w:hAnsiTheme="minorHAnsi" w:cstheme="minorHAnsi"/>
          <w:snapToGrid w:val="0"/>
          <w:color w:val="000000"/>
          <w:sz w:val="22"/>
        </w:rPr>
        <w:t>Figure 6</w:t>
      </w:r>
      <w:r w:rsidR="002524F2" w:rsidRPr="002524F2">
        <w:rPr>
          <w:rFonts w:asciiTheme="minorHAnsi" w:hAnsiTheme="minorHAnsi" w:cstheme="minorHAnsi"/>
          <w:snapToGrid w:val="0"/>
          <w:color w:val="000000"/>
          <w:sz w:val="22"/>
        </w:rPr>
        <w:t xml:space="preserve"> gives a snapshot of the types of data depositor for BODC in 2018</w:t>
      </w:r>
      <w:r w:rsidR="007C4745">
        <w:rPr>
          <w:rFonts w:asciiTheme="minorHAnsi" w:hAnsiTheme="minorHAnsi" w:cstheme="minorHAnsi"/>
          <w:snapToGrid w:val="0"/>
          <w:color w:val="000000"/>
          <w:sz w:val="22"/>
        </w:rPr>
        <w:t>-19</w:t>
      </w:r>
      <w:r w:rsidR="002524F2" w:rsidRPr="002524F2">
        <w:rPr>
          <w:rFonts w:asciiTheme="minorHAnsi" w:hAnsiTheme="minorHAnsi" w:cstheme="minorHAnsi"/>
          <w:snapToGrid w:val="0"/>
          <w:color w:val="000000"/>
          <w:sz w:val="22"/>
        </w:rPr>
        <w:t xml:space="preserve">. </w:t>
      </w:r>
      <w:r w:rsidR="00060AB1">
        <w:rPr>
          <w:rFonts w:asciiTheme="minorHAnsi" w:hAnsiTheme="minorHAnsi" w:cstheme="minorHAnsi"/>
          <w:snapToGrid w:val="0"/>
          <w:color w:val="000000"/>
          <w:sz w:val="22"/>
        </w:rPr>
        <w:t xml:space="preserve">The distribution of depositor type is similar to that shown in the 2017 </w:t>
      </w:r>
      <w:r w:rsidR="007052F8">
        <w:rPr>
          <w:rFonts w:asciiTheme="minorHAnsi" w:hAnsiTheme="minorHAnsi" w:cstheme="minorHAnsi"/>
          <w:snapToGrid w:val="0"/>
          <w:color w:val="000000"/>
          <w:sz w:val="22"/>
        </w:rPr>
        <w:t xml:space="preserve">DAC </w:t>
      </w:r>
      <w:r w:rsidR="00060AB1">
        <w:rPr>
          <w:rFonts w:asciiTheme="minorHAnsi" w:hAnsiTheme="minorHAnsi" w:cstheme="minorHAnsi"/>
          <w:snapToGrid w:val="0"/>
          <w:color w:val="000000"/>
          <w:sz w:val="22"/>
        </w:rPr>
        <w:t xml:space="preserve">annual report, with NERC laboratories accounting for the majority of depositors, </w:t>
      </w:r>
      <w:r w:rsidR="00060AB1">
        <w:rPr>
          <w:rFonts w:asciiTheme="minorHAnsi" w:hAnsiTheme="minorHAnsi" w:cstheme="minorHAnsi"/>
          <w:snapToGrid w:val="0"/>
          <w:color w:val="000000"/>
          <w:sz w:val="22"/>
        </w:rPr>
        <w:lastRenderedPageBreak/>
        <w:t>and only a very small number of commercial organisations depositing data at BODC. This may be due to</w:t>
      </w:r>
      <w:r w:rsidR="004659E5">
        <w:rPr>
          <w:rFonts w:asciiTheme="minorHAnsi" w:hAnsiTheme="minorHAnsi" w:cstheme="minorHAnsi"/>
          <w:snapToGrid w:val="0"/>
          <w:color w:val="000000"/>
          <w:sz w:val="22"/>
        </w:rPr>
        <w:t xml:space="preserve"> organisations being put off by </w:t>
      </w:r>
      <w:r w:rsidR="00060AB1">
        <w:rPr>
          <w:rFonts w:asciiTheme="minorHAnsi" w:hAnsiTheme="minorHAnsi" w:cstheme="minorHAnsi"/>
          <w:snapToGrid w:val="0"/>
          <w:color w:val="000000"/>
          <w:sz w:val="22"/>
        </w:rPr>
        <w:t>charges for data ingestion</w:t>
      </w:r>
      <w:r w:rsidR="004659E5">
        <w:rPr>
          <w:rFonts w:asciiTheme="minorHAnsi" w:hAnsiTheme="minorHAnsi" w:cstheme="minorHAnsi"/>
          <w:snapToGrid w:val="0"/>
          <w:color w:val="000000"/>
          <w:sz w:val="22"/>
        </w:rPr>
        <w:t>, or due to lack of awareness of the facility</w:t>
      </w:r>
      <w:r w:rsidR="00060AB1">
        <w:rPr>
          <w:rFonts w:asciiTheme="minorHAnsi" w:hAnsiTheme="minorHAnsi" w:cstheme="minorHAnsi"/>
          <w:snapToGrid w:val="0"/>
          <w:color w:val="000000"/>
          <w:sz w:val="22"/>
        </w:rPr>
        <w:t>. NERC laboratories and any NERC funded university grants generally have the data ingestion costs paid for by NERC.</w:t>
      </w:r>
    </w:p>
    <w:p w14:paraId="44049DE5" w14:textId="6E950DB1" w:rsidR="002524F2" w:rsidRDefault="002524F2" w:rsidP="00A9007B">
      <w:pPr>
        <w:jc w:val="both"/>
        <w:rPr>
          <w:rFonts w:asciiTheme="minorHAnsi" w:hAnsiTheme="minorHAnsi" w:cstheme="minorHAnsi"/>
          <w:color w:val="0070C0"/>
        </w:rPr>
      </w:pPr>
    </w:p>
    <w:p w14:paraId="5132E305" w14:textId="187C487A" w:rsidR="002524F2" w:rsidRDefault="002524F2" w:rsidP="00A9007B">
      <w:pPr>
        <w:jc w:val="both"/>
        <w:rPr>
          <w:rFonts w:asciiTheme="minorHAnsi" w:hAnsiTheme="minorHAnsi" w:cstheme="minorHAnsi"/>
          <w:color w:val="0070C0"/>
        </w:rPr>
      </w:pPr>
      <w:r>
        <w:rPr>
          <w:noProof/>
          <w:lang w:eastAsia="en-GB"/>
        </w:rPr>
        <w:drawing>
          <wp:inline distT="0" distB="0" distL="0" distR="0" wp14:anchorId="72F526B7" wp14:editId="6AD73EB3">
            <wp:extent cx="4572000" cy="2743200"/>
            <wp:effectExtent l="0" t="0" r="0" b="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4358B394" w14:textId="77777777" w:rsidR="001059B2" w:rsidRPr="00DF4FF3" w:rsidRDefault="001059B2" w:rsidP="00A9007B">
      <w:pPr>
        <w:jc w:val="both"/>
        <w:rPr>
          <w:rFonts w:asciiTheme="minorHAnsi" w:hAnsiTheme="minorHAnsi" w:cstheme="minorHAnsi"/>
          <w:color w:val="0070C0"/>
        </w:rPr>
      </w:pPr>
    </w:p>
    <w:p w14:paraId="4FB0144E" w14:textId="24F594B8" w:rsidR="00C07BC2" w:rsidRPr="00DF4FF3" w:rsidRDefault="00AB0A4F" w:rsidP="009223E7">
      <w:pPr>
        <w:jc w:val="both"/>
        <w:rPr>
          <w:rFonts w:asciiTheme="minorHAnsi" w:hAnsiTheme="minorHAnsi" w:cstheme="minorHAnsi"/>
          <w:snapToGrid w:val="0"/>
          <w:color w:val="000000"/>
          <w:sz w:val="22"/>
        </w:rPr>
      </w:pPr>
      <w:r>
        <w:rPr>
          <w:rFonts w:asciiTheme="minorHAnsi" w:hAnsiTheme="minorHAnsi" w:cstheme="minorHAnsi"/>
          <w:b/>
          <w:sz w:val="22"/>
          <w:szCs w:val="22"/>
        </w:rPr>
        <w:t>Figur</w:t>
      </w:r>
      <w:r w:rsidR="000A061B">
        <w:rPr>
          <w:rFonts w:asciiTheme="minorHAnsi" w:hAnsiTheme="minorHAnsi" w:cstheme="minorHAnsi"/>
          <w:b/>
          <w:sz w:val="22"/>
          <w:szCs w:val="22"/>
        </w:rPr>
        <w:t>e 6</w:t>
      </w:r>
      <w:r>
        <w:rPr>
          <w:rFonts w:asciiTheme="minorHAnsi" w:hAnsiTheme="minorHAnsi" w:cstheme="minorHAnsi"/>
          <w:b/>
          <w:sz w:val="22"/>
          <w:szCs w:val="22"/>
        </w:rPr>
        <w:t xml:space="preserve">: </w:t>
      </w:r>
      <w:r w:rsidR="00E749A3">
        <w:rPr>
          <w:rFonts w:asciiTheme="minorHAnsi" w:hAnsiTheme="minorHAnsi" w:cstheme="minorHAnsi"/>
          <w:b/>
          <w:sz w:val="22"/>
          <w:szCs w:val="22"/>
        </w:rPr>
        <w:t xml:space="preserve">Pie chart showing the types of organisation depositing data with </w:t>
      </w:r>
      <w:r w:rsidR="009223E7" w:rsidRPr="00DF4FF3">
        <w:rPr>
          <w:rFonts w:asciiTheme="minorHAnsi" w:hAnsiTheme="minorHAnsi" w:cstheme="minorHAnsi"/>
          <w:b/>
          <w:sz w:val="22"/>
          <w:szCs w:val="22"/>
        </w:rPr>
        <w:t>BODC</w:t>
      </w:r>
      <w:r w:rsidR="00E749A3">
        <w:rPr>
          <w:rFonts w:asciiTheme="minorHAnsi" w:hAnsiTheme="minorHAnsi" w:cstheme="minorHAnsi"/>
          <w:b/>
          <w:sz w:val="22"/>
          <w:szCs w:val="22"/>
        </w:rPr>
        <w:t xml:space="preserve"> </w:t>
      </w:r>
      <w:r w:rsidR="002A46F2">
        <w:rPr>
          <w:rFonts w:asciiTheme="minorHAnsi" w:hAnsiTheme="minorHAnsi" w:cstheme="minorHAnsi"/>
          <w:b/>
          <w:sz w:val="22"/>
          <w:szCs w:val="22"/>
        </w:rPr>
        <w:t>during</w:t>
      </w:r>
      <w:r w:rsidR="002524F2">
        <w:rPr>
          <w:rFonts w:asciiTheme="minorHAnsi" w:hAnsiTheme="minorHAnsi" w:cstheme="minorHAnsi"/>
          <w:b/>
          <w:sz w:val="22"/>
          <w:szCs w:val="22"/>
        </w:rPr>
        <w:t xml:space="preserve"> 2018 </w:t>
      </w:r>
    </w:p>
    <w:p w14:paraId="3107E22F" w14:textId="77777777" w:rsidR="00B8255D" w:rsidRPr="00DF4FF3" w:rsidRDefault="00B8255D" w:rsidP="00AA3188">
      <w:pPr>
        <w:jc w:val="both"/>
        <w:rPr>
          <w:rFonts w:asciiTheme="minorHAnsi" w:hAnsiTheme="minorHAnsi" w:cstheme="minorHAnsi"/>
          <w:snapToGrid w:val="0"/>
          <w:color w:val="000000"/>
          <w:sz w:val="22"/>
        </w:rPr>
      </w:pPr>
    </w:p>
    <w:p w14:paraId="1A43B6E0" w14:textId="6FCC08F2" w:rsidR="00C07BC2" w:rsidRPr="009F4B9B" w:rsidRDefault="00CD0D3D" w:rsidP="009F4B9B">
      <w:pPr>
        <w:pStyle w:val="Heading3"/>
      </w:pPr>
      <w:r w:rsidRPr="009F4B9B">
        <w:t>3</w:t>
      </w:r>
      <w:r w:rsidR="00A9007B" w:rsidRPr="009F4B9B">
        <w:t xml:space="preserve">.2 </w:t>
      </w:r>
      <w:r w:rsidR="00C07BC2" w:rsidRPr="009F4B9B">
        <w:t>New datasets:</w:t>
      </w:r>
    </w:p>
    <w:p w14:paraId="32CB77E8" w14:textId="0BC86E64" w:rsidR="00EC083F" w:rsidRPr="00DF4FF3" w:rsidRDefault="00C07BC2" w:rsidP="00C07BC2">
      <w:pPr>
        <w:jc w:val="both"/>
        <w:rPr>
          <w:rFonts w:asciiTheme="minorHAnsi" w:hAnsiTheme="minorHAnsi" w:cstheme="minorHAnsi"/>
          <w:sz w:val="22"/>
          <w:szCs w:val="22"/>
        </w:rPr>
      </w:pPr>
      <w:r w:rsidRPr="00DF4FF3">
        <w:rPr>
          <w:rFonts w:asciiTheme="minorHAnsi" w:hAnsiTheme="minorHAnsi" w:cstheme="minorHAnsi"/>
          <w:sz w:val="22"/>
          <w:szCs w:val="22"/>
        </w:rPr>
        <w:t xml:space="preserve">The </w:t>
      </w:r>
      <w:r w:rsidR="00E84E0F">
        <w:rPr>
          <w:rFonts w:asciiTheme="minorHAnsi" w:hAnsiTheme="minorHAnsi" w:cstheme="minorHAnsi"/>
          <w:sz w:val="22"/>
          <w:szCs w:val="22"/>
        </w:rPr>
        <w:t>MEDIN DACs continue to archive major new datasets.</w:t>
      </w:r>
      <w:r w:rsidR="00EC083F" w:rsidRPr="00DF4FF3">
        <w:rPr>
          <w:rFonts w:asciiTheme="minorHAnsi" w:hAnsiTheme="minorHAnsi" w:cstheme="minorHAnsi"/>
          <w:sz w:val="22"/>
          <w:szCs w:val="22"/>
        </w:rPr>
        <w:t xml:space="preserve">  Table 3</w:t>
      </w:r>
      <w:r w:rsidRPr="00DF4FF3">
        <w:rPr>
          <w:rFonts w:asciiTheme="minorHAnsi" w:hAnsiTheme="minorHAnsi" w:cstheme="minorHAnsi"/>
          <w:sz w:val="22"/>
          <w:szCs w:val="22"/>
        </w:rPr>
        <w:t xml:space="preserve"> </w:t>
      </w:r>
      <w:r w:rsidR="00213493" w:rsidRPr="00DF4FF3">
        <w:rPr>
          <w:rFonts w:asciiTheme="minorHAnsi" w:hAnsiTheme="minorHAnsi" w:cstheme="minorHAnsi"/>
          <w:sz w:val="22"/>
          <w:szCs w:val="22"/>
        </w:rPr>
        <w:t>summarises</w:t>
      </w:r>
      <w:r w:rsidRPr="00DF4FF3">
        <w:rPr>
          <w:rFonts w:asciiTheme="minorHAnsi" w:hAnsiTheme="minorHAnsi" w:cstheme="minorHAnsi"/>
          <w:sz w:val="22"/>
          <w:szCs w:val="22"/>
        </w:rPr>
        <w:t xml:space="preserve"> new datasets archived by each DAC during </w:t>
      </w:r>
      <w:r w:rsidR="00452FF3">
        <w:rPr>
          <w:rFonts w:asciiTheme="minorHAnsi" w:hAnsiTheme="minorHAnsi" w:cstheme="minorHAnsi"/>
          <w:sz w:val="22"/>
          <w:szCs w:val="22"/>
        </w:rPr>
        <w:t>the financial year (</w:t>
      </w:r>
      <w:r w:rsidRPr="00DF4FF3">
        <w:rPr>
          <w:rFonts w:asciiTheme="minorHAnsi" w:hAnsiTheme="minorHAnsi" w:cstheme="minorHAnsi"/>
          <w:sz w:val="22"/>
          <w:szCs w:val="22"/>
        </w:rPr>
        <w:t>FY</w:t>
      </w:r>
      <w:r w:rsidR="00452FF3">
        <w:rPr>
          <w:rFonts w:asciiTheme="minorHAnsi" w:hAnsiTheme="minorHAnsi" w:cstheme="minorHAnsi"/>
          <w:sz w:val="22"/>
          <w:szCs w:val="22"/>
        </w:rPr>
        <w:t>)</w:t>
      </w:r>
      <w:r w:rsidRPr="00DF4FF3">
        <w:rPr>
          <w:rFonts w:asciiTheme="minorHAnsi" w:hAnsiTheme="minorHAnsi" w:cstheme="minorHAnsi"/>
          <w:sz w:val="22"/>
          <w:szCs w:val="22"/>
        </w:rPr>
        <w:t xml:space="preserve"> 201</w:t>
      </w:r>
      <w:r w:rsidR="00754AFC">
        <w:rPr>
          <w:rFonts w:asciiTheme="minorHAnsi" w:hAnsiTheme="minorHAnsi" w:cstheme="minorHAnsi"/>
          <w:sz w:val="22"/>
          <w:szCs w:val="22"/>
        </w:rPr>
        <w:t>8</w:t>
      </w:r>
      <w:r w:rsidR="006B505F" w:rsidRPr="00DF4FF3">
        <w:rPr>
          <w:rFonts w:asciiTheme="minorHAnsi" w:hAnsiTheme="minorHAnsi" w:cstheme="minorHAnsi"/>
          <w:sz w:val="22"/>
          <w:szCs w:val="22"/>
        </w:rPr>
        <w:t>-</w:t>
      </w:r>
      <w:r w:rsidRPr="00DF4FF3">
        <w:rPr>
          <w:rFonts w:asciiTheme="minorHAnsi" w:hAnsiTheme="minorHAnsi" w:cstheme="minorHAnsi"/>
          <w:sz w:val="22"/>
          <w:szCs w:val="22"/>
        </w:rPr>
        <w:t>1</w:t>
      </w:r>
      <w:r w:rsidR="00754AFC">
        <w:rPr>
          <w:rFonts w:asciiTheme="minorHAnsi" w:hAnsiTheme="minorHAnsi" w:cstheme="minorHAnsi"/>
          <w:sz w:val="22"/>
          <w:szCs w:val="22"/>
        </w:rPr>
        <w:t>9</w:t>
      </w:r>
      <w:r w:rsidRPr="00DF4FF3">
        <w:rPr>
          <w:rFonts w:asciiTheme="minorHAnsi" w:hAnsiTheme="minorHAnsi" w:cstheme="minorHAnsi"/>
          <w:sz w:val="22"/>
          <w:szCs w:val="22"/>
        </w:rPr>
        <w:t xml:space="preserve">. </w:t>
      </w:r>
    </w:p>
    <w:p w14:paraId="42C3D287" w14:textId="77777777" w:rsidR="00C07BC2" w:rsidRPr="00DF4FF3" w:rsidRDefault="00C07BC2" w:rsidP="00C07BC2">
      <w:pPr>
        <w:jc w:val="both"/>
        <w:rPr>
          <w:rFonts w:asciiTheme="minorHAnsi" w:hAnsiTheme="minorHAnsi" w:cstheme="minorHAnsi"/>
          <w:sz w:val="22"/>
          <w:szCs w:val="22"/>
        </w:rPr>
      </w:pPr>
      <w:r w:rsidRPr="00DF4FF3">
        <w:rPr>
          <w:rFonts w:asciiTheme="minorHAnsi" w:hAnsiTheme="minorHAnsi" w:cstheme="minorHAnsi"/>
          <w:sz w:val="22"/>
          <w:szCs w:val="22"/>
        </w:rPr>
        <w:t xml:space="preserve"> </w:t>
      </w:r>
    </w:p>
    <w:p w14:paraId="6D705750" w14:textId="77777777" w:rsidR="00FF4C92" w:rsidRPr="00DF4FF3" w:rsidRDefault="00EC083F" w:rsidP="00C07BC2">
      <w:pPr>
        <w:jc w:val="both"/>
        <w:rPr>
          <w:rFonts w:asciiTheme="minorHAnsi" w:hAnsiTheme="minorHAnsi" w:cstheme="minorHAnsi"/>
          <w:sz w:val="22"/>
          <w:szCs w:val="22"/>
        </w:rPr>
      </w:pPr>
      <w:r w:rsidRPr="00DF4FF3">
        <w:rPr>
          <w:rFonts w:asciiTheme="minorHAnsi" w:hAnsiTheme="minorHAnsi" w:cstheme="minorHAnsi"/>
          <w:sz w:val="22"/>
          <w:szCs w:val="22"/>
        </w:rPr>
        <w:t>Table 3: Summary of new datasets ar</w:t>
      </w:r>
      <w:r w:rsidR="00754AFC">
        <w:rPr>
          <w:rFonts w:asciiTheme="minorHAnsi" w:hAnsiTheme="minorHAnsi" w:cstheme="minorHAnsi"/>
          <w:sz w:val="22"/>
          <w:szCs w:val="22"/>
        </w:rPr>
        <w:t>chived at MEDIN DACs during 2018-19</w:t>
      </w:r>
      <w:r w:rsidRPr="00DF4FF3">
        <w:rPr>
          <w:rFonts w:asciiTheme="minorHAnsi" w:hAnsiTheme="minorHAnsi" w:cstheme="minorHAnsi"/>
          <w:sz w:val="22"/>
          <w:szCs w:val="22"/>
        </w:rPr>
        <w:t>.</w:t>
      </w:r>
    </w:p>
    <w:tbl>
      <w:tblPr>
        <w:tblStyle w:val="TableGrid"/>
        <w:tblW w:w="0" w:type="auto"/>
        <w:tblLook w:val="04A0" w:firstRow="1" w:lastRow="0" w:firstColumn="1" w:lastColumn="0" w:noHBand="0" w:noVBand="1"/>
      </w:tblPr>
      <w:tblGrid>
        <w:gridCol w:w="4587"/>
        <w:gridCol w:w="4587"/>
      </w:tblGrid>
      <w:tr w:rsidR="00AA766F" w:rsidRPr="00DF4FF3" w14:paraId="42ACE168" w14:textId="77777777" w:rsidTr="00CF0E68">
        <w:tc>
          <w:tcPr>
            <w:tcW w:w="4587" w:type="dxa"/>
          </w:tcPr>
          <w:p w14:paraId="09D282D7" w14:textId="5DC22830" w:rsidR="00AA766F" w:rsidRPr="00DF4FF3" w:rsidRDefault="00AA766F" w:rsidP="00AA766F">
            <w:pPr>
              <w:jc w:val="both"/>
              <w:rPr>
                <w:rFonts w:asciiTheme="minorHAnsi" w:hAnsiTheme="minorHAnsi" w:cstheme="minorHAnsi"/>
                <w:sz w:val="22"/>
                <w:szCs w:val="22"/>
              </w:rPr>
            </w:pPr>
            <w:r w:rsidRPr="00DF4FF3">
              <w:rPr>
                <w:rFonts w:asciiTheme="minorHAnsi" w:hAnsiTheme="minorHAnsi" w:cstheme="minorHAnsi"/>
                <w:b/>
                <w:color w:val="000000" w:themeColor="text1"/>
                <w:sz w:val="22"/>
                <w:szCs w:val="22"/>
              </w:rPr>
              <w:t>ADS (</w:t>
            </w:r>
            <w:r w:rsidRPr="00DF4FF3">
              <w:rPr>
                <w:rFonts w:asciiTheme="minorHAnsi" w:hAnsiTheme="minorHAnsi" w:cstheme="minorHAnsi"/>
                <w:b/>
                <w:sz w:val="22"/>
                <w:szCs w:val="22"/>
              </w:rPr>
              <w:t>Historic Environment DAC)</w:t>
            </w:r>
          </w:p>
        </w:tc>
        <w:tc>
          <w:tcPr>
            <w:tcW w:w="4587" w:type="dxa"/>
          </w:tcPr>
          <w:p w14:paraId="6BF21F6F" w14:textId="350D4668" w:rsidR="00AA766F" w:rsidRPr="00DF4FF3" w:rsidRDefault="00AA766F" w:rsidP="00AA766F">
            <w:pPr>
              <w:jc w:val="both"/>
              <w:rPr>
                <w:rFonts w:asciiTheme="minorHAnsi" w:hAnsiTheme="minorHAnsi" w:cstheme="minorHAnsi"/>
                <w:sz w:val="22"/>
                <w:szCs w:val="22"/>
              </w:rPr>
            </w:pPr>
            <w:r w:rsidRPr="00DF4FF3">
              <w:rPr>
                <w:rFonts w:asciiTheme="minorHAnsi" w:hAnsiTheme="minorHAnsi" w:cstheme="minorHAnsi"/>
                <w:b/>
                <w:sz w:val="22"/>
                <w:szCs w:val="22"/>
              </w:rPr>
              <w:t>CEFAS (FishDAC)</w:t>
            </w:r>
          </w:p>
        </w:tc>
      </w:tr>
      <w:tr w:rsidR="00AA766F" w:rsidRPr="00DF4FF3" w14:paraId="0DC13E1A" w14:textId="77777777" w:rsidTr="00E21443">
        <w:trPr>
          <w:trHeight w:val="4242"/>
        </w:trPr>
        <w:tc>
          <w:tcPr>
            <w:tcW w:w="4587" w:type="dxa"/>
          </w:tcPr>
          <w:p w14:paraId="7C8C9AEA" w14:textId="77777777" w:rsidR="00AA766F" w:rsidRPr="00BE7EF1" w:rsidRDefault="00AA766F" w:rsidP="00AA766F">
            <w:pPr>
              <w:spacing w:before="0"/>
              <w:jc w:val="both"/>
              <w:rPr>
                <w:rFonts w:asciiTheme="minorHAnsi" w:hAnsiTheme="minorHAnsi" w:cs="Arial"/>
                <w:color w:val="000000"/>
                <w:sz w:val="18"/>
                <w:szCs w:val="18"/>
              </w:rPr>
            </w:pPr>
            <w:r>
              <w:rPr>
                <w:rFonts w:asciiTheme="minorHAnsi" w:hAnsiTheme="minorHAnsi" w:cs="Arial"/>
                <w:sz w:val="18"/>
                <w:szCs w:val="18"/>
              </w:rPr>
              <w:t>3</w:t>
            </w:r>
            <w:r w:rsidRPr="00BE7EF1">
              <w:rPr>
                <w:rFonts w:asciiTheme="minorHAnsi" w:hAnsiTheme="minorHAnsi" w:cs="Arial"/>
                <w:sz w:val="18"/>
                <w:szCs w:val="18"/>
              </w:rPr>
              <w:t xml:space="preserve"> key maritime related </w:t>
            </w:r>
            <w:r w:rsidRPr="00BE7EF1">
              <w:rPr>
                <w:rFonts w:asciiTheme="minorHAnsi" w:hAnsiTheme="minorHAnsi" w:cs="Arial"/>
                <w:color w:val="000000"/>
                <w:sz w:val="18"/>
                <w:szCs w:val="18"/>
              </w:rPr>
              <w:t>datasets have been archived and released this year.</w:t>
            </w:r>
          </w:p>
          <w:p w14:paraId="39200F46" w14:textId="77777777" w:rsidR="00AA766F" w:rsidRPr="00BE7EF1" w:rsidRDefault="00AA766F" w:rsidP="00AA766F">
            <w:pPr>
              <w:rPr>
                <w:rFonts w:asciiTheme="minorHAnsi" w:hAnsiTheme="minorHAnsi" w:cs="Arial"/>
                <w:b/>
                <w:color w:val="000000"/>
                <w:sz w:val="18"/>
                <w:szCs w:val="18"/>
              </w:rPr>
            </w:pPr>
            <w:r w:rsidRPr="00BE7EF1">
              <w:rPr>
                <w:rFonts w:asciiTheme="minorHAnsi" w:hAnsiTheme="minorHAnsi" w:cs="Arial"/>
                <w:b/>
                <w:color w:val="000000"/>
                <w:sz w:val="18"/>
                <w:szCs w:val="18"/>
              </w:rPr>
              <w:t>Isles of Scilly Designated Wrecks Interpretation</w:t>
            </w:r>
          </w:p>
          <w:p w14:paraId="1DF6CB78" w14:textId="77777777" w:rsidR="00AA766F" w:rsidRPr="00BE7EF1" w:rsidRDefault="0076545B" w:rsidP="00AA766F">
            <w:pPr>
              <w:rPr>
                <w:rFonts w:asciiTheme="minorHAnsi" w:hAnsiTheme="minorHAnsi" w:cs="Arial"/>
                <w:color w:val="000000"/>
                <w:sz w:val="18"/>
                <w:szCs w:val="18"/>
              </w:rPr>
            </w:pPr>
            <w:hyperlink r:id="rId40" w:history="1">
              <w:r w:rsidR="00AA766F" w:rsidRPr="00BE7EF1">
                <w:rPr>
                  <w:rStyle w:val="Hyperlink"/>
                  <w:rFonts w:asciiTheme="minorHAnsi" w:hAnsiTheme="minorHAnsi" w:cs="Arial"/>
                  <w:sz w:val="18"/>
                  <w:szCs w:val="18"/>
                </w:rPr>
                <w:t>https://doi.org/10.5284/1051619</w:t>
              </w:r>
            </w:hyperlink>
          </w:p>
          <w:p w14:paraId="1FE888AC" w14:textId="77777777" w:rsidR="00AA766F" w:rsidRDefault="00AA766F" w:rsidP="00AA766F">
            <w:pPr>
              <w:rPr>
                <w:rFonts w:asciiTheme="minorHAnsi" w:hAnsiTheme="minorHAnsi" w:cs="Arial"/>
                <w:color w:val="000000"/>
                <w:sz w:val="18"/>
                <w:szCs w:val="18"/>
                <w:shd w:val="clear" w:color="auto" w:fill="FFFFFF"/>
              </w:rPr>
            </w:pPr>
            <w:r w:rsidRPr="00BE7EF1">
              <w:rPr>
                <w:rFonts w:asciiTheme="minorHAnsi" w:hAnsiTheme="minorHAnsi" w:cs="Arial"/>
                <w:color w:val="000000"/>
                <w:sz w:val="18"/>
                <w:szCs w:val="18"/>
                <w:shd w:val="clear" w:color="auto" w:fill="FFFFFF"/>
              </w:rPr>
              <w:t xml:space="preserve">This project concerns the five designated wreck sites situated in the Isles of Scilly </w:t>
            </w:r>
          </w:p>
          <w:p w14:paraId="36CFEC4D" w14:textId="77777777" w:rsidR="00AA766F" w:rsidRPr="00BE7EF1" w:rsidRDefault="00AA766F" w:rsidP="00AA766F">
            <w:pPr>
              <w:pStyle w:val="Heading2"/>
              <w:shd w:val="clear" w:color="auto" w:fill="FFFFFF"/>
              <w:rPr>
                <w:rFonts w:asciiTheme="minorHAnsi" w:hAnsiTheme="minorHAnsi"/>
                <w:b w:val="0"/>
                <w:i w:val="0"/>
                <w:sz w:val="18"/>
                <w:szCs w:val="18"/>
                <w:lang w:eastAsia="en-GB"/>
              </w:rPr>
            </w:pPr>
            <w:r w:rsidRPr="00BE7EF1">
              <w:rPr>
                <w:rFonts w:asciiTheme="minorHAnsi" w:hAnsiTheme="minorHAnsi"/>
                <w:i w:val="0"/>
                <w:sz w:val="18"/>
                <w:szCs w:val="18"/>
              </w:rPr>
              <w:t>HMS Colossus Wrecking Project</w:t>
            </w:r>
          </w:p>
          <w:p w14:paraId="61A91A31" w14:textId="77777777" w:rsidR="00AA766F" w:rsidRPr="00BE7EF1" w:rsidRDefault="0076545B" w:rsidP="00AA766F">
            <w:pPr>
              <w:rPr>
                <w:rFonts w:asciiTheme="minorHAnsi" w:hAnsiTheme="minorHAnsi" w:cs="Arial"/>
                <w:color w:val="000000"/>
                <w:sz w:val="18"/>
                <w:szCs w:val="18"/>
              </w:rPr>
            </w:pPr>
            <w:hyperlink r:id="rId41" w:history="1">
              <w:r w:rsidR="00AA766F" w:rsidRPr="00BE7EF1">
                <w:rPr>
                  <w:rStyle w:val="Hyperlink"/>
                  <w:rFonts w:asciiTheme="minorHAnsi" w:hAnsiTheme="minorHAnsi" w:cs="Arial"/>
                  <w:sz w:val="18"/>
                  <w:szCs w:val="18"/>
                </w:rPr>
                <w:t>https://doi.org/10.5284/1050094</w:t>
              </w:r>
            </w:hyperlink>
            <w:r w:rsidR="00AA766F" w:rsidRPr="00BE7EF1">
              <w:rPr>
                <w:rFonts w:asciiTheme="minorHAnsi" w:hAnsiTheme="minorHAnsi" w:cs="Arial"/>
                <w:color w:val="000000"/>
                <w:sz w:val="18"/>
                <w:szCs w:val="18"/>
              </w:rPr>
              <w:t xml:space="preserve"> </w:t>
            </w:r>
          </w:p>
          <w:p w14:paraId="2F5EA9EF" w14:textId="77777777" w:rsidR="00AA766F" w:rsidRPr="00BE7EF1" w:rsidRDefault="00AA766F" w:rsidP="00AA766F">
            <w:pPr>
              <w:rPr>
                <w:rFonts w:asciiTheme="minorHAnsi" w:hAnsiTheme="minorHAnsi" w:cs="Arial"/>
                <w:color w:val="000000"/>
                <w:sz w:val="18"/>
                <w:szCs w:val="18"/>
              </w:rPr>
            </w:pPr>
            <w:r w:rsidRPr="00BE7EF1">
              <w:rPr>
                <w:rFonts w:asciiTheme="minorHAnsi" w:hAnsiTheme="minorHAnsi" w:cs="Arial"/>
                <w:color w:val="000000"/>
                <w:sz w:val="18"/>
                <w:szCs w:val="18"/>
              </w:rPr>
              <w:t>This project revisits the loss of the ship, the historic salvage of the wreck and the rediscovery of the site and subsequent excavation by Roland Morris in the 1970s</w:t>
            </w:r>
          </w:p>
          <w:p w14:paraId="5DAA1163" w14:textId="77777777" w:rsidR="00AA766F" w:rsidRPr="00BE7EF1" w:rsidRDefault="00AA766F" w:rsidP="00AA766F">
            <w:pPr>
              <w:rPr>
                <w:rFonts w:asciiTheme="minorHAnsi" w:hAnsiTheme="minorHAnsi" w:cs="Arial"/>
                <w:color w:val="000000"/>
                <w:sz w:val="18"/>
                <w:szCs w:val="18"/>
              </w:rPr>
            </w:pPr>
          </w:p>
          <w:p w14:paraId="6069DB74" w14:textId="77777777" w:rsidR="00AA766F" w:rsidRPr="00BE7EF1" w:rsidRDefault="00AA766F" w:rsidP="00AA766F">
            <w:pPr>
              <w:rPr>
                <w:rFonts w:asciiTheme="minorHAnsi" w:hAnsiTheme="minorHAnsi" w:cs="Arial"/>
                <w:b/>
                <w:color w:val="000000"/>
                <w:sz w:val="18"/>
                <w:szCs w:val="18"/>
              </w:rPr>
            </w:pPr>
            <w:r w:rsidRPr="00BE7EF1">
              <w:rPr>
                <w:rFonts w:asciiTheme="minorHAnsi" w:hAnsiTheme="minorHAnsi" w:cs="Arial"/>
                <w:b/>
                <w:color w:val="000000"/>
                <w:sz w:val="18"/>
                <w:szCs w:val="18"/>
              </w:rPr>
              <w:t>Day of Archaeology</w:t>
            </w:r>
          </w:p>
          <w:p w14:paraId="5814DED6" w14:textId="77777777" w:rsidR="00AA766F" w:rsidRPr="00BE7EF1" w:rsidRDefault="0076545B" w:rsidP="00AA766F">
            <w:pPr>
              <w:rPr>
                <w:rFonts w:asciiTheme="minorHAnsi" w:hAnsiTheme="minorHAnsi" w:cs="Arial"/>
                <w:color w:val="000000"/>
                <w:sz w:val="18"/>
                <w:szCs w:val="18"/>
              </w:rPr>
            </w:pPr>
            <w:hyperlink r:id="rId42" w:history="1">
              <w:r w:rsidR="00AA766F" w:rsidRPr="00BE7EF1">
                <w:rPr>
                  <w:rStyle w:val="Hyperlink"/>
                  <w:rFonts w:asciiTheme="minorHAnsi" w:hAnsiTheme="minorHAnsi" w:cs="Arial"/>
                  <w:sz w:val="18"/>
                  <w:szCs w:val="18"/>
                </w:rPr>
                <w:t>https://doi.org/10.5284/1048331</w:t>
              </w:r>
            </w:hyperlink>
          </w:p>
          <w:p w14:paraId="37D021E8" w14:textId="3BAECC7F" w:rsidR="00AA766F" w:rsidRPr="00E21443" w:rsidRDefault="00AA766F" w:rsidP="00AA766F">
            <w:pPr>
              <w:pStyle w:val="ListParagraph"/>
              <w:ind w:left="27"/>
              <w:rPr>
                <w:rFonts w:cs="Arial"/>
                <w:color w:val="000000" w:themeColor="text1"/>
                <w:sz w:val="20"/>
                <w:szCs w:val="20"/>
              </w:rPr>
            </w:pPr>
            <w:r w:rsidRPr="00BE7EF1">
              <w:rPr>
                <w:rFonts w:asciiTheme="minorHAnsi" w:hAnsiTheme="minorHAnsi" w:cs="Arial"/>
                <w:color w:val="000000"/>
                <w:sz w:val="18"/>
                <w:szCs w:val="18"/>
                <w:shd w:val="clear" w:color="auto" w:fill="FFFFFF"/>
              </w:rPr>
              <w:t>The Day of Archaeology project</w:t>
            </w:r>
            <w:r>
              <w:rPr>
                <w:rFonts w:asciiTheme="minorHAnsi" w:hAnsiTheme="minorHAnsi" w:cs="Arial"/>
                <w:color w:val="000000"/>
                <w:sz w:val="18"/>
                <w:szCs w:val="18"/>
                <w:shd w:val="clear" w:color="auto" w:fill="FFFFFF"/>
              </w:rPr>
              <w:t xml:space="preserve"> (2011—2017)</w:t>
            </w:r>
            <w:r w:rsidRPr="00BE7EF1">
              <w:rPr>
                <w:rFonts w:asciiTheme="minorHAnsi" w:hAnsiTheme="minorHAnsi" w:cs="Arial"/>
                <w:color w:val="000000"/>
                <w:sz w:val="18"/>
                <w:szCs w:val="18"/>
                <w:shd w:val="clear" w:color="auto" w:fill="FFFFFF"/>
              </w:rPr>
              <w:t xml:space="preserve"> </w:t>
            </w:r>
            <w:r>
              <w:rPr>
                <w:rFonts w:asciiTheme="minorHAnsi" w:hAnsiTheme="minorHAnsi" w:cs="Arial"/>
                <w:color w:val="000000"/>
                <w:sz w:val="18"/>
                <w:szCs w:val="18"/>
                <w:shd w:val="clear" w:color="auto" w:fill="FFFFFF"/>
              </w:rPr>
              <w:t xml:space="preserve">dataset </w:t>
            </w:r>
            <w:r w:rsidRPr="00BE7EF1">
              <w:rPr>
                <w:rFonts w:asciiTheme="minorHAnsi" w:hAnsiTheme="minorHAnsi" w:cs="Arial"/>
                <w:color w:val="000000"/>
                <w:sz w:val="18"/>
                <w:szCs w:val="18"/>
                <w:shd w:val="clear" w:color="auto" w:fill="FFFFFF"/>
              </w:rPr>
              <w:t>provide</w:t>
            </w:r>
            <w:r>
              <w:rPr>
                <w:rFonts w:asciiTheme="minorHAnsi" w:hAnsiTheme="minorHAnsi" w:cs="Arial"/>
                <w:color w:val="000000"/>
                <w:sz w:val="18"/>
                <w:szCs w:val="18"/>
                <w:shd w:val="clear" w:color="auto" w:fill="FFFFFF"/>
              </w:rPr>
              <w:t>s</w:t>
            </w:r>
            <w:r w:rsidRPr="00BE7EF1">
              <w:rPr>
                <w:rFonts w:asciiTheme="minorHAnsi" w:hAnsiTheme="minorHAnsi" w:cs="Arial"/>
                <w:color w:val="000000"/>
                <w:sz w:val="18"/>
                <w:szCs w:val="18"/>
                <w:shd w:val="clear" w:color="auto" w:fill="FFFFFF"/>
              </w:rPr>
              <w:t xml:space="preserve"> a window into the daily lives of</w:t>
            </w:r>
            <w:r>
              <w:rPr>
                <w:rFonts w:asciiTheme="minorHAnsi" w:hAnsiTheme="minorHAnsi" w:cs="Arial"/>
                <w:color w:val="000000"/>
                <w:sz w:val="18"/>
                <w:szCs w:val="18"/>
                <w:shd w:val="clear" w:color="auto" w:fill="FFFFFF"/>
              </w:rPr>
              <w:t xml:space="preserve"> thousands </w:t>
            </w:r>
            <w:r w:rsidR="008F226B">
              <w:rPr>
                <w:rFonts w:asciiTheme="minorHAnsi" w:hAnsiTheme="minorHAnsi" w:cs="Arial"/>
                <w:color w:val="000000"/>
                <w:sz w:val="18"/>
                <w:szCs w:val="18"/>
                <w:shd w:val="clear" w:color="auto" w:fill="FFFFFF"/>
              </w:rPr>
              <w:t xml:space="preserve">of </w:t>
            </w:r>
            <w:r w:rsidR="008F226B" w:rsidRPr="00BE7EF1">
              <w:rPr>
                <w:rFonts w:asciiTheme="minorHAnsi" w:hAnsiTheme="minorHAnsi" w:cs="Arial"/>
                <w:color w:val="000000"/>
                <w:sz w:val="18"/>
                <w:szCs w:val="18"/>
                <w:shd w:val="clear" w:color="auto" w:fill="FFFFFF"/>
              </w:rPr>
              <w:t>archaeologists</w:t>
            </w:r>
            <w:r w:rsidRPr="00BE7EF1">
              <w:rPr>
                <w:rFonts w:asciiTheme="minorHAnsi" w:hAnsiTheme="minorHAnsi" w:cs="Arial"/>
                <w:color w:val="000000"/>
                <w:sz w:val="18"/>
                <w:szCs w:val="18"/>
                <w:shd w:val="clear" w:color="auto" w:fill="FFFFFF"/>
              </w:rPr>
              <w:t xml:space="preserve"> from all over the world. </w:t>
            </w:r>
          </w:p>
        </w:tc>
        <w:tc>
          <w:tcPr>
            <w:tcW w:w="4587" w:type="dxa"/>
          </w:tcPr>
          <w:p w14:paraId="5952CBDC" w14:textId="280E1878" w:rsidR="00AA766F" w:rsidRPr="00DF4FF3" w:rsidRDefault="00AA766F" w:rsidP="00AA766F">
            <w:pPr>
              <w:spacing w:before="40" w:after="40"/>
              <w:rPr>
                <w:rFonts w:asciiTheme="minorHAnsi" w:hAnsiTheme="minorHAnsi" w:cstheme="minorHAnsi"/>
                <w:color w:val="000000" w:themeColor="text1"/>
                <w:sz w:val="20"/>
                <w:szCs w:val="20"/>
              </w:rPr>
            </w:pPr>
            <w:r w:rsidRPr="00DF4FF3">
              <w:rPr>
                <w:rFonts w:asciiTheme="minorHAnsi" w:hAnsiTheme="minorHAnsi" w:cstheme="minorHAnsi"/>
                <w:color w:val="000000" w:themeColor="text1"/>
                <w:sz w:val="20"/>
                <w:szCs w:val="20"/>
              </w:rPr>
              <w:t>In the past year Cefas has increased its holding</w:t>
            </w:r>
            <w:r>
              <w:rPr>
                <w:rFonts w:asciiTheme="minorHAnsi" w:hAnsiTheme="minorHAnsi" w:cstheme="minorHAnsi"/>
                <w:color w:val="000000" w:themeColor="text1"/>
                <w:sz w:val="20"/>
                <w:szCs w:val="20"/>
              </w:rPr>
              <w:t>s</w:t>
            </w:r>
            <w:r w:rsidRPr="00DF4FF3">
              <w:rPr>
                <w:rFonts w:asciiTheme="minorHAnsi" w:hAnsiTheme="minorHAnsi" w:cstheme="minorHAnsi"/>
                <w:color w:val="000000" w:themeColor="text1"/>
                <w:sz w:val="20"/>
                <w:szCs w:val="20"/>
              </w:rPr>
              <w:t xml:space="preserve"> as follows:</w:t>
            </w:r>
          </w:p>
          <w:p w14:paraId="2F8A8F72" w14:textId="77777777" w:rsidR="00AA766F" w:rsidRPr="00DA3B2B" w:rsidRDefault="00AA766F" w:rsidP="00AA766F">
            <w:pPr>
              <w:pStyle w:val="ListParagraph"/>
              <w:numPr>
                <w:ilvl w:val="0"/>
                <w:numId w:val="19"/>
              </w:numPr>
              <w:spacing w:before="0" w:after="0" w:line="240" w:lineRule="auto"/>
              <w:contextualSpacing w:val="0"/>
              <w:rPr>
                <w:rFonts w:ascii="Arial" w:hAnsi="Arial"/>
                <w:color w:val="548DD4" w:themeColor="text2" w:themeTint="99"/>
                <w:sz w:val="20"/>
                <w:szCs w:val="20"/>
              </w:rPr>
            </w:pPr>
            <w:r w:rsidRPr="00DA3B2B">
              <w:rPr>
                <w:rFonts w:asciiTheme="minorHAnsi" w:hAnsiTheme="minorHAnsi" w:cstheme="minorHAnsi"/>
                <w:color w:val="000000" w:themeColor="text1"/>
                <w:sz w:val="20"/>
                <w:szCs w:val="20"/>
              </w:rPr>
              <w:t xml:space="preserve">81 new data holdings, including </w:t>
            </w:r>
          </w:p>
          <w:p w14:paraId="426D2A89" w14:textId="77777777" w:rsidR="00AA766F" w:rsidRDefault="00AA766F" w:rsidP="00AA766F">
            <w:pPr>
              <w:spacing w:before="0" w:after="0"/>
              <w:rPr>
                <w:rFonts w:asciiTheme="minorHAnsi" w:hAnsiTheme="minorHAnsi" w:cstheme="minorHAnsi"/>
                <w:color w:val="000000" w:themeColor="text1"/>
                <w:sz w:val="20"/>
                <w:szCs w:val="20"/>
              </w:rPr>
            </w:pPr>
          </w:p>
          <w:p w14:paraId="0E06C112" w14:textId="1069B5B9" w:rsidR="00AA766F" w:rsidRPr="00DA3B2B" w:rsidRDefault="00AA766F" w:rsidP="00AA766F">
            <w:pPr>
              <w:spacing w:before="0" w:after="0"/>
              <w:rPr>
                <w:rFonts w:ascii="Arial" w:hAnsi="Arial"/>
                <w:color w:val="548DD4" w:themeColor="text2" w:themeTint="99"/>
                <w:sz w:val="20"/>
                <w:szCs w:val="20"/>
              </w:rPr>
            </w:pPr>
            <w:r w:rsidRPr="00DA3B2B">
              <w:rPr>
                <w:rFonts w:asciiTheme="minorHAnsi" w:hAnsiTheme="minorHAnsi" w:cstheme="minorHAnsi"/>
                <w:color w:val="000000" w:themeColor="text1"/>
                <w:sz w:val="20"/>
                <w:szCs w:val="20"/>
              </w:rPr>
              <w:t>a) Young Fish Survey 1981 to 2010 - dataset released as one table containing 57335 rows of data with station information plus numbers caught per haul. This is intended to replace the previous holdings that were split over 75 holdings, each holding 5 separate tables;</w:t>
            </w:r>
          </w:p>
          <w:p w14:paraId="3D1345FE" w14:textId="77777777" w:rsidR="00AA766F" w:rsidRDefault="00AA766F" w:rsidP="00AA766F">
            <w:pPr>
              <w:spacing w:before="0" w:after="0"/>
              <w:rPr>
                <w:rFonts w:asciiTheme="minorHAnsi" w:hAnsiTheme="minorHAnsi" w:cstheme="minorHAnsi"/>
                <w:color w:val="000000" w:themeColor="text1"/>
                <w:sz w:val="20"/>
                <w:szCs w:val="20"/>
              </w:rPr>
            </w:pPr>
            <w:r w:rsidRPr="00DA3B2B">
              <w:rPr>
                <w:rFonts w:asciiTheme="minorHAnsi" w:hAnsiTheme="minorHAnsi" w:cstheme="minorHAnsi"/>
                <w:color w:val="000000" w:themeColor="text1"/>
                <w:sz w:val="20"/>
                <w:szCs w:val="20"/>
              </w:rPr>
              <w:t xml:space="preserve"> </w:t>
            </w:r>
          </w:p>
          <w:p w14:paraId="3AAF104A" w14:textId="12EB3E80" w:rsidR="00AA766F" w:rsidRPr="00DA3B2B" w:rsidRDefault="00AA766F" w:rsidP="00AA766F">
            <w:pPr>
              <w:spacing w:before="0" w:after="0"/>
              <w:rPr>
                <w:rFonts w:ascii="Arial" w:hAnsi="Arial"/>
                <w:color w:val="548DD4" w:themeColor="text2" w:themeTint="99"/>
                <w:sz w:val="20"/>
                <w:szCs w:val="20"/>
              </w:rPr>
            </w:pPr>
            <w:r w:rsidRPr="00DA3B2B">
              <w:rPr>
                <w:rFonts w:asciiTheme="minorHAnsi" w:hAnsiTheme="minorHAnsi" w:cstheme="minorHAnsi"/>
                <w:color w:val="000000" w:themeColor="text1"/>
                <w:sz w:val="20"/>
                <w:szCs w:val="20"/>
              </w:rPr>
              <w:t xml:space="preserve">b) Reconstruction of North Sea trawling effort 1985-2015 – A new compilation of fishing effort partly estimated partly compiled and applied to each </w:t>
            </w:r>
            <w:r w:rsidR="004F4011">
              <w:rPr>
                <w:rFonts w:asciiTheme="minorHAnsi" w:hAnsiTheme="minorHAnsi" w:cstheme="minorHAnsi"/>
                <w:color w:val="000000" w:themeColor="text1"/>
                <w:sz w:val="20"/>
                <w:szCs w:val="20"/>
              </w:rPr>
              <w:t>International Council for the Exploration of the Seas (</w:t>
            </w:r>
            <w:r w:rsidRPr="00DA3B2B">
              <w:rPr>
                <w:rFonts w:asciiTheme="minorHAnsi" w:hAnsiTheme="minorHAnsi" w:cstheme="minorHAnsi"/>
                <w:color w:val="000000" w:themeColor="text1"/>
                <w:sz w:val="20"/>
                <w:szCs w:val="20"/>
              </w:rPr>
              <w:t>ICES</w:t>
            </w:r>
            <w:r w:rsidR="004F4011">
              <w:rPr>
                <w:rFonts w:asciiTheme="minorHAnsi" w:hAnsiTheme="minorHAnsi" w:cstheme="minorHAnsi"/>
                <w:color w:val="000000" w:themeColor="text1"/>
                <w:sz w:val="20"/>
                <w:szCs w:val="20"/>
              </w:rPr>
              <w:t>)</w:t>
            </w:r>
            <w:r w:rsidRPr="00DA3B2B">
              <w:rPr>
                <w:rFonts w:asciiTheme="minorHAnsi" w:hAnsiTheme="minorHAnsi" w:cstheme="minorHAnsi"/>
                <w:color w:val="000000" w:themeColor="text1"/>
                <w:sz w:val="20"/>
                <w:szCs w:val="20"/>
              </w:rPr>
              <w:t xml:space="preserve"> rectangle</w:t>
            </w:r>
            <w:r w:rsidRPr="00DA3B2B">
              <w:rPr>
                <w:rFonts w:ascii="Arial" w:hAnsi="Arial"/>
                <w:color w:val="548DD4" w:themeColor="text2" w:themeTint="99"/>
                <w:sz w:val="20"/>
                <w:szCs w:val="20"/>
              </w:rPr>
              <w:t>.</w:t>
            </w:r>
          </w:p>
          <w:p w14:paraId="6D55C05A" w14:textId="316DDC0A" w:rsidR="00AA766F" w:rsidRPr="00E77E02" w:rsidRDefault="00AA766F" w:rsidP="00E77E02">
            <w:pPr>
              <w:pStyle w:val="ListParagraph"/>
              <w:numPr>
                <w:ilvl w:val="0"/>
                <w:numId w:val="19"/>
              </w:numPr>
              <w:spacing w:before="40" w:after="40"/>
              <w:rPr>
                <w:rFonts w:asciiTheme="minorHAnsi" w:hAnsiTheme="minorHAnsi" w:cstheme="minorHAnsi"/>
                <w:color w:val="000000" w:themeColor="text1"/>
                <w:sz w:val="20"/>
                <w:szCs w:val="20"/>
              </w:rPr>
            </w:pPr>
            <w:r w:rsidRPr="00DF4FF3">
              <w:rPr>
                <w:rFonts w:asciiTheme="minorHAnsi" w:hAnsiTheme="minorHAnsi" w:cstheme="minorHAnsi"/>
                <w:color w:val="000000" w:themeColor="text1"/>
                <w:sz w:val="20"/>
                <w:szCs w:val="20"/>
              </w:rPr>
              <w:t xml:space="preserve">Fishing survey and Fisheries Science Partnership dataset updates. </w:t>
            </w:r>
          </w:p>
        </w:tc>
      </w:tr>
      <w:tr w:rsidR="00AA766F" w:rsidRPr="00DF4FF3" w14:paraId="2F24893B" w14:textId="77777777" w:rsidTr="00CF0E68">
        <w:tc>
          <w:tcPr>
            <w:tcW w:w="4587" w:type="dxa"/>
          </w:tcPr>
          <w:p w14:paraId="4978133B" w14:textId="77777777" w:rsidR="00AA766F" w:rsidRPr="00DF4FF3" w:rsidRDefault="00AA766F" w:rsidP="00AA766F">
            <w:pPr>
              <w:rPr>
                <w:rFonts w:asciiTheme="minorHAnsi" w:hAnsiTheme="minorHAnsi" w:cstheme="minorHAnsi"/>
                <w:b/>
                <w:sz w:val="22"/>
                <w:szCs w:val="22"/>
                <w:highlight w:val="yellow"/>
              </w:rPr>
            </w:pPr>
            <w:r w:rsidRPr="00DF4FF3">
              <w:rPr>
                <w:rFonts w:asciiTheme="minorHAnsi" w:hAnsiTheme="minorHAnsi" w:cstheme="minorHAnsi"/>
                <w:b/>
                <w:sz w:val="22"/>
                <w:szCs w:val="22"/>
              </w:rPr>
              <w:lastRenderedPageBreak/>
              <w:t>Met Office</w:t>
            </w:r>
          </w:p>
        </w:tc>
        <w:tc>
          <w:tcPr>
            <w:tcW w:w="4587" w:type="dxa"/>
          </w:tcPr>
          <w:p w14:paraId="1E86A995" w14:textId="77777777" w:rsidR="00AA766F" w:rsidRPr="00DF4FF3" w:rsidRDefault="00AA766F" w:rsidP="00AA766F">
            <w:pPr>
              <w:spacing w:after="200"/>
              <w:contextualSpacing/>
              <w:rPr>
                <w:rFonts w:asciiTheme="minorHAnsi" w:hAnsiTheme="minorHAnsi" w:cstheme="minorHAnsi"/>
                <w:b/>
                <w:sz w:val="22"/>
                <w:szCs w:val="22"/>
              </w:rPr>
            </w:pPr>
            <w:r w:rsidRPr="00DF4FF3">
              <w:rPr>
                <w:rFonts w:asciiTheme="minorHAnsi" w:hAnsiTheme="minorHAnsi" w:cstheme="minorHAnsi"/>
                <w:b/>
                <w:sz w:val="22"/>
                <w:szCs w:val="22"/>
              </w:rPr>
              <w:t>DASSH</w:t>
            </w:r>
          </w:p>
        </w:tc>
      </w:tr>
      <w:tr w:rsidR="00AA766F" w:rsidRPr="00DF4FF3" w14:paraId="76C82AC2" w14:textId="77777777" w:rsidTr="00CF0E68">
        <w:tc>
          <w:tcPr>
            <w:tcW w:w="4587" w:type="dxa"/>
          </w:tcPr>
          <w:p w14:paraId="27B15694" w14:textId="77777777" w:rsidR="00AA766F" w:rsidRDefault="00AA766F" w:rsidP="00AA766F">
            <w:pPr>
              <w:pStyle w:val="ListParagraph"/>
              <w:numPr>
                <w:ilvl w:val="0"/>
                <w:numId w:val="17"/>
              </w:numPr>
              <w:spacing w:before="40" w:after="120" w:line="240" w:lineRule="auto"/>
              <w:ind w:left="357" w:hanging="357"/>
              <w:contextualSpacing w:val="0"/>
              <w:jc w:val="both"/>
              <w:rPr>
                <w:rFonts w:asciiTheme="minorHAnsi" w:hAnsiTheme="minorHAnsi" w:cstheme="minorHAnsi"/>
                <w:color w:val="000000" w:themeColor="text1"/>
                <w:sz w:val="20"/>
                <w:szCs w:val="20"/>
              </w:rPr>
            </w:pPr>
            <w:r w:rsidRPr="00841B0F">
              <w:rPr>
                <w:rFonts w:asciiTheme="minorHAnsi" w:hAnsiTheme="minorHAnsi" w:cstheme="minorHAnsi"/>
                <w:color w:val="000000" w:themeColor="text1"/>
                <w:sz w:val="20"/>
                <w:szCs w:val="20"/>
              </w:rPr>
              <w:t>Summary of data sets archived (in the last year) – All 5 Met Office datasets have been added to over the past year, adding in excess of 8 million observations.</w:t>
            </w:r>
          </w:p>
          <w:p w14:paraId="595343CE" w14:textId="2A003696" w:rsidR="00AA766F" w:rsidRPr="00E21443" w:rsidRDefault="00AA766F" w:rsidP="00AA766F">
            <w:pPr>
              <w:pStyle w:val="ListParagraph"/>
              <w:numPr>
                <w:ilvl w:val="0"/>
                <w:numId w:val="17"/>
              </w:numPr>
              <w:spacing w:before="40" w:after="120" w:line="240" w:lineRule="auto"/>
              <w:ind w:left="357" w:hanging="357"/>
              <w:contextualSpacing w:val="0"/>
              <w:jc w:val="both"/>
              <w:rPr>
                <w:rFonts w:asciiTheme="minorHAnsi" w:hAnsiTheme="minorHAnsi" w:cstheme="minorHAnsi"/>
                <w:color w:val="000000" w:themeColor="text1"/>
                <w:sz w:val="20"/>
                <w:szCs w:val="20"/>
              </w:rPr>
            </w:pPr>
            <w:r>
              <w:rPr>
                <w:rFonts w:cs="Arial"/>
                <w:color w:val="000000" w:themeColor="text1"/>
                <w:sz w:val="20"/>
                <w:szCs w:val="20"/>
              </w:rPr>
              <w:t xml:space="preserve">We are making progress towards adding a major climate </w:t>
            </w:r>
            <w:r w:rsidRPr="00887BB1">
              <w:rPr>
                <w:rFonts w:cs="Arial"/>
                <w:color w:val="000000" w:themeColor="text1"/>
                <w:sz w:val="20"/>
                <w:szCs w:val="20"/>
              </w:rPr>
              <w:t>dataset (</w:t>
            </w:r>
            <w:r w:rsidR="005E32FF" w:rsidRPr="00887BB1">
              <w:rPr>
                <w:rFonts w:cs="Arial"/>
                <w:color w:val="000000" w:themeColor="text1"/>
                <w:sz w:val="20"/>
                <w:szCs w:val="20"/>
              </w:rPr>
              <w:t xml:space="preserve">Hadley Centre Sea Ice and Sea Surface Temperature - </w:t>
            </w:r>
            <w:r w:rsidRPr="00887BB1">
              <w:rPr>
                <w:rFonts w:cs="Arial"/>
                <w:color w:val="000000" w:themeColor="text1"/>
                <w:sz w:val="20"/>
                <w:szCs w:val="20"/>
              </w:rPr>
              <w:t>HADISST</w:t>
            </w:r>
            <w:r w:rsidRPr="00887BB1">
              <w:rPr>
                <w:rFonts w:asciiTheme="minorHAnsi" w:hAnsiTheme="minorHAnsi" w:cstheme="minorHAnsi"/>
                <w:color w:val="000000" w:themeColor="text1"/>
                <w:sz w:val="20"/>
                <w:szCs w:val="20"/>
              </w:rPr>
              <w:t>) to those available through DAC.</w:t>
            </w:r>
          </w:p>
        </w:tc>
        <w:tc>
          <w:tcPr>
            <w:tcW w:w="4587" w:type="dxa"/>
          </w:tcPr>
          <w:p w14:paraId="6A5D2015" w14:textId="77777777" w:rsidR="00AA766F" w:rsidRDefault="00AA766F" w:rsidP="00AA766F">
            <w:pPr>
              <w:pStyle w:val="ListParagraph"/>
              <w:numPr>
                <w:ilvl w:val="0"/>
                <w:numId w:val="25"/>
              </w:numPr>
              <w:rPr>
                <w:color w:val="000000" w:themeColor="text1"/>
                <w:sz w:val="20"/>
                <w:szCs w:val="20"/>
              </w:rPr>
            </w:pPr>
            <w:r w:rsidRPr="00A37C0E">
              <w:rPr>
                <w:color w:val="000000" w:themeColor="text1"/>
                <w:sz w:val="20"/>
                <w:szCs w:val="20"/>
              </w:rPr>
              <w:t>134 new datasets added to DASSH archive</w:t>
            </w:r>
          </w:p>
          <w:p w14:paraId="11A4B533" w14:textId="77777777" w:rsidR="00AA766F" w:rsidRPr="00C851A6" w:rsidRDefault="00AA766F" w:rsidP="00AA766F">
            <w:pPr>
              <w:pStyle w:val="ListParagraph"/>
              <w:numPr>
                <w:ilvl w:val="0"/>
                <w:numId w:val="25"/>
              </w:numPr>
              <w:rPr>
                <w:color w:val="000000" w:themeColor="text1"/>
                <w:sz w:val="20"/>
                <w:szCs w:val="20"/>
              </w:rPr>
            </w:pPr>
            <w:r>
              <w:rPr>
                <w:color w:val="000000" w:themeColor="text1"/>
                <w:sz w:val="20"/>
                <w:szCs w:val="20"/>
              </w:rPr>
              <w:t>These included</w:t>
            </w:r>
            <w:r w:rsidRPr="00A37C0E">
              <w:rPr>
                <w:color w:val="000000" w:themeColor="text1"/>
                <w:sz w:val="20"/>
                <w:szCs w:val="20"/>
              </w:rPr>
              <w:t xml:space="preserve"> test datasets from JNCC to investigate automated archiving and publication of habitat data.</w:t>
            </w:r>
          </w:p>
        </w:tc>
      </w:tr>
      <w:tr w:rsidR="00AA766F" w:rsidRPr="00DF4FF3" w14:paraId="311AA09F" w14:textId="77777777" w:rsidTr="00CF0E68">
        <w:tc>
          <w:tcPr>
            <w:tcW w:w="4587" w:type="dxa"/>
          </w:tcPr>
          <w:p w14:paraId="781D4E62" w14:textId="1D6B7FB0" w:rsidR="00AA766F" w:rsidRPr="00DF4FF3" w:rsidRDefault="00AA766F" w:rsidP="00AA766F">
            <w:pPr>
              <w:spacing w:before="40" w:after="40"/>
              <w:rPr>
                <w:rFonts w:asciiTheme="minorHAnsi" w:hAnsiTheme="minorHAnsi" w:cstheme="minorHAnsi"/>
                <w:color w:val="000000" w:themeColor="text1"/>
                <w:sz w:val="20"/>
                <w:szCs w:val="20"/>
                <w:highlight w:val="yellow"/>
              </w:rPr>
            </w:pPr>
            <w:r w:rsidRPr="00DF4FF3">
              <w:rPr>
                <w:rFonts w:asciiTheme="minorHAnsi" w:hAnsiTheme="minorHAnsi" w:cstheme="minorHAnsi"/>
                <w:b/>
                <w:sz w:val="22"/>
                <w:szCs w:val="22"/>
              </w:rPr>
              <w:t>BODC</w:t>
            </w:r>
          </w:p>
        </w:tc>
        <w:tc>
          <w:tcPr>
            <w:tcW w:w="4587" w:type="dxa"/>
          </w:tcPr>
          <w:p w14:paraId="1754F3D3" w14:textId="77777777" w:rsidR="00AA766F" w:rsidRPr="00DF4FF3" w:rsidRDefault="00AA766F" w:rsidP="00AA766F">
            <w:pPr>
              <w:rPr>
                <w:rFonts w:asciiTheme="minorHAnsi" w:hAnsiTheme="minorHAnsi" w:cstheme="minorHAnsi"/>
                <w:sz w:val="20"/>
                <w:szCs w:val="20"/>
                <w:highlight w:val="yellow"/>
              </w:rPr>
            </w:pPr>
            <w:r w:rsidRPr="00DF4FF3">
              <w:rPr>
                <w:rFonts w:asciiTheme="minorHAnsi" w:hAnsiTheme="minorHAnsi" w:cstheme="minorHAnsi"/>
                <w:b/>
                <w:sz w:val="22"/>
                <w:szCs w:val="22"/>
              </w:rPr>
              <w:t>RCAHMW (Historic Environment DAC)</w:t>
            </w:r>
          </w:p>
        </w:tc>
      </w:tr>
      <w:tr w:rsidR="00AA766F" w:rsidRPr="00DF4FF3" w14:paraId="3B0DA855" w14:textId="77777777" w:rsidTr="00CF0E68">
        <w:tc>
          <w:tcPr>
            <w:tcW w:w="4587" w:type="dxa"/>
          </w:tcPr>
          <w:p w14:paraId="400E445A" w14:textId="77777777" w:rsidR="00AA766F" w:rsidRPr="00754AFC" w:rsidRDefault="00AA766F" w:rsidP="00AA766F">
            <w:pPr>
              <w:pStyle w:val="ListParagraph"/>
              <w:ind w:left="27"/>
              <w:rPr>
                <w:rFonts w:cs="Arial"/>
                <w:color w:val="000000" w:themeColor="text1"/>
                <w:sz w:val="20"/>
                <w:szCs w:val="20"/>
              </w:rPr>
            </w:pPr>
            <w:r w:rsidRPr="00754AFC">
              <w:rPr>
                <w:rFonts w:cs="Arial"/>
                <w:color w:val="000000" w:themeColor="text1"/>
                <w:sz w:val="20"/>
                <w:szCs w:val="20"/>
              </w:rPr>
              <w:t>BODC received 234 accessions of data from 43 organisations in 11 countries as follows:</w:t>
            </w:r>
          </w:p>
          <w:p w14:paraId="7E60FA1F" w14:textId="77777777" w:rsidR="00AA766F" w:rsidRPr="00754AFC" w:rsidRDefault="00AA766F" w:rsidP="00AA766F">
            <w:pPr>
              <w:pStyle w:val="ListParagraph"/>
              <w:numPr>
                <w:ilvl w:val="0"/>
                <w:numId w:val="24"/>
              </w:numPr>
              <w:rPr>
                <w:rFonts w:cs="Arial"/>
                <w:color w:val="000000" w:themeColor="text1"/>
                <w:sz w:val="20"/>
                <w:szCs w:val="20"/>
              </w:rPr>
            </w:pPr>
            <w:r w:rsidRPr="00754AFC">
              <w:rPr>
                <w:rFonts w:cs="Arial"/>
                <w:color w:val="000000" w:themeColor="text1"/>
                <w:sz w:val="20"/>
                <w:szCs w:val="20"/>
              </w:rPr>
              <w:t>111</w:t>
            </w:r>
            <w:r>
              <w:rPr>
                <w:rFonts w:cs="Arial"/>
                <w:color w:val="000000" w:themeColor="text1"/>
                <w:sz w:val="20"/>
                <w:szCs w:val="20"/>
              </w:rPr>
              <w:t xml:space="preserve"> </w:t>
            </w:r>
            <w:r w:rsidRPr="00754AFC">
              <w:rPr>
                <w:rFonts w:cs="Arial"/>
                <w:color w:val="000000" w:themeColor="text1"/>
                <w:sz w:val="20"/>
                <w:szCs w:val="20"/>
              </w:rPr>
              <w:t>accessions from NERC laboratories (including collaborative centres &amp; NOC)</w:t>
            </w:r>
          </w:p>
          <w:p w14:paraId="696877C3" w14:textId="77777777" w:rsidR="00AA766F" w:rsidRPr="00754AFC" w:rsidRDefault="00AA766F" w:rsidP="00AA766F">
            <w:pPr>
              <w:pStyle w:val="ListParagraph"/>
              <w:numPr>
                <w:ilvl w:val="0"/>
                <w:numId w:val="24"/>
              </w:numPr>
              <w:rPr>
                <w:rFonts w:cs="Arial"/>
                <w:color w:val="000000" w:themeColor="text1"/>
                <w:sz w:val="20"/>
                <w:szCs w:val="20"/>
              </w:rPr>
            </w:pPr>
            <w:r w:rsidRPr="00754AFC">
              <w:rPr>
                <w:rFonts w:cs="Arial"/>
                <w:color w:val="000000" w:themeColor="text1"/>
                <w:sz w:val="20"/>
                <w:szCs w:val="20"/>
              </w:rPr>
              <w:t>25</w:t>
            </w:r>
            <w:r>
              <w:rPr>
                <w:rFonts w:cs="Arial"/>
                <w:color w:val="000000" w:themeColor="text1"/>
                <w:sz w:val="20"/>
                <w:szCs w:val="20"/>
              </w:rPr>
              <w:t xml:space="preserve"> </w:t>
            </w:r>
            <w:r w:rsidRPr="00754AFC">
              <w:rPr>
                <w:rFonts w:cs="Arial"/>
                <w:color w:val="000000" w:themeColor="text1"/>
                <w:sz w:val="20"/>
                <w:szCs w:val="20"/>
              </w:rPr>
              <w:t>accessions from UK universities</w:t>
            </w:r>
          </w:p>
          <w:p w14:paraId="67C76175" w14:textId="77777777" w:rsidR="00AA766F" w:rsidRPr="00754AFC" w:rsidRDefault="00AA766F" w:rsidP="00AA766F">
            <w:pPr>
              <w:pStyle w:val="ListParagraph"/>
              <w:numPr>
                <w:ilvl w:val="0"/>
                <w:numId w:val="24"/>
              </w:numPr>
              <w:rPr>
                <w:rFonts w:cs="Arial"/>
                <w:color w:val="000000" w:themeColor="text1"/>
                <w:sz w:val="20"/>
                <w:szCs w:val="20"/>
              </w:rPr>
            </w:pPr>
            <w:r w:rsidRPr="00754AFC">
              <w:rPr>
                <w:rFonts w:cs="Arial"/>
                <w:color w:val="000000" w:themeColor="text1"/>
                <w:sz w:val="20"/>
                <w:szCs w:val="20"/>
              </w:rPr>
              <w:t>8</w:t>
            </w:r>
            <w:r>
              <w:rPr>
                <w:rFonts w:cs="Arial"/>
                <w:color w:val="000000" w:themeColor="text1"/>
                <w:sz w:val="20"/>
                <w:szCs w:val="20"/>
              </w:rPr>
              <w:t xml:space="preserve"> </w:t>
            </w:r>
            <w:r w:rsidRPr="00754AFC">
              <w:rPr>
                <w:rFonts w:cs="Arial"/>
                <w:color w:val="000000" w:themeColor="text1"/>
                <w:sz w:val="20"/>
                <w:szCs w:val="20"/>
              </w:rPr>
              <w:t>accession</w:t>
            </w:r>
            <w:r>
              <w:rPr>
                <w:rFonts w:cs="Arial"/>
                <w:color w:val="000000" w:themeColor="text1"/>
                <w:sz w:val="20"/>
                <w:szCs w:val="20"/>
              </w:rPr>
              <w:t>s</w:t>
            </w:r>
            <w:r w:rsidRPr="00754AFC">
              <w:rPr>
                <w:rFonts w:cs="Arial"/>
                <w:color w:val="000000" w:themeColor="text1"/>
                <w:sz w:val="20"/>
                <w:szCs w:val="20"/>
              </w:rPr>
              <w:t xml:space="preserve"> from UK Government funded laboratories</w:t>
            </w:r>
          </w:p>
          <w:p w14:paraId="66F2BBBD" w14:textId="77777777" w:rsidR="00AA766F" w:rsidRPr="00754AFC" w:rsidRDefault="00AA766F" w:rsidP="00AA766F">
            <w:pPr>
              <w:pStyle w:val="ListParagraph"/>
              <w:numPr>
                <w:ilvl w:val="0"/>
                <w:numId w:val="24"/>
              </w:numPr>
              <w:rPr>
                <w:rFonts w:cs="Arial"/>
                <w:color w:val="000000" w:themeColor="text1"/>
                <w:sz w:val="20"/>
                <w:szCs w:val="20"/>
              </w:rPr>
            </w:pPr>
            <w:r>
              <w:rPr>
                <w:rFonts w:cs="Arial"/>
                <w:color w:val="000000" w:themeColor="text1"/>
                <w:sz w:val="20"/>
                <w:szCs w:val="20"/>
              </w:rPr>
              <w:t xml:space="preserve">1 accession </w:t>
            </w:r>
            <w:r w:rsidRPr="00754AFC">
              <w:rPr>
                <w:rFonts w:cs="Arial"/>
                <w:color w:val="000000" w:themeColor="text1"/>
                <w:sz w:val="20"/>
                <w:szCs w:val="20"/>
              </w:rPr>
              <w:t>from commercial organisations</w:t>
            </w:r>
          </w:p>
          <w:p w14:paraId="091933A1" w14:textId="77777777" w:rsidR="00AA766F" w:rsidRPr="00754AFC" w:rsidRDefault="00AA766F" w:rsidP="00AA766F">
            <w:pPr>
              <w:pStyle w:val="ListParagraph"/>
              <w:numPr>
                <w:ilvl w:val="0"/>
                <w:numId w:val="24"/>
              </w:numPr>
              <w:rPr>
                <w:rFonts w:cs="Arial"/>
                <w:color w:val="000000" w:themeColor="text1"/>
                <w:sz w:val="20"/>
                <w:szCs w:val="20"/>
              </w:rPr>
            </w:pPr>
            <w:r w:rsidRPr="00754AFC">
              <w:rPr>
                <w:rFonts w:cs="Arial"/>
                <w:color w:val="000000" w:themeColor="text1"/>
                <w:sz w:val="20"/>
                <w:szCs w:val="20"/>
              </w:rPr>
              <w:t>39</w:t>
            </w:r>
            <w:r>
              <w:rPr>
                <w:rFonts w:cs="Arial"/>
                <w:color w:val="000000" w:themeColor="text1"/>
                <w:sz w:val="20"/>
                <w:szCs w:val="20"/>
              </w:rPr>
              <w:t xml:space="preserve"> accessions </w:t>
            </w:r>
            <w:r w:rsidRPr="00754AFC">
              <w:rPr>
                <w:rFonts w:cs="Arial"/>
                <w:color w:val="000000" w:themeColor="text1"/>
                <w:sz w:val="20"/>
                <w:szCs w:val="20"/>
              </w:rPr>
              <w:t>from charitable organisations</w:t>
            </w:r>
          </w:p>
          <w:p w14:paraId="26DE6588" w14:textId="77777777" w:rsidR="00AA766F" w:rsidRPr="00754AFC" w:rsidRDefault="00AA766F" w:rsidP="00AA766F">
            <w:pPr>
              <w:pStyle w:val="ListParagraph"/>
              <w:numPr>
                <w:ilvl w:val="0"/>
                <w:numId w:val="24"/>
              </w:numPr>
              <w:rPr>
                <w:rFonts w:cs="Arial"/>
                <w:color w:val="000000" w:themeColor="text1"/>
                <w:sz w:val="20"/>
                <w:szCs w:val="20"/>
              </w:rPr>
            </w:pPr>
            <w:r w:rsidRPr="00754AFC">
              <w:rPr>
                <w:rFonts w:cs="Arial"/>
                <w:color w:val="000000" w:themeColor="text1"/>
                <w:sz w:val="20"/>
                <w:szCs w:val="20"/>
              </w:rPr>
              <w:t>50</w:t>
            </w:r>
            <w:r>
              <w:rPr>
                <w:rFonts w:cs="Arial"/>
                <w:color w:val="000000" w:themeColor="text1"/>
                <w:sz w:val="20"/>
                <w:szCs w:val="20"/>
              </w:rPr>
              <w:t xml:space="preserve"> </w:t>
            </w:r>
            <w:r w:rsidRPr="00754AFC">
              <w:rPr>
                <w:rFonts w:cs="Arial"/>
                <w:color w:val="000000" w:themeColor="text1"/>
                <w:sz w:val="20"/>
                <w:szCs w:val="20"/>
              </w:rPr>
              <w:t>accessions from overseas laboratories</w:t>
            </w:r>
          </w:p>
          <w:p w14:paraId="3CE9D52B" w14:textId="77777777" w:rsidR="00AA766F" w:rsidRPr="00754AFC" w:rsidRDefault="00AA766F" w:rsidP="00AA766F">
            <w:pPr>
              <w:pStyle w:val="ListParagraph"/>
              <w:ind w:left="27"/>
              <w:rPr>
                <w:rFonts w:cs="Arial"/>
                <w:color w:val="000000" w:themeColor="text1"/>
                <w:sz w:val="20"/>
                <w:szCs w:val="20"/>
              </w:rPr>
            </w:pPr>
          </w:p>
          <w:p w14:paraId="4E1BBA8A" w14:textId="0C509E74" w:rsidR="00AA766F" w:rsidRPr="00A37C0E" w:rsidRDefault="00AA766F" w:rsidP="00AA766F">
            <w:pPr>
              <w:pStyle w:val="ListParagraph"/>
              <w:spacing w:before="0"/>
              <w:ind w:left="360"/>
              <w:rPr>
                <w:rFonts w:asciiTheme="minorHAnsi" w:hAnsiTheme="minorHAnsi" w:cstheme="minorHAnsi"/>
                <w:color w:val="000000" w:themeColor="text1"/>
                <w:sz w:val="20"/>
                <w:szCs w:val="20"/>
              </w:rPr>
            </w:pPr>
            <w:r w:rsidRPr="00754AFC">
              <w:rPr>
                <w:rFonts w:asciiTheme="minorHAnsi" w:hAnsiTheme="minorHAnsi"/>
                <w:color w:val="000000"/>
                <w:sz w:val="20"/>
                <w:szCs w:val="20"/>
              </w:rPr>
              <w:t>During 2018</w:t>
            </w:r>
            <w:r>
              <w:rPr>
                <w:rFonts w:asciiTheme="minorHAnsi" w:hAnsiTheme="minorHAnsi"/>
                <w:color w:val="000000"/>
                <w:sz w:val="20"/>
                <w:szCs w:val="20"/>
              </w:rPr>
              <w:t>-</w:t>
            </w:r>
            <w:r w:rsidRPr="00754AFC">
              <w:rPr>
                <w:rFonts w:asciiTheme="minorHAnsi" w:hAnsiTheme="minorHAnsi"/>
                <w:color w:val="000000"/>
                <w:sz w:val="20"/>
                <w:szCs w:val="20"/>
              </w:rPr>
              <w:t xml:space="preserve">19, an additional 38 datasets were added to the Published Data Library (PDL) and received a </w:t>
            </w:r>
            <w:r w:rsidR="00642FE4">
              <w:rPr>
                <w:rFonts w:asciiTheme="minorHAnsi" w:hAnsiTheme="minorHAnsi"/>
                <w:color w:val="000000"/>
                <w:sz w:val="20"/>
                <w:szCs w:val="20"/>
              </w:rPr>
              <w:t>Digital Object Identifier (</w:t>
            </w:r>
            <w:r w:rsidRPr="00754AFC">
              <w:rPr>
                <w:rFonts w:asciiTheme="minorHAnsi" w:hAnsiTheme="minorHAnsi"/>
                <w:color w:val="000000"/>
                <w:sz w:val="20"/>
                <w:szCs w:val="20"/>
              </w:rPr>
              <w:t>DOI</w:t>
            </w:r>
            <w:r w:rsidR="00642FE4">
              <w:rPr>
                <w:rFonts w:asciiTheme="minorHAnsi" w:hAnsiTheme="minorHAnsi"/>
                <w:color w:val="000000"/>
                <w:sz w:val="20"/>
                <w:szCs w:val="20"/>
              </w:rPr>
              <w:t>)</w:t>
            </w:r>
            <w:r w:rsidRPr="00754AFC">
              <w:rPr>
                <w:rFonts w:asciiTheme="minorHAnsi" w:hAnsiTheme="minorHAnsi"/>
                <w:color w:val="000000"/>
                <w:sz w:val="20"/>
                <w:szCs w:val="20"/>
              </w:rPr>
              <w:t xml:space="preserve">. </w:t>
            </w:r>
            <w:r>
              <w:rPr>
                <w:rFonts w:asciiTheme="minorHAnsi" w:hAnsiTheme="minorHAnsi"/>
                <w:color w:val="000000"/>
                <w:sz w:val="20"/>
                <w:szCs w:val="20"/>
              </w:rPr>
              <w:t>This represents a 19% increase in PDL datasets.</w:t>
            </w:r>
          </w:p>
        </w:tc>
        <w:tc>
          <w:tcPr>
            <w:tcW w:w="4587" w:type="dxa"/>
          </w:tcPr>
          <w:p w14:paraId="18D01734" w14:textId="77777777" w:rsidR="00AA766F" w:rsidRPr="00E86C26" w:rsidRDefault="00AA766F" w:rsidP="00AA766F">
            <w:pPr>
              <w:pStyle w:val="ListParagraph"/>
              <w:spacing w:line="240" w:lineRule="auto"/>
              <w:ind w:left="0"/>
              <w:jc w:val="both"/>
              <w:rPr>
                <w:rFonts w:asciiTheme="minorHAnsi" w:hAnsiTheme="minorHAnsi" w:cstheme="minorHAnsi"/>
                <w:color w:val="000000" w:themeColor="text1"/>
                <w:sz w:val="20"/>
                <w:szCs w:val="20"/>
              </w:rPr>
            </w:pPr>
            <w:r w:rsidRPr="00E86C26">
              <w:rPr>
                <w:rFonts w:asciiTheme="minorHAnsi" w:hAnsiTheme="minorHAnsi" w:cstheme="minorHAnsi"/>
                <w:color w:val="000000" w:themeColor="text1"/>
                <w:sz w:val="20"/>
                <w:szCs w:val="20"/>
              </w:rPr>
              <w:t>There was a significant increase in the number of sites archived</w:t>
            </w:r>
            <w:r>
              <w:rPr>
                <w:rFonts w:asciiTheme="minorHAnsi" w:hAnsiTheme="minorHAnsi" w:cstheme="minorHAnsi"/>
                <w:color w:val="000000" w:themeColor="text1"/>
                <w:sz w:val="20"/>
                <w:szCs w:val="20"/>
              </w:rPr>
              <w:t xml:space="preserve"> at RCAHMW</w:t>
            </w:r>
            <w:r w:rsidRPr="00E86C26">
              <w:rPr>
                <w:rFonts w:asciiTheme="minorHAnsi" w:hAnsiTheme="minorHAnsi" w:cstheme="minorHAnsi"/>
                <w:color w:val="000000" w:themeColor="text1"/>
                <w:sz w:val="20"/>
                <w:szCs w:val="20"/>
              </w:rPr>
              <w:t>:</w:t>
            </w:r>
          </w:p>
          <w:p w14:paraId="0216DBEB" w14:textId="77777777" w:rsidR="00AA766F" w:rsidRPr="00E86C26" w:rsidRDefault="00AA766F" w:rsidP="00AA766F">
            <w:pPr>
              <w:pStyle w:val="ListParagraph"/>
              <w:numPr>
                <w:ilvl w:val="0"/>
                <w:numId w:val="26"/>
              </w:numPr>
              <w:rPr>
                <w:rFonts w:asciiTheme="minorHAnsi" w:hAnsiTheme="minorHAnsi" w:cs="Arial"/>
                <w:color w:val="000000"/>
                <w:sz w:val="20"/>
                <w:szCs w:val="20"/>
              </w:rPr>
            </w:pPr>
            <w:r w:rsidRPr="00E86C26">
              <w:rPr>
                <w:rFonts w:asciiTheme="minorHAnsi" w:hAnsiTheme="minorHAnsi" w:cs="Arial"/>
                <w:color w:val="000000"/>
                <w:sz w:val="20"/>
                <w:szCs w:val="20"/>
              </w:rPr>
              <w:t xml:space="preserve">28 additional maritime sites were added </w:t>
            </w:r>
          </w:p>
          <w:p w14:paraId="41FF786C" w14:textId="77777777" w:rsidR="00AA766F" w:rsidRPr="00E86C26" w:rsidRDefault="00AA766F" w:rsidP="00AA766F">
            <w:pPr>
              <w:pStyle w:val="ListParagraph"/>
              <w:numPr>
                <w:ilvl w:val="0"/>
                <w:numId w:val="26"/>
              </w:numPr>
              <w:rPr>
                <w:rFonts w:asciiTheme="minorHAnsi" w:hAnsiTheme="minorHAnsi" w:cs="Arial"/>
                <w:color w:val="000000"/>
                <w:sz w:val="20"/>
                <w:szCs w:val="20"/>
              </w:rPr>
            </w:pPr>
            <w:r w:rsidRPr="00E86C26">
              <w:rPr>
                <w:rFonts w:asciiTheme="minorHAnsi" w:hAnsiTheme="minorHAnsi" w:cs="Arial"/>
                <w:color w:val="000000"/>
                <w:sz w:val="20"/>
                <w:szCs w:val="20"/>
              </w:rPr>
              <w:t>937 additional catalogue records relating to maritime sites have been produced.</w:t>
            </w:r>
          </w:p>
          <w:p w14:paraId="00BBADF8" w14:textId="17708B43" w:rsidR="00AA766F" w:rsidRPr="00E86C26" w:rsidRDefault="00AA766F" w:rsidP="00AA766F">
            <w:pPr>
              <w:jc w:val="both"/>
              <w:rPr>
                <w:rFonts w:asciiTheme="minorHAnsi" w:hAnsiTheme="minorHAnsi" w:cs="Arial"/>
                <w:color w:val="000000"/>
                <w:sz w:val="20"/>
                <w:szCs w:val="20"/>
              </w:rPr>
            </w:pPr>
            <w:r w:rsidRPr="00E86C26">
              <w:rPr>
                <w:rFonts w:asciiTheme="minorHAnsi" w:hAnsiTheme="minorHAnsi" w:cs="Arial"/>
                <w:color w:val="000000"/>
                <w:sz w:val="20"/>
                <w:szCs w:val="20"/>
              </w:rPr>
              <w:t xml:space="preserve">Maritime archive records accessioned during the year include colour images of submerged prehistoric landscapes, dredging coastal hulks and other maritime sites including the Resurgam, taken or collected by Cadw/Welsh Office; and baseline aerial </w:t>
            </w:r>
            <w:r w:rsidRPr="005E32FF">
              <w:rPr>
                <w:rFonts w:asciiTheme="minorHAnsi" w:hAnsiTheme="minorHAnsi" w:cstheme="minorHAnsi"/>
                <w:color w:val="000000"/>
                <w:sz w:val="20"/>
                <w:szCs w:val="20"/>
              </w:rPr>
              <w:t xml:space="preserve">reconnaissance survey of sites such as Neyland embarkation hards at low tide produced for the </w:t>
            </w:r>
            <w:r w:rsidR="005E32FF" w:rsidRPr="00887BB1">
              <w:rPr>
                <w:rFonts w:asciiTheme="minorHAnsi" w:hAnsiTheme="minorHAnsi" w:cstheme="minorHAnsi"/>
                <w:color w:val="000000"/>
                <w:sz w:val="20"/>
                <w:szCs w:val="20"/>
              </w:rPr>
              <w:t>Climate, Heritage and Environments of Reefs, Islands and Headlands</w:t>
            </w:r>
            <w:r w:rsidR="005E32FF" w:rsidRPr="005E32FF">
              <w:rPr>
                <w:rFonts w:asciiTheme="minorHAnsi" w:hAnsiTheme="minorHAnsi" w:cstheme="minorHAnsi"/>
                <w:color w:val="000000"/>
                <w:sz w:val="20"/>
                <w:szCs w:val="20"/>
              </w:rPr>
              <w:t xml:space="preserve"> (</w:t>
            </w:r>
            <w:r w:rsidRPr="005E32FF">
              <w:rPr>
                <w:rFonts w:asciiTheme="minorHAnsi" w:hAnsiTheme="minorHAnsi" w:cstheme="minorHAnsi"/>
                <w:color w:val="000000"/>
                <w:sz w:val="20"/>
                <w:szCs w:val="20"/>
              </w:rPr>
              <w:t>CHERISH</w:t>
            </w:r>
            <w:r w:rsidR="005E32FF" w:rsidRPr="005E32FF">
              <w:rPr>
                <w:rFonts w:asciiTheme="minorHAnsi" w:hAnsiTheme="minorHAnsi" w:cstheme="minorHAnsi"/>
                <w:color w:val="000000"/>
                <w:sz w:val="20"/>
                <w:szCs w:val="20"/>
              </w:rPr>
              <w:t>)</w:t>
            </w:r>
            <w:r w:rsidRPr="005E32FF">
              <w:rPr>
                <w:rFonts w:asciiTheme="minorHAnsi" w:hAnsiTheme="minorHAnsi" w:cstheme="minorHAnsi"/>
                <w:color w:val="000000"/>
                <w:sz w:val="20"/>
                <w:szCs w:val="20"/>
              </w:rPr>
              <w:t xml:space="preserve"> Project</w:t>
            </w:r>
            <w:r w:rsidRPr="00887BB1">
              <w:rPr>
                <w:rFonts w:asciiTheme="minorHAnsi" w:hAnsiTheme="minorHAnsi" w:cstheme="minorHAnsi"/>
                <w:color w:val="000000"/>
                <w:sz w:val="20"/>
                <w:szCs w:val="20"/>
              </w:rPr>
              <w:t>.</w:t>
            </w:r>
          </w:p>
        </w:tc>
      </w:tr>
      <w:tr w:rsidR="00AA766F" w:rsidRPr="00DF4FF3" w14:paraId="157E2224" w14:textId="77777777" w:rsidTr="00CF0E68">
        <w:tc>
          <w:tcPr>
            <w:tcW w:w="4587" w:type="dxa"/>
          </w:tcPr>
          <w:p w14:paraId="15FFA949" w14:textId="77777777" w:rsidR="00AA766F" w:rsidRPr="00DF4FF3" w:rsidRDefault="00AA766F" w:rsidP="00AA766F">
            <w:pPr>
              <w:spacing w:before="40" w:after="40"/>
              <w:rPr>
                <w:rFonts w:asciiTheme="minorHAnsi" w:hAnsiTheme="minorHAnsi" w:cstheme="minorHAnsi"/>
                <w:sz w:val="20"/>
                <w:szCs w:val="20"/>
              </w:rPr>
            </w:pPr>
            <w:r w:rsidRPr="00DF4FF3">
              <w:rPr>
                <w:rFonts w:asciiTheme="minorHAnsi" w:hAnsiTheme="minorHAnsi" w:cstheme="minorHAnsi"/>
                <w:b/>
                <w:sz w:val="22"/>
                <w:szCs w:val="22"/>
              </w:rPr>
              <w:t>UKHO</w:t>
            </w:r>
          </w:p>
        </w:tc>
        <w:tc>
          <w:tcPr>
            <w:tcW w:w="4587" w:type="dxa"/>
          </w:tcPr>
          <w:p w14:paraId="0C0E23C0" w14:textId="6FECFC92" w:rsidR="00AA766F" w:rsidRPr="00DF4FF3" w:rsidRDefault="00AA766F" w:rsidP="00AA766F">
            <w:pPr>
              <w:jc w:val="both"/>
              <w:rPr>
                <w:rFonts w:asciiTheme="minorHAnsi" w:hAnsiTheme="minorHAnsi" w:cstheme="minorHAnsi"/>
                <w:sz w:val="22"/>
                <w:szCs w:val="22"/>
              </w:rPr>
            </w:pPr>
            <w:r w:rsidRPr="00DF4FF3">
              <w:rPr>
                <w:rFonts w:asciiTheme="minorHAnsi" w:hAnsiTheme="minorHAnsi" w:cstheme="minorHAnsi"/>
                <w:b/>
                <w:sz w:val="22"/>
                <w:szCs w:val="22"/>
              </w:rPr>
              <w:t>BGS</w:t>
            </w:r>
          </w:p>
        </w:tc>
      </w:tr>
      <w:tr w:rsidR="00AA766F" w:rsidRPr="00DF4FF3" w14:paraId="51DA74C5" w14:textId="77777777" w:rsidTr="00CF0E68">
        <w:tc>
          <w:tcPr>
            <w:tcW w:w="4587" w:type="dxa"/>
          </w:tcPr>
          <w:p w14:paraId="22F08B0F" w14:textId="77777777" w:rsidR="00AA766F" w:rsidRPr="00B85CEA" w:rsidRDefault="00AA766F" w:rsidP="00AA766F">
            <w:pPr>
              <w:pStyle w:val="ListParagraph"/>
              <w:ind w:left="0"/>
              <w:rPr>
                <w:color w:val="000000" w:themeColor="text1"/>
                <w:sz w:val="18"/>
                <w:szCs w:val="18"/>
              </w:rPr>
            </w:pPr>
            <w:r w:rsidRPr="00B85CEA">
              <w:rPr>
                <w:color w:val="000000" w:themeColor="text1"/>
                <w:sz w:val="18"/>
                <w:szCs w:val="18"/>
              </w:rPr>
              <w:t>A total of 189 new datasets were made available:</w:t>
            </w:r>
          </w:p>
          <w:p w14:paraId="011378F9" w14:textId="7CA39A3A" w:rsidR="00AA766F" w:rsidRPr="00B85CEA" w:rsidRDefault="00AA766F" w:rsidP="00AA766F">
            <w:pPr>
              <w:pStyle w:val="ListParagraph"/>
              <w:numPr>
                <w:ilvl w:val="0"/>
                <w:numId w:val="29"/>
              </w:numPr>
              <w:rPr>
                <w:color w:val="000000" w:themeColor="text1"/>
                <w:sz w:val="18"/>
                <w:szCs w:val="18"/>
              </w:rPr>
            </w:pPr>
            <w:r w:rsidRPr="00B85CEA">
              <w:rPr>
                <w:color w:val="000000" w:themeColor="text1"/>
                <w:sz w:val="18"/>
                <w:szCs w:val="18"/>
              </w:rPr>
              <w:t xml:space="preserve">32 Civil Hydrography Programme (CHP) surfaces </w:t>
            </w:r>
            <w:r w:rsidR="00642FE4">
              <w:rPr>
                <w:color w:val="000000" w:themeColor="text1"/>
                <w:sz w:val="18"/>
                <w:szCs w:val="18"/>
              </w:rPr>
              <w:t>-</w:t>
            </w:r>
            <w:r w:rsidRPr="00B85CEA">
              <w:rPr>
                <w:color w:val="000000" w:themeColor="text1"/>
                <w:sz w:val="18"/>
                <w:szCs w:val="18"/>
              </w:rPr>
              <w:t xml:space="preserve">31 from </w:t>
            </w:r>
            <w:r w:rsidR="00642FE4">
              <w:rPr>
                <w:color w:val="000000" w:themeColor="text1"/>
                <w:sz w:val="18"/>
                <w:szCs w:val="18"/>
              </w:rPr>
              <w:t>Maritime and Coastguard Agency (</w:t>
            </w:r>
            <w:r w:rsidRPr="00B85CEA">
              <w:rPr>
                <w:color w:val="000000" w:themeColor="text1"/>
                <w:sz w:val="18"/>
                <w:szCs w:val="18"/>
              </w:rPr>
              <w:t>MCA</w:t>
            </w:r>
            <w:r w:rsidR="00642FE4">
              <w:rPr>
                <w:color w:val="000000" w:themeColor="text1"/>
                <w:sz w:val="18"/>
                <w:szCs w:val="18"/>
              </w:rPr>
              <w:t>)</w:t>
            </w:r>
            <w:r w:rsidRPr="00B85CEA">
              <w:rPr>
                <w:color w:val="000000" w:themeColor="text1"/>
                <w:sz w:val="18"/>
                <w:szCs w:val="18"/>
              </w:rPr>
              <w:t xml:space="preserve">, 1 from </w:t>
            </w:r>
            <w:r w:rsidR="00642FE4">
              <w:rPr>
                <w:color w:val="000000" w:themeColor="text1"/>
                <w:sz w:val="18"/>
                <w:szCs w:val="18"/>
              </w:rPr>
              <w:t>Channel Coastal Observatory (</w:t>
            </w:r>
            <w:r w:rsidRPr="00B85CEA">
              <w:rPr>
                <w:color w:val="000000" w:themeColor="text1"/>
                <w:sz w:val="18"/>
                <w:szCs w:val="18"/>
              </w:rPr>
              <w:t>CCO)</w:t>
            </w:r>
          </w:p>
          <w:p w14:paraId="6314969C" w14:textId="77777777" w:rsidR="00AA766F" w:rsidRPr="00B85CEA" w:rsidRDefault="00AA766F" w:rsidP="00AA766F">
            <w:pPr>
              <w:pStyle w:val="ListParagraph"/>
              <w:numPr>
                <w:ilvl w:val="0"/>
                <w:numId w:val="29"/>
              </w:numPr>
              <w:rPr>
                <w:color w:val="000000" w:themeColor="text1"/>
                <w:sz w:val="18"/>
                <w:szCs w:val="18"/>
              </w:rPr>
            </w:pPr>
            <w:r w:rsidRPr="00B85CEA">
              <w:rPr>
                <w:color w:val="000000" w:themeColor="text1"/>
                <w:sz w:val="18"/>
                <w:szCs w:val="18"/>
              </w:rPr>
              <w:t>7 Memorandum of Understanding (MoU) surfaces</w:t>
            </w:r>
          </w:p>
          <w:p w14:paraId="27E2DAAE" w14:textId="77777777" w:rsidR="00AA766F" w:rsidRPr="00B85CEA" w:rsidRDefault="00AA766F" w:rsidP="00AA766F">
            <w:pPr>
              <w:pStyle w:val="ListParagraph"/>
              <w:numPr>
                <w:ilvl w:val="0"/>
                <w:numId w:val="29"/>
              </w:numPr>
              <w:rPr>
                <w:color w:val="000000" w:themeColor="text1"/>
                <w:sz w:val="18"/>
                <w:szCs w:val="18"/>
              </w:rPr>
            </w:pPr>
            <w:r w:rsidRPr="00B85CEA">
              <w:rPr>
                <w:color w:val="000000" w:themeColor="text1"/>
                <w:sz w:val="18"/>
                <w:szCs w:val="18"/>
              </w:rPr>
              <w:t>111 3rd Party surfaces</w:t>
            </w:r>
          </w:p>
          <w:p w14:paraId="44EC1BC1" w14:textId="77777777" w:rsidR="00AA766F" w:rsidRDefault="00AA766F" w:rsidP="00AA766F">
            <w:pPr>
              <w:spacing w:after="200"/>
              <w:contextualSpacing/>
              <w:rPr>
                <w:rFonts w:asciiTheme="minorHAnsi" w:hAnsiTheme="minorHAnsi" w:cstheme="minorHAnsi"/>
                <w:color w:val="000000" w:themeColor="text1"/>
                <w:sz w:val="20"/>
                <w:szCs w:val="20"/>
                <w:highlight w:val="yellow"/>
              </w:rPr>
            </w:pPr>
          </w:p>
          <w:p w14:paraId="30F18D16" w14:textId="77777777" w:rsidR="00AA766F" w:rsidRDefault="00AA766F" w:rsidP="00AA766F">
            <w:pPr>
              <w:spacing w:after="200"/>
              <w:contextualSpacing/>
              <w:rPr>
                <w:rFonts w:asciiTheme="minorHAnsi" w:hAnsiTheme="minorHAnsi" w:cstheme="minorHAnsi"/>
                <w:color w:val="000000" w:themeColor="text1"/>
                <w:sz w:val="20"/>
                <w:szCs w:val="20"/>
                <w:highlight w:val="yellow"/>
              </w:rPr>
            </w:pPr>
          </w:p>
          <w:p w14:paraId="3DBE53E4" w14:textId="77777777" w:rsidR="00AA766F" w:rsidRPr="00B85CEA" w:rsidRDefault="00AA766F" w:rsidP="00AA766F">
            <w:pPr>
              <w:spacing w:before="40" w:after="40"/>
              <w:rPr>
                <w:rFonts w:asciiTheme="minorHAnsi" w:hAnsiTheme="minorHAnsi" w:cstheme="minorHAnsi"/>
                <w:color w:val="0070C0"/>
                <w:sz w:val="20"/>
                <w:szCs w:val="20"/>
              </w:rPr>
            </w:pPr>
          </w:p>
        </w:tc>
        <w:tc>
          <w:tcPr>
            <w:tcW w:w="4587" w:type="dxa"/>
          </w:tcPr>
          <w:p w14:paraId="71A26871" w14:textId="77777777" w:rsidR="00AA766F" w:rsidRPr="00AA766F" w:rsidRDefault="00AA766F" w:rsidP="00AA766F">
            <w:pPr>
              <w:spacing w:before="0" w:after="0"/>
              <w:rPr>
                <w:rFonts w:asciiTheme="minorHAnsi" w:hAnsiTheme="minorHAnsi" w:cs="Arial"/>
                <w:sz w:val="18"/>
                <w:szCs w:val="18"/>
              </w:rPr>
            </w:pPr>
            <w:r w:rsidRPr="00AA766F">
              <w:rPr>
                <w:rFonts w:asciiTheme="minorHAnsi" w:hAnsiTheme="minorHAnsi" w:cs="Arial"/>
                <w:sz w:val="18"/>
                <w:szCs w:val="18"/>
              </w:rPr>
              <w:t>During 2018-19 BGS:</w:t>
            </w:r>
          </w:p>
          <w:p w14:paraId="7E8DBD8B" w14:textId="0D9AD34E" w:rsidR="00AA766F" w:rsidRPr="00AA766F" w:rsidRDefault="00AA766F" w:rsidP="00AA766F">
            <w:pPr>
              <w:pStyle w:val="ListParagraph"/>
              <w:numPr>
                <w:ilvl w:val="0"/>
                <w:numId w:val="21"/>
              </w:numPr>
              <w:spacing w:before="0" w:after="0"/>
              <w:rPr>
                <w:rFonts w:asciiTheme="minorHAnsi" w:hAnsiTheme="minorHAnsi" w:cs="Arial"/>
                <w:sz w:val="18"/>
                <w:szCs w:val="18"/>
              </w:rPr>
            </w:pPr>
            <w:r w:rsidRPr="00AA766F">
              <w:rPr>
                <w:rFonts w:asciiTheme="minorHAnsi" w:hAnsiTheme="minorHAnsi" w:cs="Arial"/>
                <w:sz w:val="18"/>
                <w:szCs w:val="18"/>
              </w:rPr>
              <w:t xml:space="preserve">Continued archiving of </w:t>
            </w:r>
            <w:r w:rsidR="008A6DBB">
              <w:rPr>
                <w:rFonts w:asciiTheme="minorHAnsi" w:hAnsiTheme="minorHAnsi" w:cs="Arial"/>
                <w:sz w:val="18"/>
                <w:szCs w:val="18"/>
              </w:rPr>
              <w:t>Marine Conservation Zone (</w:t>
            </w:r>
            <w:r w:rsidRPr="00AA766F">
              <w:rPr>
                <w:rFonts w:asciiTheme="minorHAnsi" w:hAnsiTheme="minorHAnsi" w:cs="Arial"/>
                <w:sz w:val="18"/>
                <w:szCs w:val="18"/>
              </w:rPr>
              <w:t>MCZ</w:t>
            </w:r>
            <w:r w:rsidR="008A6DBB">
              <w:rPr>
                <w:rFonts w:asciiTheme="minorHAnsi" w:hAnsiTheme="minorHAnsi" w:cs="Arial"/>
                <w:sz w:val="18"/>
                <w:szCs w:val="18"/>
              </w:rPr>
              <w:t>)</w:t>
            </w:r>
            <w:r w:rsidRPr="00AA766F">
              <w:rPr>
                <w:rFonts w:asciiTheme="minorHAnsi" w:hAnsiTheme="minorHAnsi" w:cs="Arial"/>
                <w:sz w:val="18"/>
                <w:szCs w:val="18"/>
              </w:rPr>
              <w:t xml:space="preserve"> backscatter and grab sample data – 10 surveys from 6 MCZ sites. (Total received so far: 89 site/survey datasets from 57 sites).</w:t>
            </w:r>
          </w:p>
          <w:p w14:paraId="1EAD7F80" w14:textId="21C37D42" w:rsidR="00AA766F" w:rsidRPr="00AA766F" w:rsidRDefault="00AA766F" w:rsidP="00AA766F">
            <w:pPr>
              <w:pStyle w:val="ListParagraph"/>
              <w:numPr>
                <w:ilvl w:val="0"/>
                <w:numId w:val="21"/>
              </w:numPr>
              <w:spacing w:before="0" w:after="0"/>
              <w:rPr>
                <w:rFonts w:asciiTheme="minorHAnsi" w:hAnsiTheme="minorHAnsi" w:cs="Arial"/>
                <w:sz w:val="18"/>
                <w:szCs w:val="18"/>
              </w:rPr>
            </w:pPr>
            <w:r w:rsidRPr="00AA766F">
              <w:rPr>
                <w:rFonts w:asciiTheme="minorHAnsi" w:hAnsiTheme="minorHAnsi" w:cs="Arial"/>
                <w:sz w:val="18"/>
                <w:szCs w:val="18"/>
              </w:rPr>
              <w:t xml:space="preserve">Continued archiving of </w:t>
            </w:r>
            <w:r w:rsidR="00081B20">
              <w:rPr>
                <w:rFonts w:asciiTheme="minorHAnsi" w:hAnsiTheme="minorHAnsi" w:cs="Arial"/>
                <w:sz w:val="18"/>
                <w:szCs w:val="18"/>
              </w:rPr>
              <w:t>Maritime and Coastguard Agency (</w:t>
            </w:r>
            <w:r w:rsidRPr="00AA766F">
              <w:rPr>
                <w:rFonts w:asciiTheme="minorHAnsi" w:hAnsiTheme="minorHAnsi" w:cs="Arial"/>
                <w:sz w:val="18"/>
                <w:szCs w:val="18"/>
              </w:rPr>
              <w:t>MCA</w:t>
            </w:r>
            <w:r w:rsidR="00081B20">
              <w:rPr>
                <w:rFonts w:asciiTheme="minorHAnsi" w:hAnsiTheme="minorHAnsi" w:cs="Arial"/>
                <w:sz w:val="18"/>
                <w:szCs w:val="18"/>
              </w:rPr>
              <w:t>)</w:t>
            </w:r>
            <w:r w:rsidRPr="00AA766F">
              <w:rPr>
                <w:rFonts w:asciiTheme="minorHAnsi" w:hAnsiTheme="minorHAnsi" w:cs="Arial"/>
                <w:sz w:val="18"/>
                <w:szCs w:val="18"/>
              </w:rPr>
              <w:t xml:space="preserve"> backscatter and sample data from UKHO – 27 HI surveys. (Total received so far – 221 surveys)</w:t>
            </w:r>
          </w:p>
          <w:p w14:paraId="2ED58EF7" w14:textId="5AA2D16D" w:rsidR="00AA766F" w:rsidRPr="00887BB1" w:rsidRDefault="00AA766F" w:rsidP="00887BB1">
            <w:pPr>
              <w:pStyle w:val="ListParagraph"/>
              <w:numPr>
                <w:ilvl w:val="0"/>
                <w:numId w:val="21"/>
              </w:numPr>
              <w:spacing w:before="0" w:after="0"/>
              <w:rPr>
                <w:rFonts w:asciiTheme="minorHAnsi" w:hAnsiTheme="minorHAnsi" w:cs="Arial"/>
                <w:sz w:val="18"/>
                <w:szCs w:val="18"/>
              </w:rPr>
            </w:pPr>
            <w:r w:rsidRPr="00AA766F">
              <w:rPr>
                <w:rFonts w:asciiTheme="minorHAnsi" w:hAnsiTheme="minorHAnsi" w:cs="Arial"/>
                <w:sz w:val="18"/>
                <w:szCs w:val="18"/>
              </w:rPr>
              <w:t xml:space="preserve">Sample data have been extracted from H575 Sample forms received (physical samples are archived </w:t>
            </w:r>
            <w:r w:rsidR="00D52F0B">
              <w:rPr>
                <w:rFonts w:asciiTheme="minorHAnsi" w:hAnsiTheme="minorHAnsi" w:cs="Arial"/>
                <w:sz w:val="18"/>
                <w:szCs w:val="18"/>
              </w:rPr>
              <w:t xml:space="preserve">at </w:t>
            </w:r>
            <w:r w:rsidRPr="00AA766F">
              <w:rPr>
                <w:rFonts w:asciiTheme="minorHAnsi" w:hAnsiTheme="minorHAnsi" w:cs="Arial"/>
                <w:sz w:val="18"/>
                <w:szCs w:val="18"/>
              </w:rPr>
              <w:t>the National Geological Repository).</w:t>
            </w:r>
          </w:p>
        </w:tc>
      </w:tr>
      <w:tr w:rsidR="00AA766F" w:rsidRPr="00DF4FF3" w14:paraId="67D690B2" w14:textId="77777777" w:rsidTr="00CF0E68">
        <w:tc>
          <w:tcPr>
            <w:tcW w:w="4587" w:type="dxa"/>
          </w:tcPr>
          <w:p w14:paraId="44BE77A4" w14:textId="77777777" w:rsidR="00AA766F" w:rsidRPr="00DF4FF3" w:rsidRDefault="00AA766F" w:rsidP="00AA766F">
            <w:pPr>
              <w:spacing w:before="40" w:after="40"/>
              <w:ind w:left="12"/>
              <w:rPr>
                <w:rFonts w:asciiTheme="minorHAnsi" w:hAnsiTheme="minorHAnsi" w:cstheme="minorHAnsi"/>
                <w:sz w:val="20"/>
                <w:szCs w:val="20"/>
              </w:rPr>
            </w:pPr>
            <w:r w:rsidRPr="00DF4FF3">
              <w:rPr>
                <w:rFonts w:asciiTheme="minorHAnsi" w:hAnsiTheme="minorHAnsi" w:cstheme="minorHAnsi"/>
                <w:b/>
                <w:sz w:val="22"/>
                <w:szCs w:val="22"/>
              </w:rPr>
              <w:t>Marine Scotland Science (FishDAC)</w:t>
            </w:r>
          </w:p>
        </w:tc>
        <w:tc>
          <w:tcPr>
            <w:tcW w:w="4587" w:type="dxa"/>
          </w:tcPr>
          <w:p w14:paraId="5A00B2C2" w14:textId="627BC1AA" w:rsidR="00AA766F" w:rsidRPr="00DF4FF3" w:rsidRDefault="00AA766F" w:rsidP="00AA766F">
            <w:pPr>
              <w:spacing w:before="40" w:after="40"/>
              <w:rPr>
                <w:rFonts w:asciiTheme="minorHAnsi" w:hAnsiTheme="minorHAnsi" w:cstheme="minorHAnsi"/>
                <w:b/>
                <w:color w:val="000000" w:themeColor="text1"/>
                <w:sz w:val="22"/>
                <w:szCs w:val="22"/>
              </w:rPr>
            </w:pPr>
            <w:r w:rsidRPr="00DF4FF3">
              <w:rPr>
                <w:rFonts w:asciiTheme="minorHAnsi" w:hAnsiTheme="minorHAnsi" w:cstheme="minorHAnsi"/>
                <w:b/>
                <w:sz w:val="22"/>
                <w:szCs w:val="22"/>
              </w:rPr>
              <w:t>HES (Historic Environment DAC)</w:t>
            </w:r>
          </w:p>
        </w:tc>
      </w:tr>
      <w:tr w:rsidR="00AA766F" w:rsidRPr="00DF4FF3" w14:paraId="0DA3CDFD" w14:textId="77777777" w:rsidTr="00DA3B2B">
        <w:tc>
          <w:tcPr>
            <w:tcW w:w="4587" w:type="dxa"/>
          </w:tcPr>
          <w:p w14:paraId="2D79DCCC" w14:textId="77777777" w:rsidR="00AA766F" w:rsidRPr="00E37F7B" w:rsidRDefault="00AA766F" w:rsidP="00AA766F">
            <w:pPr>
              <w:pStyle w:val="ListParagraph"/>
              <w:ind w:left="0"/>
              <w:rPr>
                <w:color w:val="000000" w:themeColor="text1"/>
                <w:sz w:val="18"/>
                <w:szCs w:val="18"/>
              </w:rPr>
            </w:pPr>
            <w:r>
              <w:rPr>
                <w:color w:val="000000" w:themeColor="text1"/>
                <w:sz w:val="18"/>
                <w:szCs w:val="18"/>
              </w:rPr>
              <w:t>Marine Scotland publishes</w:t>
            </w:r>
            <w:r w:rsidRPr="00E37F7B">
              <w:rPr>
                <w:color w:val="000000" w:themeColor="text1"/>
                <w:sz w:val="18"/>
                <w:szCs w:val="18"/>
              </w:rPr>
              <w:t xml:space="preserve"> a number of routine survey datasets each year as well as individual annual activities. For the 2018-19 FY, these include:</w:t>
            </w:r>
          </w:p>
          <w:p w14:paraId="371859AC" w14:textId="77777777" w:rsidR="00AA766F" w:rsidRPr="00E37F7B" w:rsidRDefault="00AA766F" w:rsidP="00AA766F">
            <w:pPr>
              <w:pStyle w:val="ListParagraph"/>
              <w:numPr>
                <w:ilvl w:val="0"/>
                <w:numId w:val="27"/>
              </w:numPr>
              <w:spacing w:before="0"/>
              <w:rPr>
                <w:color w:val="000000" w:themeColor="text1"/>
                <w:sz w:val="18"/>
                <w:szCs w:val="18"/>
              </w:rPr>
            </w:pPr>
            <w:r w:rsidRPr="00E37F7B">
              <w:rPr>
                <w:color w:val="000000" w:themeColor="text1"/>
                <w:sz w:val="18"/>
                <w:szCs w:val="18"/>
              </w:rPr>
              <w:t>FishDAC - SIAMISS - 2018 Northern Shelf Anglerfish Survey (Scotland) - Rockall and NW Scotland</w:t>
            </w:r>
          </w:p>
          <w:p w14:paraId="3C34F3FA" w14:textId="77777777" w:rsidR="00AA766F" w:rsidRPr="00E37F7B" w:rsidRDefault="00AA766F" w:rsidP="00AA766F">
            <w:pPr>
              <w:pStyle w:val="ListParagraph"/>
              <w:numPr>
                <w:ilvl w:val="0"/>
                <w:numId w:val="27"/>
              </w:numPr>
              <w:spacing w:before="0"/>
              <w:rPr>
                <w:color w:val="000000" w:themeColor="text1"/>
                <w:sz w:val="18"/>
                <w:szCs w:val="18"/>
              </w:rPr>
            </w:pPr>
            <w:r w:rsidRPr="00E37F7B">
              <w:rPr>
                <w:color w:val="000000" w:themeColor="text1"/>
                <w:sz w:val="18"/>
                <w:szCs w:val="18"/>
              </w:rPr>
              <w:t>FishDAC - 2019 North Sea International Bottom Trawl Survey (Scotland) Quarter 1</w:t>
            </w:r>
          </w:p>
          <w:p w14:paraId="56808527" w14:textId="77777777" w:rsidR="00AA766F" w:rsidRPr="00E37F7B" w:rsidRDefault="00AA766F" w:rsidP="00AA766F">
            <w:pPr>
              <w:pStyle w:val="ListParagraph"/>
              <w:numPr>
                <w:ilvl w:val="0"/>
                <w:numId w:val="27"/>
              </w:numPr>
              <w:spacing w:before="0"/>
              <w:rPr>
                <w:color w:val="000000" w:themeColor="text1"/>
                <w:sz w:val="18"/>
                <w:szCs w:val="18"/>
              </w:rPr>
            </w:pPr>
            <w:r w:rsidRPr="00E37F7B">
              <w:rPr>
                <w:color w:val="000000" w:themeColor="text1"/>
                <w:sz w:val="18"/>
                <w:szCs w:val="18"/>
              </w:rPr>
              <w:t>Salmon and Sea Trout fishery statistics: 2018 Season - annual returns of forms</w:t>
            </w:r>
          </w:p>
          <w:p w14:paraId="1B810003" w14:textId="77777777" w:rsidR="00AA766F" w:rsidRPr="00E37F7B" w:rsidRDefault="00AA766F" w:rsidP="00AA766F">
            <w:pPr>
              <w:pStyle w:val="ListParagraph"/>
              <w:numPr>
                <w:ilvl w:val="0"/>
                <w:numId w:val="27"/>
              </w:numPr>
              <w:spacing w:before="0"/>
              <w:rPr>
                <w:color w:val="000000" w:themeColor="text1"/>
                <w:sz w:val="18"/>
                <w:szCs w:val="18"/>
              </w:rPr>
            </w:pPr>
            <w:r w:rsidRPr="00E37F7B">
              <w:rPr>
                <w:color w:val="000000" w:themeColor="text1"/>
                <w:sz w:val="18"/>
                <w:szCs w:val="18"/>
              </w:rPr>
              <w:lastRenderedPageBreak/>
              <w:t>Salmon and Sea Trout fishery statistics: 2018 Season - reported catch and effort by method</w:t>
            </w:r>
          </w:p>
          <w:p w14:paraId="3EEA3A92" w14:textId="77777777" w:rsidR="00AA766F" w:rsidRPr="00E37F7B" w:rsidRDefault="00AA766F" w:rsidP="00AA766F">
            <w:pPr>
              <w:pStyle w:val="ListParagraph"/>
              <w:numPr>
                <w:ilvl w:val="0"/>
                <w:numId w:val="27"/>
              </w:numPr>
              <w:spacing w:before="0"/>
              <w:rPr>
                <w:color w:val="000000" w:themeColor="text1"/>
                <w:sz w:val="18"/>
                <w:szCs w:val="18"/>
              </w:rPr>
            </w:pPr>
            <w:r w:rsidRPr="00E37F7B">
              <w:rPr>
                <w:color w:val="000000" w:themeColor="text1"/>
                <w:sz w:val="18"/>
                <w:szCs w:val="18"/>
              </w:rPr>
              <w:t>FishDAC - SIAMISS - 2017 Northern Shelf Anglerfish Survey (Scotland) - North Sea</w:t>
            </w:r>
          </w:p>
          <w:p w14:paraId="3AD5D7D1" w14:textId="77777777" w:rsidR="00AA766F" w:rsidRPr="00E37F7B" w:rsidRDefault="00AA766F" w:rsidP="00AA766F">
            <w:pPr>
              <w:pStyle w:val="ListParagraph"/>
              <w:numPr>
                <w:ilvl w:val="0"/>
                <w:numId w:val="27"/>
              </w:numPr>
              <w:spacing w:before="0"/>
              <w:rPr>
                <w:color w:val="000000" w:themeColor="text1"/>
                <w:sz w:val="18"/>
                <w:szCs w:val="18"/>
              </w:rPr>
            </w:pPr>
            <w:r w:rsidRPr="00E37F7B">
              <w:rPr>
                <w:color w:val="000000" w:themeColor="text1"/>
                <w:sz w:val="18"/>
                <w:szCs w:val="18"/>
              </w:rPr>
              <w:t>FishDAC - 2018 West Coast International Bottom Trawl Survey (Scotland) - Quarter 1</w:t>
            </w:r>
          </w:p>
          <w:p w14:paraId="38C55288" w14:textId="77777777" w:rsidR="00AA766F" w:rsidRPr="00E37F7B" w:rsidRDefault="00AA766F" w:rsidP="00AA766F">
            <w:pPr>
              <w:pStyle w:val="ListParagraph"/>
              <w:numPr>
                <w:ilvl w:val="0"/>
                <w:numId w:val="27"/>
              </w:numPr>
              <w:spacing w:before="0"/>
              <w:rPr>
                <w:color w:val="000000" w:themeColor="text1"/>
                <w:sz w:val="18"/>
                <w:szCs w:val="18"/>
              </w:rPr>
            </w:pPr>
            <w:r w:rsidRPr="00E37F7B">
              <w:rPr>
                <w:color w:val="000000" w:themeColor="text1"/>
                <w:sz w:val="18"/>
                <w:szCs w:val="18"/>
              </w:rPr>
              <w:t>Scottish Assessment areas - Scottish Marine Regions and Offshore Marine Regions</w:t>
            </w:r>
          </w:p>
          <w:p w14:paraId="04FBEA93" w14:textId="77777777" w:rsidR="00AA766F" w:rsidRPr="00E37F7B" w:rsidRDefault="00AA766F" w:rsidP="00AA766F">
            <w:pPr>
              <w:pStyle w:val="ListParagraph"/>
              <w:numPr>
                <w:ilvl w:val="0"/>
                <w:numId w:val="27"/>
              </w:numPr>
              <w:spacing w:before="0"/>
              <w:rPr>
                <w:color w:val="000000" w:themeColor="text1"/>
                <w:sz w:val="18"/>
                <w:szCs w:val="18"/>
              </w:rPr>
            </w:pPr>
            <w:r w:rsidRPr="00E37F7B">
              <w:rPr>
                <w:color w:val="000000" w:themeColor="text1"/>
                <w:sz w:val="18"/>
                <w:szCs w:val="18"/>
              </w:rPr>
              <w:t>FishDAC - Rockall Haddock Demersal Trawl Survey – 2018</w:t>
            </w:r>
          </w:p>
          <w:p w14:paraId="4F62C199" w14:textId="77777777" w:rsidR="00AA766F" w:rsidRPr="00E37F7B" w:rsidRDefault="00AA766F" w:rsidP="00AA766F">
            <w:pPr>
              <w:pStyle w:val="ListParagraph"/>
              <w:numPr>
                <w:ilvl w:val="0"/>
                <w:numId w:val="27"/>
              </w:numPr>
              <w:spacing w:before="0"/>
              <w:rPr>
                <w:color w:val="000000" w:themeColor="text1"/>
                <w:sz w:val="18"/>
                <w:szCs w:val="18"/>
              </w:rPr>
            </w:pPr>
            <w:r w:rsidRPr="00E37F7B">
              <w:rPr>
                <w:color w:val="000000" w:themeColor="text1"/>
                <w:sz w:val="18"/>
                <w:szCs w:val="18"/>
              </w:rPr>
              <w:t>FishDAC - 2018 West Coast International Bottom Trawl Survey (Scotland) - Quarter 4</w:t>
            </w:r>
          </w:p>
          <w:p w14:paraId="1AA9ED44" w14:textId="77777777" w:rsidR="00AA766F" w:rsidRPr="00E37F7B" w:rsidRDefault="00AA766F" w:rsidP="00AA766F">
            <w:pPr>
              <w:pStyle w:val="ListParagraph"/>
              <w:numPr>
                <w:ilvl w:val="0"/>
                <w:numId w:val="27"/>
              </w:numPr>
              <w:spacing w:before="0"/>
              <w:rPr>
                <w:color w:val="000000" w:themeColor="text1"/>
                <w:sz w:val="18"/>
                <w:szCs w:val="18"/>
              </w:rPr>
            </w:pPr>
            <w:r w:rsidRPr="00E37F7B">
              <w:rPr>
                <w:color w:val="000000" w:themeColor="text1"/>
                <w:sz w:val="18"/>
                <w:szCs w:val="18"/>
              </w:rPr>
              <w:t>Crab and lobster fishery assessment areas in Scotland</w:t>
            </w:r>
          </w:p>
          <w:p w14:paraId="040005A6" w14:textId="77777777" w:rsidR="00AA766F" w:rsidRPr="00E37F7B" w:rsidRDefault="00AA766F" w:rsidP="00AA766F">
            <w:pPr>
              <w:pStyle w:val="ListParagraph"/>
              <w:numPr>
                <w:ilvl w:val="0"/>
                <w:numId w:val="27"/>
              </w:numPr>
              <w:spacing w:before="0"/>
              <w:rPr>
                <w:color w:val="000000" w:themeColor="text1"/>
                <w:sz w:val="18"/>
                <w:szCs w:val="18"/>
              </w:rPr>
            </w:pPr>
            <w:r w:rsidRPr="00E37F7B">
              <w:rPr>
                <w:color w:val="000000" w:themeColor="text1"/>
                <w:sz w:val="18"/>
                <w:szCs w:val="18"/>
              </w:rPr>
              <w:t>FishDAC - 2018 North Sea International Bottom Trawl Survey (Scotland) - Quarter 3</w:t>
            </w:r>
          </w:p>
          <w:p w14:paraId="0FE570C6" w14:textId="77777777" w:rsidR="00AA766F" w:rsidRPr="00E37F7B" w:rsidRDefault="00AA766F" w:rsidP="00AA766F">
            <w:pPr>
              <w:pStyle w:val="ListParagraph"/>
              <w:numPr>
                <w:ilvl w:val="0"/>
                <w:numId w:val="27"/>
              </w:numPr>
              <w:spacing w:before="0"/>
              <w:rPr>
                <w:color w:val="000000" w:themeColor="text1"/>
                <w:sz w:val="18"/>
                <w:szCs w:val="18"/>
              </w:rPr>
            </w:pPr>
            <w:r w:rsidRPr="00E37F7B">
              <w:rPr>
                <w:color w:val="000000" w:themeColor="text1"/>
                <w:sz w:val="18"/>
                <w:szCs w:val="18"/>
              </w:rPr>
              <w:t>FishDAC - SIAMISS - 2018 Northern Shelf Anglerfish Survey (Scotland) - North Sea</w:t>
            </w:r>
          </w:p>
          <w:p w14:paraId="702409A2" w14:textId="77777777" w:rsidR="00AA766F" w:rsidRPr="00E37F7B" w:rsidRDefault="00AA766F" w:rsidP="00AA766F">
            <w:pPr>
              <w:pStyle w:val="ListParagraph"/>
              <w:numPr>
                <w:ilvl w:val="0"/>
                <w:numId w:val="27"/>
              </w:numPr>
              <w:spacing w:before="0"/>
              <w:rPr>
                <w:color w:val="000000" w:themeColor="text1"/>
                <w:sz w:val="18"/>
                <w:szCs w:val="18"/>
              </w:rPr>
            </w:pPr>
            <w:r w:rsidRPr="00E37F7B">
              <w:rPr>
                <w:color w:val="000000" w:themeColor="text1"/>
                <w:sz w:val="18"/>
                <w:szCs w:val="18"/>
              </w:rPr>
              <w:t>Marine Scotland - Zooplankton dry weights by size fractions 1961 – 1974</w:t>
            </w:r>
          </w:p>
          <w:p w14:paraId="3192846A" w14:textId="77777777" w:rsidR="00AA766F" w:rsidRPr="00E37F7B" w:rsidRDefault="00AA766F" w:rsidP="00AA766F">
            <w:pPr>
              <w:pStyle w:val="ListParagraph"/>
              <w:numPr>
                <w:ilvl w:val="0"/>
                <w:numId w:val="27"/>
              </w:numPr>
              <w:spacing w:before="0"/>
              <w:rPr>
                <w:color w:val="000000" w:themeColor="text1"/>
                <w:sz w:val="18"/>
                <w:szCs w:val="18"/>
              </w:rPr>
            </w:pPr>
            <w:r w:rsidRPr="00E37F7B">
              <w:rPr>
                <w:color w:val="000000" w:themeColor="text1"/>
                <w:sz w:val="18"/>
                <w:szCs w:val="18"/>
              </w:rPr>
              <w:t>The Scottish Shelf Model 1990 – 2014 climatology – reduced precision output from version 2.01</w:t>
            </w:r>
          </w:p>
          <w:p w14:paraId="5CEE9406" w14:textId="77777777" w:rsidR="00AA766F" w:rsidRPr="00E37F7B" w:rsidRDefault="00AA766F" w:rsidP="00AA766F">
            <w:pPr>
              <w:pStyle w:val="ListParagraph"/>
              <w:numPr>
                <w:ilvl w:val="0"/>
                <w:numId w:val="27"/>
              </w:numPr>
              <w:rPr>
                <w:color w:val="000000" w:themeColor="text1"/>
                <w:sz w:val="18"/>
                <w:szCs w:val="18"/>
              </w:rPr>
            </w:pPr>
            <w:r w:rsidRPr="00E37F7B">
              <w:rPr>
                <w:color w:val="000000" w:themeColor="text1"/>
                <w:sz w:val="18"/>
                <w:szCs w:val="18"/>
              </w:rPr>
              <w:t>Site locations for the National Electrofishing Programme for Scotland (NEPS) and west coast SAC rivers (2018 and 2019)</w:t>
            </w:r>
          </w:p>
          <w:p w14:paraId="47B188E4" w14:textId="77777777" w:rsidR="00AA766F" w:rsidRPr="00E37F7B" w:rsidRDefault="00AA766F" w:rsidP="00AA766F">
            <w:pPr>
              <w:pStyle w:val="ListParagraph"/>
              <w:numPr>
                <w:ilvl w:val="0"/>
                <w:numId w:val="27"/>
              </w:numPr>
              <w:spacing w:before="0"/>
              <w:rPr>
                <w:color w:val="000000" w:themeColor="text1"/>
                <w:sz w:val="18"/>
                <w:szCs w:val="18"/>
              </w:rPr>
            </w:pPr>
            <w:r w:rsidRPr="00E37F7B">
              <w:rPr>
                <w:color w:val="000000" w:themeColor="text1"/>
                <w:sz w:val="18"/>
                <w:szCs w:val="18"/>
              </w:rPr>
              <w:t>Seafood processing survey</w:t>
            </w:r>
          </w:p>
          <w:p w14:paraId="00DD5D16" w14:textId="77777777" w:rsidR="00AA766F" w:rsidRPr="00E37F7B" w:rsidRDefault="00AA766F" w:rsidP="00AA766F">
            <w:pPr>
              <w:pStyle w:val="ListParagraph"/>
              <w:numPr>
                <w:ilvl w:val="0"/>
                <w:numId w:val="27"/>
              </w:numPr>
              <w:spacing w:before="0"/>
              <w:rPr>
                <w:color w:val="000000" w:themeColor="text1"/>
                <w:sz w:val="18"/>
                <w:szCs w:val="18"/>
              </w:rPr>
            </w:pPr>
            <w:r w:rsidRPr="00E37F7B">
              <w:rPr>
                <w:color w:val="000000" w:themeColor="text1"/>
                <w:sz w:val="18"/>
                <w:szCs w:val="18"/>
              </w:rPr>
              <w:t>Application of acoustic tagging, satellite tracking and genetics to assess the mixed stock nature of coastal net fisheries</w:t>
            </w:r>
          </w:p>
          <w:p w14:paraId="4748C8B1" w14:textId="77777777" w:rsidR="00AA766F" w:rsidRPr="00E37F7B" w:rsidRDefault="00AA766F" w:rsidP="00AA766F">
            <w:pPr>
              <w:pStyle w:val="ListParagraph"/>
              <w:numPr>
                <w:ilvl w:val="0"/>
                <w:numId w:val="27"/>
              </w:numPr>
              <w:spacing w:before="0"/>
              <w:rPr>
                <w:color w:val="000000" w:themeColor="text1"/>
                <w:sz w:val="18"/>
                <w:szCs w:val="18"/>
              </w:rPr>
            </w:pPr>
            <w:r w:rsidRPr="00E37F7B">
              <w:rPr>
                <w:color w:val="000000" w:themeColor="text1"/>
                <w:sz w:val="18"/>
                <w:szCs w:val="18"/>
              </w:rPr>
              <w:t>Girnock and Baddoch: Ova to Ova Stock-Recruitment Dataset</w:t>
            </w:r>
          </w:p>
          <w:p w14:paraId="4E4814E1" w14:textId="77777777" w:rsidR="00AA766F" w:rsidRPr="00E37F7B" w:rsidRDefault="00AA766F" w:rsidP="00AA766F">
            <w:pPr>
              <w:pStyle w:val="ListParagraph"/>
              <w:numPr>
                <w:ilvl w:val="0"/>
                <w:numId w:val="27"/>
              </w:numPr>
              <w:spacing w:before="0"/>
              <w:rPr>
                <w:color w:val="000000" w:themeColor="text1"/>
                <w:sz w:val="18"/>
                <w:szCs w:val="18"/>
              </w:rPr>
            </w:pPr>
            <w:r w:rsidRPr="00E37F7B">
              <w:rPr>
                <w:color w:val="000000" w:themeColor="text1"/>
                <w:sz w:val="18"/>
                <w:szCs w:val="18"/>
              </w:rPr>
              <w:t>Area Management - Areas where fishing of RAZOR CLAMS / RAZORFISH (Ensis spp.) is authorised for scientific purposes</w:t>
            </w:r>
          </w:p>
          <w:p w14:paraId="3E55D43B" w14:textId="77777777" w:rsidR="00AA766F" w:rsidRPr="00E37F7B" w:rsidRDefault="00AA766F" w:rsidP="00AA766F">
            <w:pPr>
              <w:pStyle w:val="ListParagraph"/>
              <w:numPr>
                <w:ilvl w:val="0"/>
                <w:numId w:val="27"/>
              </w:numPr>
              <w:spacing w:before="0"/>
              <w:rPr>
                <w:color w:val="000000" w:themeColor="text1"/>
                <w:sz w:val="18"/>
                <w:szCs w:val="18"/>
              </w:rPr>
            </w:pPr>
            <w:r w:rsidRPr="00E37F7B">
              <w:rPr>
                <w:color w:val="000000" w:themeColor="text1"/>
                <w:sz w:val="18"/>
                <w:szCs w:val="18"/>
              </w:rPr>
              <w:t>Marine Scotland Historic Research vessel logbooks 1935 to 1974</w:t>
            </w:r>
          </w:p>
        </w:tc>
        <w:tc>
          <w:tcPr>
            <w:tcW w:w="4587" w:type="dxa"/>
          </w:tcPr>
          <w:p w14:paraId="40C18E45" w14:textId="77777777" w:rsidR="00AA766F" w:rsidRPr="00F504B3" w:rsidRDefault="00AA766F" w:rsidP="00AA766F">
            <w:pPr>
              <w:pStyle w:val="ListParagraph"/>
              <w:ind w:left="0"/>
              <w:rPr>
                <w:color w:val="000000" w:themeColor="text1"/>
                <w:sz w:val="20"/>
              </w:rPr>
            </w:pPr>
            <w:r>
              <w:rPr>
                <w:color w:val="000000" w:themeColor="text1"/>
                <w:sz w:val="18"/>
                <w:szCs w:val="20"/>
              </w:rPr>
              <w:lastRenderedPageBreak/>
              <w:t>During 2018-19, 244</w:t>
            </w:r>
            <w:r w:rsidRPr="00F504B3">
              <w:rPr>
                <w:color w:val="000000" w:themeColor="text1"/>
                <w:sz w:val="18"/>
                <w:szCs w:val="20"/>
              </w:rPr>
              <w:t xml:space="preserve"> items, relating to</w:t>
            </w:r>
            <w:r>
              <w:rPr>
                <w:color w:val="000000" w:themeColor="text1"/>
                <w:sz w:val="18"/>
                <w:szCs w:val="20"/>
              </w:rPr>
              <w:t xml:space="preserve"> 72</w:t>
            </w:r>
            <w:r w:rsidRPr="00F504B3">
              <w:rPr>
                <w:color w:val="000000" w:themeColor="text1"/>
                <w:sz w:val="18"/>
                <w:szCs w:val="20"/>
              </w:rPr>
              <w:t xml:space="preserve"> maritime records were catalogued. Several of the items archived are database tables or project reports linked to more than one site record in Canmore</w:t>
            </w:r>
          </w:p>
          <w:tbl>
            <w:tblPr>
              <w:tblpPr w:leftFromText="180" w:rightFromText="180" w:vertAnchor="text" w:horzAnchor="page" w:tblpXSpec="center" w:tblpY="-157"/>
              <w:tblOverlap w:val="neve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241"/>
              <w:gridCol w:w="1239"/>
              <w:gridCol w:w="875"/>
            </w:tblGrid>
            <w:tr w:rsidR="00AA766F" w:rsidRPr="00382C94" w14:paraId="4AFBF0BB" w14:textId="77777777" w:rsidTr="00ED7CA1">
              <w:trPr>
                <w:tblHeader/>
                <w:tblCellSpacing w:w="0" w:type="dxa"/>
              </w:trPr>
              <w:tc>
                <w:tcPr>
                  <w:tcW w:w="3990" w:type="dxa"/>
                  <w:tcBorders>
                    <w:top w:val="outset" w:sz="6" w:space="0" w:color="000000"/>
                    <w:left w:val="outset" w:sz="6" w:space="0" w:color="000000"/>
                    <w:bottom w:val="outset" w:sz="6" w:space="0" w:color="000000"/>
                    <w:right w:val="outset" w:sz="6" w:space="0" w:color="000000"/>
                  </w:tcBorders>
                  <w:shd w:val="clear" w:color="auto" w:fill="C0C0C0"/>
                  <w:vAlign w:val="center"/>
                  <w:hideMark/>
                </w:tcPr>
                <w:p w14:paraId="5C7BBC0A" w14:textId="77777777" w:rsidR="00AA766F" w:rsidRPr="00382C94" w:rsidRDefault="00AA766F" w:rsidP="00AA766F">
                  <w:pPr>
                    <w:jc w:val="center"/>
                    <w:rPr>
                      <w:b/>
                      <w:bCs/>
                      <w:sz w:val="14"/>
                      <w:lang w:eastAsia="en-GB"/>
                    </w:rPr>
                  </w:pPr>
                  <w:r w:rsidRPr="00382C94">
                    <w:rPr>
                      <w:rFonts w:ascii="Calibri" w:hAnsi="Calibri"/>
                      <w:b/>
                      <w:bCs/>
                      <w:color w:val="000000"/>
                      <w:sz w:val="14"/>
                      <w:szCs w:val="22"/>
                      <w:lang w:eastAsia="en-GB"/>
                    </w:rPr>
                    <w:lastRenderedPageBreak/>
                    <w:t>PREFIX</w:t>
                  </w:r>
                </w:p>
              </w:tc>
              <w:tc>
                <w:tcPr>
                  <w:tcW w:w="2239" w:type="dxa"/>
                  <w:tcBorders>
                    <w:top w:val="outset" w:sz="6" w:space="0" w:color="000000"/>
                    <w:left w:val="outset" w:sz="6" w:space="0" w:color="000000"/>
                    <w:bottom w:val="outset" w:sz="6" w:space="0" w:color="000000"/>
                    <w:right w:val="outset" w:sz="6" w:space="0" w:color="000000"/>
                  </w:tcBorders>
                  <w:shd w:val="clear" w:color="auto" w:fill="C0C0C0"/>
                </w:tcPr>
                <w:p w14:paraId="11E9B6B5" w14:textId="77777777" w:rsidR="00AA766F" w:rsidRPr="00382C94" w:rsidRDefault="00AA766F" w:rsidP="00AA766F">
                  <w:pPr>
                    <w:jc w:val="center"/>
                    <w:rPr>
                      <w:rFonts w:ascii="Calibri" w:hAnsi="Calibri"/>
                      <w:b/>
                      <w:bCs/>
                      <w:color w:val="000000"/>
                      <w:sz w:val="14"/>
                      <w:szCs w:val="22"/>
                      <w:lang w:eastAsia="en-GB"/>
                    </w:rPr>
                  </w:pPr>
                  <w:r w:rsidRPr="00382C94">
                    <w:rPr>
                      <w:rFonts w:ascii="Calibri" w:hAnsi="Calibri"/>
                      <w:b/>
                      <w:bCs/>
                      <w:color w:val="000000"/>
                      <w:sz w:val="14"/>
                      <w:szCs w:val="22"/>
                      <w:lang w:eastAsia="en-GB"/>
                    </w:rPr>
                    <w:t>Count of Archives (2018-19)</w:t>
                  </w:r>
                </w:p>
              </w:tc>
              <w:tc>
                <w:tcPr>
                  <w:tcW w:w="1447" w:type="dxa"/>
                  <w:tcBorders>
                    <w:top w:val="outset" w:sz="6" w:space="0" w:color="000000"/>
                    <w:left w:val="outset" w:sz="6" w:space="0" w:color="000000"/>
                    <w:bottom w:val="outset" w:sz="6" w:space="0" w:color="000000"/>
                    <w:right w:val="outset" w:sz="6" w:space="0" w:color="000000"/>
                  </w:tcBorders>
                  <w:shd w:val="clear" w:color="auto" w:fill="C0C0C0"/>
                  <w:vAlign w:val="center"/>
                  <w:hideMark/>
                </w:tcPr>
                <w:p w14:paraId="4E1306E2" w14:textId="77777777" w:rsidR="00AA766F" w:rsidRPr="00382C94" w:rsidRDefault="00AA766F" w:rsidP="00AA766F">
                  <w:pPr>
                    <w:jc w:val="center"/>
                    <w:rPr>
                      <w:b/>
                      <w:bCs/>
                      <w:sz w:val="14"/>
                      <w:lang w:eastAsia="en-GB"/>
                    </w:rPr>
                  </w:pPr>
                  <w:r w:rsidRPr="00382C94">
                    <w:rPr>
                      <w:rFonts w:ascii="Calibri" w:hAnsi="Calibri"/>
                      <w:b/>
                      <w:bCs/>
                      <w:color w:val="000000"/>
                      <w:sz w:val="14"/>
                      <w:szCs w:val="22"/>
                      <w:lang w:eastAsia="en-GB"/>
                    </w:rPr>
                    <w:t>Count of archive (2017-18)</w:t>
                  </w:r>
                </w:p>
              </w:tc>
            </w:tr>
            <w:tr w:rsidR="00AA766F" w:rsidRPr="00382C94" w14:paraId="3A982496" w14:textId="77777777" w:rsidTr="00ED7CA1">
              <w:trPr>
                <w:tblCellSpacing w:w="0" w:type="dxa"/>
              </w:trPr>
              <w:tc>
                <w:tcPr>
                  <w:tcW w:w="3990" w:type="dxa"/>
                  <w:tcBorders>
                    <w:top w:val="outset" w:sz="6" w:space="0" w:color="D0D7E5"/>
                    <w:left w:val="outset" w:sz="6" w:space="0" w:color="D0D7E5"/>
                    <w:bottom w:val="outset" w:sz="6" w:space="0" w:color="D0D7E5"/>
                    <w:right w:val="outset" w:sz="6" w:space="0" w:color="D0D7E5"/>
                  </w:tcBorders>
                  <w:shd w:val="clear" w:color="auto" w:fill="FFFFFF"/>
                  <w:vAlign w:val="bottom"/>
                  <w:hideMark/>
                </w:tcPr>
                <w:p w14:paraId="3E4F0D9A" w14:textId="77777777" w:rsidR="00AA766F" w:rsidRPr="00704D75" w:rsidRDefault="00AA766F" w:rsidP="00AA766F">
                  <w:pPr>
                    <w:rPr>
                      <w:rFonts w:asciiTheme="minorHAnsi" w:hAnsiTheme="minorHAnsi" w:cs="Calibri"/>
                      <w:bCs/>
                      <w:color w:val="000000"/>
                      <w:sz w:val="18"/>
                      <w:szCs w:val="18"/>
                      <w:lang w:eastAsia="en-GB"/>
                    </w:rPr>
                  </w:pPr>
                  <w:r w:rsidRPr="00704D75">
                    <w:rPr>
                      <w:rFonts w:asciiTheme="minorHAnsi" w:hAnsiTheme="minorHAnsi" w:cs="Calibri"/>
                      <w:bCs/>
                      <w:color w:val="000000"/>
                      <w:sz w:val="18"/>
                      <w:szCs w:val="18"/>
                    </w:rPr>
                    <w:t>Fonds level records</w:t>
                  </w:r>
                </w:p>
              </w:tc>
              <w:tc>
                <w:tcPr>
                  <w:tcW w:w="2239" w:type="dxa"/>
                  <w:tcBorders>
                    <w:top w:val="outset" w:sz="6" w:space="0" w:color="D0D7E5"/>
                    <w:left w:val="outset" w:sz="6" w:space="0" w:color="D0D7E5"/>
                    <w:bottom w:val="outset" w:sz="6" w:space="0" w:color="D0D7E5"/>
                    <w:right w:val="outset" w:sz="6" w:space="0" w:color="D0D7E5"/>
                  </w:tcBorders>
                  <w:shd w:val="clear" w:color="auto" w:fill="FFFFFF"/>
                </w:tcPr>
                <w:p w14:paraId="79C99459" w14:textId="77777777" w:rsidR="00AA766F" w:rsidRPr="00704D75" w:rsidRDefault="00AA766F" w:rsidP="00AA766F">
                  <w:pPr>
                    <w:jc w:val="center"/>
                    <w:rPr>
                      <w:rFonts w:asciiTheme="minorHAnsi" w:hAnsiTheme="minorHAnsi"/>
                      <w:bCs/>
                      <w:sz w:val="18"/>
                      <w:szCs w:val="18"/>
                      <w:lang w:eastAsia="en-GB"/>
                    </w:rPr>
                  </w:pPr>
                  <w:r w:rsidRPr="00704D75">
                    <w:rPr>
                      <w:rFonts w:asciiTheme="minorHAnsi" w:hAnsiTheme="minorHAnsi"/>
                      <w:bCs/>
                      <w:sz w:val="18"/>
                      <w:szCs w:val="18"/>
                      <w:lang w:eastAsia="en-GB"/>
                    </w:rPr>
                    <w:t>67</w:t>
                  </w:r>
                </w:p>
              </w:tc>
              <w:tc>
                <w:tcPr>
                  <w:tcW w:w="1447" w:type="dxa"/>
                  <w:tcBorders>
                    <w:top w:val="outset" w:sz="6" w:space="0" w:color="D0D7E5"/>
                    <w:left w:val="outset" w:sz="6" w:space="0" w:color="D0D7E5"/>
                    <w:bottom w:val="outset" w:sz="6" w:space="0" w:color="D0D7E5"/>
                    <w:right w:val="outset" w:sz="6" w:space="0" w:color="D0D7E5"/>
                  </w:tcBorders>
                  <w:shd w:val="clear" w:color="auto" w:fill="FFFFFF"/>
                  <w:vAlign w:val="center"/>
                </w:tcPr>
                <w:p w14:paraId="454D1E81" w14:textId="77777777" w:rsidR="00AA766F" w:rsidRPr="00704D75" w:rsidRDefault="00AA766F" w:rsidP="00AA766F">
                  <w:pPr>
                    <w:jc w:val="center"/>
                    <w:rPr>
                      <w:rFonts w:asciiTheme="minorHAnsi" w:hAnsiTheme="minorHAnsi"/>
                      <w:bCs/>
                      <w:sz w:val="18"/>
                      <w:szCs w:val="18"/>
                      <w:lang w:eastAsia="en-GB"/>
                    </w:rPr>
                  </w:pPr>
                  <w:r w:rsidRPr="00704D75">
                    <w:rPr>
                      <w:rFonts w:asciiTheme="minorHAnsi" w:hAnsiTheme="minorHAnsi"/>
                      <w:bCs/>
                      <w:sz w:val="18"/>
                      <w:szCs w:val="18"/>
                      <w:lang w:eastAsia="en-GB"/>
                    </w:rPr>
                    <w:t>17</w:t>
                  </w:r>
                </w:p>
              </w:tc>
            </w:tr>
            <w:tr w:rsidR="00AA766F" w:rsidRPr="00382C94" w14:paraId="7486DBBF" w14:textId="77777777" w:rsidTr="00ED7CA1">
              <w:trPr>
                <w:tblCellSpacing w:w="0" w:type="dxa"/>
              </w:trPr>
              <w:tc>
                <w:tcPr>
                  <w:tcW w:w="3990" w:type="dxa"/>
                  <w:tcBorders>
                    <w:top w:val="outset" w:sz="6" w:space="0" w:color="D0D7E5"/>
                    <w:left w:val="outset" w:sz="6" w:space="0" w:color="D0D7E5"/>
                    <w:bottom w:val="outset" w:sz="6" w:space="0" w:color="D0D7E5"/>
                    <w:right w:val="outset" w:sz="6" w:space="0" w:color="D0D7E5"/>
                  </w:tcBorders>
                  <w:shd w:val="clear" w:color="auto" w:fill="FFFFFF"/>
                  <w:vAlign w:val="bottom"/>
                </w:tcPr>
                <w:p w14:paraId="79C073A4" w14:textId="77777777" w:rsidR="00AA766F" w:rsidRPr="00704D75" w:rsidRDefault="00AA766F" w:rsidP="00AA766F">
                  <w:pPr>
                    <w:rPr>
                      <w:rFonts w:asciiTheme="minorHAnsi" w:hAnsiTheme="minorHAnsi" w:cs="Calibri"/>
                      <w:bCs/>
                      <w:color w:val="000000"/>
                      <w:sz w:val="18"/>
                      <w:szCs w:val="18"/>
                    </w:rPr>
                  </w:pPr>
                  <w:r w:rsidRPr="00704D75">
                    <w:rPr>
                      <w:rFonts w:asciiTheme="minorHAnsi" w:hAnsiTheme="minorHAnsi" w:cs="Calibri"/>
                      <w:bCs/>
                      <w:color w:val="000000"/>
                      <w:sz w:val="18"/>
                      <w:szCs w:val="18"/>
                    </w:rPr>
                    <w:t>Newscuttings</w:t>
                  </w:r>
                </w:p>
              </w:tc>
              <w:tc>
                <w:tcPr>
                  <w:tcW w:w="2239" w:type="dxa"/>
                  <w:tcBorders>
                    <w:top w:val="outset" w:sz="6" w:space="0" w:color="D0D7E5"/>
                    <w:left w:val="outset" w:sz="6" w:space="0" w:color="D0D7E5"/>
                    <w:bottom w:val="outset" w:sz="6" w:space="0" w:color="D0D7E5"/>
                    <w:right w:val="outset" w:sz="6" w:space="0" w:color="D0D7E5"/>
                  </w:tcBorders>
                  <w:shd w:val="clear" w:color="auto" w:fill="FFFFFF"/>
                </w:tcPr>
                <w:p w14:paraId="67216305" w14:textId="77777777" w:rsidR="00AA766F" w:rsidRPr="00704D75" w:rsidRDefault="00AA766F" w:rsidP="00AA766F">
                  <w:pPr>
                    <w:jc w:val="center"/>
                    <w:rPr>
                      <w:rFonts w:asciiTheme="minorHAnsi" w:hAnsiTheme="minorHAnsi"/>
                      <w:sz w:val="18"/>
                      <w:szCs w:val="18"/>
                      <w:lang w:eastAsia="en-GB"/>
                    </w:rPr>
                  </w:pPr>
                </w:p>
              </w:tc>
              <w:tc>
                <w:tcPr>
                  <w:tcW w:w="1447" w:type="dxa"/>
                  <w:tcBorders>
                    <w:top w:val="outset" w:sz="6" w:space="0" w:color="D0D7E5"/>
                    <w:left w:val="outset" w:sz="6" w:space="0" w:color="D0D7E5"/>
                    <w:bottom w:val="outset" w:sz="6" w:space="0" w:color="D0D7E5"/>
                    <w:right w:val="outset" w:sz="6" w:space="0" w:color="D0D7E5"/>
                  </w:tcBorders>
                  <w:shd w:val="clear" w:color="auto" w:fill="FFFFFF"/>
                </w:tcPr>
                <w:p w14:paraId="06E0AE2E" w14:textId="77777777" w:rsidR="00AA766F" w:rsidRPr="00704D75" w:rsidRDefault="00AA766F" w:rsidP="00AA766F">
                  <w:pPr>
                    <w:jc w:val="center"/>
                    <w:rPr>
                      <w:rFonts w:asciiTheme="minorHAnsi" w:hAnsiTheme="minorHAnsi"/>
                      <w:sz w:val="18"/>
                      <w:szCs w:val="18"/>
                      <w:lang w:eastAsia="en-GB"/>
                    </w:rPr>
                  </w:pPr>
                  <w:r w:rsidRPr="00704D75">
                    <w:rPr>
                      <w:rFonts w:asciiTheme="minorHAnsi" w:hAnsiTheme="minorHAnsi"/>
                      <w:sz w:val="18"/>
                      <w:szCs w:val="18"/>
                      <w:lang w:eastAsia="en-GB"/>
                    </w:rPr>
                    <w:t>-</w:t>
                  </w:r>
                </w:p>
              </w:tc>
            </w:tr>
            <w:tr w:rsidR="00AA766F" w:rsidRPr="00382C94" w14:paraId="7B59836E" w14:textId="77777777" w:rsidTr="00ED7CA1">
              <w:trPr>
                <w:tblCellSpacing w:w="0" w:type="dxa"/>
              </w:trPr>
              <w:tc>
                <w:tcPr>
                  <w:tcW w:w="3990" w:type="dxa"/>
                  <w:tcBorders>
                    <w:top w:val="outset" w:sz="6" w:space="0" w:color="D0D7E5"/>
                    <w:left w:val="outset" w:sz="6" w:space="0" w:color="D0D7E5"/>
                    <w:bottom w:val="outset" w:sz="6" w:space="0" w:color="D0D7E5"/>
                    <w:right w:val="outset" w:sz="6" w:space="0" w:color="D0D7E5"/>
                  </w:tcBorders>
                  <w:shd w:val="clear" w:color="auto" w:fill="FFFFFF"/>
                  <w:vAlign w:val="bottom"/>
                </w:tcPr>
                <w:p w14:paraId="74A921B3" w14:textId="77777777" w:rsidR="00AA766F" w:rsidRPr="00704D75" w:rsidRDefault="00AA766F" w:rsidP="00AA766F">
                  <w:pPr>
                    <w:rPr>
                      <w:rFonts w:asciiTheme="minorHAnsi" w:hAnsiTheme="minorHAnsi" w:cs="Calibri"/>
                      <w:bCs/>
                      <w:color w:val="000000"/>
                      <w:sz w:val="18"/>
                      <w:szCs w:val="18"/>
                    </w:rPr>
                  </w:pPr>
                  <w:r w:rsidRPr="00704D75">
                    <w:rPr>
                      <w:rFonts w:asciiTheme="minorHAnsi" w:hAnsiTheme="minorHAnsi" w:cs="Calibri"/>
                      <w:bCs/>
                      <w:color w:val="000000"/>
                      <w:sz w:val="18"/>
                      <w:szCs w:val="18"/>
                    </w:rPr>
                    <w:t>Database</w:t>
                  </w:r>
                </w:p>
              </w:tc>
              <w:tc>
                <w:tcPr>
                  <w:tcW w:w="2239" w:type="dxa"/>
                  <w:tcBorders>
                    <w:top w:val="outset" w:sz="6" w:space="0" w:color="D0D7E5"/>
                    <w:left w:val="outset" w:sz="6" w:space="0" w:color="D0D7E5"/>
                    <w:bottom w:val="outset" w:sz="6" w:space="0" w:color="D0D7E5"/>
                    <w:right w:val="outset" w:sz="6" w:space="0" w:color="D0D7E5"/>
                  </w:tcBorders>
                  <w:shd w:val="clear" w:color="auto" w:fill="FFFFFF"/>
                </w:tcPr>
                <w:p w14:paraId="177EBED9" w14:textId="77777777" w:rsidR="00AA766F" w:rsidRPr="00704D75" w:rsidRDefault="00AA766F" w:rsidP="00AA766F">
                  <w:pPr>
                    <w:jc w:val="center"/>
                    <w:rPr>
                      <w:rFonts w:asciiTheme="minorHAnsi" w:hAnsiTheme="minorHAnsi"/>
                      <w:sz w:val="18"/>
                      <w:szCs w:val="18"/>
                      <w:lang w:eastAsia="en-GB"/>
                    </w:rPr>
                  </w:pPr>
                </w:p>
              </w:tc>
              <w:tc>
                <w:tcPr>
                  <w:tcW w:w="1447" w:type="dxa"/>
                  <w:tcBorders>
                    <w:top w:val="outset" w:sz="6" w:space="0" w:color="D0D7E5"/>
                    <w:left w:val="outset" w:sz="6" w:space="0" w:color="D0D7E5"/>
                    <w:bottom w:val="outset" w:sz="6" w:space="0" w:color="D0D7E5"/>
                    <w:right w:val="outset" w:sz="6" w:space="0" w:color="D0D7E5"/>
                  </w:tcBorders>
                  <w:shd w:val="clear" w:color="auto" w:fill="FFFFFF"/>
                </w:tcPr>
                <w:p w14:paraId="746C572E" w14:textId="77777777" w:rsidR="00AA766F" w:rsidRPr="00704D75" w:rsidRDefault="00AA766F" w:rsidP="00AA766F">
                  <w:pPr>
                    <w:jc w:val="center"/>
                    <w:rPr>
                      <w:rFonts w:asciiTheme="minorHAnsi" w:hAnsiTheme="minorHAnsi"/>
                      <w:sz w:val="18"/>
                      <w:szCs w:val="18"/>
                      <w:lang w:eastAsia="en-GB"/>
                    </w:rPr>
                  </w:pPr>
                  <w:r w:rsidRPr="00704D75">
                    <w:rPr>
                      <w:rFonts w:asciiTheme="minorHAnsi" w:hAnsiTheme="minorHAnsi"/>
                      <w:sz w:val="18"/>
                      <w:szCs w:val="18"/>
                      <w:lang w:eastAsia="en-GB"/>
                    </w:rPr>
                    <w:t>-</w:t>
                  </w:r>
                </w:p>
              </w:tc>
            </w:tr>
            <w:tr w:rsidR="00AA766F" w:rsidRPr="00382C94" w14:paraId="65837760" w14:textId="77777777" w:rsidTr="00ED7CA1">
              <w:trPr>
                <w:tblCellSpacing w:w="0" w:type="dxa"/>
              </w:trPr>
              <w:tc>
                <w:tcPr>
                  <w:tcW w:w="3990" w:type="dxa"/>
                  <w:tcBorders>
                    <w:top w:val="outset" w:sz="6" w:space="0" w:color="D0D7E5"/>
                    <w:left w:val="outset" w:sz="6" w:space="0" w:color="D0D7E5"/>
                    <w:bottom w:val="outset" w:sz="6" w:space="0" w:color="D0D7E5"/>
                    <w:right w:val="outset" w:sz="6" w:space="0" w:color="D0D7E5"/>
                  </w:tcBorders>
                  <w:shd w:val="clear" w:color="auto" w:fill="FFFFFF"/>
                  <w:vAlign w:val="bottom"/>
                </w:tcPr>
                <w:p w14:paraId="34141FC1" w14:textId="77777777" w:rsidR="00AA766F" w:rsidRPr="00704D75" w:rsidRDefault="00AA766F" w:rsidP="00AA766F">
                  <w:pPr>
                    <w:rPr>
                      <w:rFonts w:asciiTheme="minorHAnsi" w:hAnsiTheme="minorHAnsi" w:cs="Calibri"/>
                      <w:bCs/>
                      <w:color w:val="000000"/>
                      <w:sz w:val="18"/>
                      <w:szCs w:val="18"/>
                    </w:rPr>
                  </w:pPr>
                  <w:r w:rsidRPr="00704D75">
                    <w:rPr>
                      <w:rFonts w:asciiTheme="minorHAnsi" w:hAnsiTheme="minorHAnsi" w:cs="Calibri"/>
                      <w:bCs/>
                      <w:color w:val="000000"/>
                      <w:sz w:val="18"/>
                      <w:szCs w:val="18"/>
                    </w:rPr>
                    <w:t>Digital images</w:t>
                  </w:r>
                </w:p>
              </w:tc>
              <w:tc>
                <w:tcPr>
                  <w:tcW w:w="2239" w:type="dxa"/>
                  <w:tcBorders>
                    <w:top w:val="outset" w:sz="6" w:space="0" w:color="D0D7E5"/>
                    <w:left w:val="outset" w:sz="6" w:space="0" w:color="D0D7E5"/>
                    <w:bottom w:val="outset" w:sz="6" w:space="0" w:color="D0D7E5"/>
                    <w:right w:val="outset" w:sz="6" w:space="0" w:color="D0D7E5"/>
                  </w:tcBorders>
                  <w:shd w:val="clear" w:color="auto" w:fill="FFFFFF"/>
                </w:tcPr>
                <w:p w14:paraId="0312EE48" w14:textId="77777777" w:rsidR="00AA766F" w:rsidRPr="00704D75" w:rsidRDefault="00AA766F" w:rsidP="00AA766F">
                  <w:pPr>
                    <w:jc w:val="center"/>
                    <w:rPr>
                      <w:rFonts w:asciiTheme="minorHAnsi" w:hAnsiTheme="minorHAnsi"/>
                      <w:sz w:val="18"/>
                      <w:szCs w:val="18"/>
                      <w:lang w:eastAsia="en-GB"/>
                    </w:rPr>
                  </w:pPr>
                  <w:r w:rsidRPr="00704D75">
                    <w:rPr>
                      <w:rFonts w:asciiTheme="minorHAnsi" w:hAnsiTheme="minorHAnsi"/>
                      <w:sz w:val="18"/>
                      <w:szCs w:val="18"/>
                      <w:lang w:eastAsia="en-GB"/>
                    </w:rPr>
                    <w:t>204</w:t>
                  </w:r>
                </w:p>
              </w:tc>
              <w:tc>
                <w:tcPr>
                  <w:tcW w:w="1447" w:type="dxa"/>
                  <w:tcBorders>
                    <w:top w:val="outset" w:sz="6" w:space="0" w:color="D0D7E5"/>
                    <w:left w:val="outset" w:sz="6" w:space="0" w:color="D0D7E5"/>
                    <w:bottom w:val="outset" w:sz="6" w:space="0" w:color="D0D7E5"/>
                    <w:right w:val="outset" w:sz="6" w:space="0" w:color="D0D7E5"/>
                  </w:tcBorders>
                  <w:shd w:val="clear" w:color="auto" w:fill="FFFFFF"/>
                </w:tcPr>
                <w:p w14:paraId="084BF85B" w14:textId="77777777" w:rsidR="00AA766F" w:rsidRPr="00704D75" w:rsidRDefault="00AA766F" w:rsidP="00AA766F">
                  <w:pPr>
                    <w:jc w:val="center"/>
                    <w:rPr>
                      <w:rFonts w:asciiTheme="minorHAnsi" w:hAnsiTheme="minorHAnsi"/>
                      <w:sz w:val="18"/>
                      <w:szCs w:val="18"/>
                      <w:lang w:eastAsia="en-GB"/>
                    </w:rPr>
                  </w:pPr>
                  <w:r w:rsidRPr="00704D75">
                    <w:rPr>
                      <w:rFonts w:asciiTheme="minorHAnsi" w:hAnsiTheme="minorHAnsi"/>
                      <w:sz w:val="18"/>
                      <w:szCs w:val="18"/>
                      <w:lang w:eastAsia="en-GB"/>
                    </w:rPr>
                    <w:t>6</w:t>
                  </w:r>
                </w:p>
              </w:tc>
            </w:tr>
            <w:tr w:rsidR="00AA766F" w:rsidRPr="00382C94" w14:paraId="58A3ED58" w14:textId="77777777" w:rsidTr="00ED7CA1">
              <w:trPr>
                <w:tblCellSpacing w:w="0" w:type="dxa"/>
              </w:trPr>
              <w:tc>
                <w:tcPr>
                  <w:tcW w:w="3990" w:type="dxa"/>
                  <w:tcBorders>
                    <w:top w:val="outset" w:sz="6" w:space="0" w:color="D0D7E5"/>
                    <w:left w:val="outset" w:sz="6" w:space="0" w:color="D0D7E5"/>
                    <w:bottom w:val="outset" w:sz="6" w:space="0" w:color="D0D7E5"/>
                    <w:right w:val="outset" w:sz="6" w:space="0" w:color="D0D7E5"/>
                  </w:tcBorders>
                  <w:shd w:val="clear" w:color="auto" w:fill="FFFFFF"/>
                  <w:vAlign w:val="bottom"/>
                </w:tcPr>
                <w:p w14:paraId="7F87972C" w14:textId="77777777" w:rsidR="00AA766F" w:rsidRPr="00704D75" w:rsidRDefault="00AA766F" w:rsidP="00AA766F">
                  <w:pPr>
                    <w:rPr>
                      <w:rFonts w:asciiTheme="minorHAnsi" w:hAnsiTheme="minorHAnsi" w:cs="Calibri"/>
                      <w:bCs/>
                      <w:color w:val="000000"/>
                      <w:sz w:val="18"/>
                      <w:szCs w:val="18"/>
                    </w:rPr>
                  </w:pPr>
                  <w:r w:rsidRPr="00704D75">
                    <w:rPr>
                      <w:rFonts w:asciiTheme="minorHAnsi" w:hAnsiTheme="minorHAnsi" w:cs="Calibri"/>
                      <w:bCs/>
                      <w:color w:val="000000"/>
                      <w:sz w:val="18"/>
                      <w:szCs w:val="18"/>
                    </w:rPr>
                    <w:t>Digital tape (video and sound)</w:t>
                  </w:r>
                </w:p>
              </w:tc>
              <w:tc>
                <w:tcPr>
                  <w:tcW w:w="2239" w:type="dxa"/>
                  <w:tcBorders>
                    <w:top w:val="outset" w:sz="6" w:space="0" w:color="D0D7E5"/>
                    <w:left w:val="outset" w:sz="6" w:space="0" w:color="D0D7E5"/>
                    <w:bottom w:val="outset" w:sz="6" w:space="0" w:color="D0D7E5"/>
                    <w:right w:val="outset" w:sz="6" w:space="0" w:color="D0D7E5"/>
                  </w:tcBorders>
                  <w:shd w:val="clear" w:color="auto" w:fill="FFFFFF"/>
                </w:tcPr>
                <w:p w14:paraId="0FBF66D4" w14:textId="77777777" w:rsidR="00AA766F" w:rsidRPr="00704D75" w:rsidRDefault="00AA766F" w:rsidP="00AA766F">
                  <w:pPr>
                    <w:jc w:val="center"/>
                    <w:rPr>
                      <w:rFonts w:asciiTheme="minorHAnsi" w:hAnsiTheme="minorHAnsi"/>
                      <w:sz w:val="18"/>
                      <w:szCs w:val="18"/>
                      <w:lang w:eastAsia="en-GB"/>
                    </w:rPr>
                  </w:pPr>
                  <w:r w:rsidRPr="00704D75">
                    <w:rPr>
                      <w:rFonts w:asciiTheme="minorHAnsi" w:hAnsiTheme="minorHAnsi"/>
                      <w:sz w:val="18"/>
                      <w:szCs w:val="18"/>
                      <w:lang w:eastAsia="en-GB"/>
                    </w:rPr>
                    <w:t>11</w:t>
                  </w:r>
                </w:p>
              </w:tc>
              <w:tc>
                <w:tcPr>
                  <w:tcW w:w="1447" w:type="dxa"/>
                  <w:tcBorders>
                    <w:top w:val="outset" w:sz="6" w:space="0" w:color="D0D7E5"/>
                    <w:left w:val="outset" w:sz="6" w:space="0" w:color="D0D7E5"/>
                    <w:bottom w:val="outset" w:sz="6" w:space="0" w:color="D0D7E5"/>
                    <w:right w:val="outset" w:sz="6" w:space="0" w:color="D0D7E5"/>
                  </w:tcBorders>
                  <w:shd w:val="clear" w:color="auto" w:fill="FFFFFF"/>
                </w:tcPr>
                <w:p w14:paraId="3CD87F99" w14:textId="77777777" w:rsidR="00AA766F" w:rsidRPr="00704D75" w:rsidRDefault="00AA766F" w:rsidP="00AA766F">
                  <w:pPr>
                    <w:jc w:val="center"/>
                    <w:rPr>
                      <w:rFonts w:asciiTheme="minorHAnsi" w:hAnsiTheme="minorHAnsi"/>
                      <w:sz w:val="18"/>
                      <w:szCs w:val="18"/>
                      <w:lang w:eastAsia="en-GB"/>
                    </w:rPr>
                  </w:pPr>
                  <w:r w:rsidRPr="00704D75">
                    <w:rPr>
                      <w:rFonts w:asciiTheme="minorHAnsi" w:hAnsiTheme="minorHAnsi"/>
                      <w:sz w:val="18"/>
                      <w:szCs w:val="18"/>
                      <w:lang w:eastAsia="en-GB"/>
                    </w:rPr>
                    <w:t>-</w:t>
                  </w:r>
                </w:p>
              </w:tc>
            </w:tr>
            <w:tr w:rsidR="00AA766F" w:rsidRPr="00382C94" w14:paraId="1778F443" w14:textId="77777777" w:rsidTr="00ED7CA1">
              <w:trPr>
                <w:trHeight w:val="50"/>
                <w:tblCellSpacing w:w="0" w:type="dxa"/>
              </w:trPr>
              <w:tc>
                <w:tcPr>
                  <w:tcW w:w="3990" w:type="dxa"/>
                  <w:tcBorders>
                    <w:top w:val="outset" w:sz="6" w:space="0" w:color="D0D7E5"/>
                    <w:left w:val="outset" w:sz="6" w:space="0" w:color="D0D7E5"/>
                    <w:bottom w:val="outset" w:sz="6" w:space="0" w:color="D0D7E5"/>
                    <w:right w:val="outset" w:sz="6" w:space="0" w:color="D0D7E5"/>
                  </w:tcBorders>
                  <w:shd w:val="clear" w:color="auto" w:fill="FFFFFF"/>
                  <w:vAlign w:val="bottom"/>
                </w:tcPr>
                <w:p w14:paraId="23D51DDD" w14:textId="77777777" w:rsidR="00AA766F" w:rsidRPr="00704D75" w:rsidRDefault="00AA766F" w:rsidP="00AA766F">
                  <w:pPr>
                    <w:rPr>
                      <w:rFonts w:asciiTheme="minorHAnsi" w:hAnsiTheme="minorHAnsi" w:cs="Calibri"/>
                      <w:bCs/>
                      <w:color w:val="000000"/>
                      <w:sz w:val="18"/>
                      <w:szCs w:val="18"/>
                    </w:rPr>
                  </w:pPr>
                  <w:r w:rsidRPr="00704D75">
                    <w:rPr>
                      <w:rFonts w:asciiTheme="minorHAnsi" w:hAnsiTheme="minorHAnsi" w:cs="Calibri"/>
                      <w:bCs/>
                      <w:color w:val="000000"/>
                      <w:sz w:val="18"/>
                      <w:szCs w:val="18"/>
                    </w:rPr>
                    <w:t>Geophysical Survey</w:t>
                  </w:r>
                </w:p>
              </w:tc>
              <w:tc>
                <w:tcPr>
                  <w:tcW w:w="2239" w:type="dxa"/>
                  <w:tcBorders>
                    <w:top w:val="outset" w:sz="6" w:space="0" w:color="D0D7E5"/>
                    <w:left w:val="outset" w:sz="6" w:space="0" w:color="D0D7E5"/>
                    <w:bottom w:val="outset" w:sz="6" w:space="0" w:color="D0D7E5"/>
                    <w:right w:val="outset" w:sz="6" w:space="0" w:color="D0D7E5"/>
                  </w:tcBorders>
                  <w:shd w:val="clear" w:color="auto" w:fill="FFFFFF"/>
                </w:tcPr>
                <w:p w14:paraId="41E77968" w14:textId="77777777" w:rsidR="00AA766F" w:rsidRPr="00704D75" w:rsidRDefault="00AA766F" w:rsidP="00AA766F">
                  <w:pPr>
                    <w:jc w:val="center"/>
                    <w:rPr>
                      <w:rFonts w:asciiTheme="minorHAnsi" w:hAnsiTheme="minorHAnsi"/>
                      <w:sz w:val="18"/>
                      <w:szCs w:val="18"/>
                      <w:lang w:eastAsia="en-GB"/>
                    </w:rPr>
                  </w:pPr>
                  <w:r w:rsidRPr="00704D75">
                    <w:rPr>
                      <w:rFonts w:asciiTheme="minorHAnsi" w:hAnsiTheme="minorHAnsi"/>
                      <w:sz w:val="18"/>
                      <w:szCs w:val="18"/>
                      <w:lang w:eastAsia="en-GB"/>
                    </w:rPr>
                    <w:t>1</w:t>
                  </w:r>
                </w:p>
              </w:tc>
              <w:tc>
                <w:tcPr>
                  <w:tcW w:w="1447" w:type="dxa"/>
                  <w:tcBorders>
                    <w:top w:val="outset" w:sz="6" w:space="0" w:color="D0D7E5"/>
                    <w:left w:val="outset" w:sz="6" w:space="0" w:color="D0D7E5"/>
                    <w:bottom w:val="outset" w:sz="6" w:space="0" w:color="D0D7E5"/>
                    <w:right w:val="outset" w:sz="6" w:space="0" w:color="D0D7E5"/>
                  </w:tcBorders>
                  <w:shd w:val="clear" w:color="auto" w:fill="FFFFFF"/>
                </w:tcPr>
                <w:p w14:paraId="6829679E" w14:textId="77777777" w:rsidR="00AA766F" w:rsidRPr="00704D75" w:rsidRDefault="00AA766F" w:rsidP="00AA766F">
                  <w:pPr>
                    <w:jc w:val="center"/>
                    <w:rPr>
                      <w:rFonts w:asciiTheme="minorHAnsi" w:hAnsiTheme="minorHAnsi"/>
                      <w:sz w:val="18"/>
                      <w:szCs w:val="18"/>
                      <w:lang w:eastAsia="en-GB"/>
                    </w:rPr>
                  </w:pPr>
                  <w:r w:rsidRPr="00704D75">
                    <w:rPr>
                      <w:rFonts w:asciiTheme="minorHAnsi" w:hAnsiTheme="minorHAnsi"/>
                      <w:sz w:val="18"/>
                      <w:szCs w:val="18"/>
                      <w:lang w:eastAsia="en-GB"/>
                    </w:rPr>
                    <w:t>-</w:t>
                  </w:r>
                </w:p>
              </w:tc>
            </w:tr>
            <w:tr w:rsidR="00AA766F" w:rsidRPr="00382C94" w14:paraId="449F5476" w14:textId="77777777" w:rsidTr="00ED7CA1">
              <w:trPr>
                <w:trHeight w:val="50"/>
                <w:tblCellSpacing w:w="0" w:type="dxa"/>
              </w:trPr>
              <w:tc>
                <w:tcPr>
                  <w:tcW w:w="3990" w:type="dxa"/>
                  <w:tcBorders>
                    <w:top w:val="outset" w:sz="6" w:space="0" w:color="D0D7E5"/>
                    <w:left w:val="outset" w:sz="6" w:space="0" w:color="D0D7E5"/>
                    <w:bottom w:val="outset" w:sz="6" w:space="0" w:color="D0D7E5"/>
                    <w:right w:val="outset" w:sz="6" w:space="0" w:color="D0D7E5"/>
                  </w:tcBorders>
                  <w:shd w:val="clear" w:color="auto" w:fill="FFFFFF"/>
                  <w:vAlign w:val="bottom"/>
                </w:tcPr>
                <w:p w14:paraId="163F7C58" w14:textId="77777777" w:rsidR="00AA766F" w:rsidRPr="00704D75" w:rsidRDefault="00AA766F" w:rsidP="00AA766F">
                  <w:pPr>
                    <w:rPr>
                      <w:rFonts w:asciiTheme="minorHAnsi" w:hAnsiTheme="minorHAnsi" w:cs="Calibri"/>
                      <w:bCs/>
                      <w:color w:val="000000"/>
                      <w:sz w:val="18"/>
                      <w:szCs w:val="18"/>
                    </w:rPr>
                  </w:pPr>
                  <w:r w:rsidRPr="00704D75">
                    <w:rPr>
                      <w:rFonts w:asciiTheme="minorHAnsi" w:hAnsiTheme="minorHAnsi" w:cs="Calibri"/>
                      <w:bCs/>
                      <w:color w:val="000000"/>
                      <w:sz w:val="18"/>
                      <w:szCs w:val="18"/>
                    </w:rPr>
                    <w:t>Manuscripts (paper)</w:t>
                  </w:r>
                </w:p>
              </w:tc>
              <w:tc>
                <w:tcPr>
                  <w:tcW w:w="2239" w:type="dxa"/>
                  <w:tcBorders>
                    <w:top w:val="outset" w:sz="6" w:space="0" w:color="D0D7E5"/>
                    <w:left w:val="outset" w:sz="6" w:space="0" w:color="D0D7E5"/>
                    <w:bottom w:val="outset" w:sz="6" w:space="0" w:color="D0D7E5"/>
                    <w:right w:val="outset" w:sz="6" w:space="0" w:color="D0D7E5"/>
                  </w:tcBorders>
                  <w:shd w:val="clear" w:color="auto" w:fill="FFFFFF"/>
                </w:tcPr>
                <w:p w14:paraId="1C91F2D2" w14:textId="77777777" w:rsidR="00AA766F" w:rsidRPr="00704D75" w:rsidRDefault="00AA766F" w:rsidP="00AA766F">
                  <w:pPr>
                    <w:jc w:val="center"/>
                    <w:rPr>
                      <w:rFonts w:asciiTheme="minorHAnsi" w:hAnsiTheme="minorHAnsi"/>
                      <w:sz w:val="18"/>
                      <w:szCs w:val="18"/>
                      <w:lang w:eastAsia="en-GB"/>
                    </w:rPr>
                  </w:pPr>
                  <w:r w:rsidRPr="00704D75">
                    <w:rPr>
                      <w:rFonts w:asciiTheme="minorHAnsi" w:hAnsiTheme="minorHAnsi"/>
                      <w:sz w:val="18"/>
                      <w:szCs w:val="18"/>
                      <w:lang w:eastAsia="en-GB"/>
                    </w:rPr>
                    <w:t>66</w:t>
                  </w:r>
                </w:p>
              </w:tc>
              <w:tc>
                <w:tcPr>
                  <w:tcW w:w="1447" w:type="dxa"/>
                  <w:tcBorders>
                    <w:top w:val="outset" w:sz="6" w:space="0" w:color="D0D7E5"/>
                    <w:left w:val="outset" w:sz="6" w:space="0" w:color="D0D7E5"/>
                    <w:bottom w:val="outset" w:sz="6" w:space="0" w:color="D0D7E5"/>
                    <w:right w:val="outset" w:sz="6" w:space="0" w:color="D0D7E5"/>
                  </w:tcBorders>
                  <w:shd w:val="clear" w:color="auto" w:fill="FFFFFF"/>
                </w:tcPr>
                <w:p w14:paraId="261D1445" w14:textId="77777777" w:rsidR="00AA766F" w:rsidRPr="00704D75" w:rsidRDefault="00AA766F" w:rsidP="00AA766F">
                  <w:pPr>
                    <w:jc w:val="center"/>
                    <w:rPr>
                      <w:rFonts w:asciiTheme="minorHAnsi" w:hAnsiTheme="minorHAnsi"/>
                      <w:sz w:val="18"/>
                      <w:szCs w:val="18"/>
                      <w:lang w:eastAsia="en-GB"/>
                    </w:rPr>
                  </w:pPr>
                  <w:r w:rsidRPr="00704D75">
                    <w:rPr>
                      <w:rFonts w:asciiTheme="minorHAnsi" w:hAnsiTheme="minorHAnsi"/>
                      <w:sz w:val="18"/>
                      <w:szCs w:val="18"/>
                      <w:lang w:eastAsia="en-GB"/>
                    </w:rPr>
                    <w:t>-</w:t>
                  </w:r>
                </w:p>
              </w:tc>
            </w:tr>
            <w:tr w:rsidR="00AA766F" w:rsidRPr="00382C94" w14:paraId="697FD154" w14:textId="77777777" w:rsidTr="00ED7CA1">
              <w:trPr>
                <w:trHeight w:val="50"/>
                <w:tblCellSpacing w:w="0" w:type="dxa"/>
              </w:trPr>
              <w:tc>
                <w:tcPr>
                  <w:tcW w:w="3990" w:type="dxa"/>
                  <w:tcBorders>
                    <w:top w:val="outset" w:sz="6" w:space="0" w:color="D0D7E5"/>
                    <w:left w:val="outset" w:sz="6" w:space="0" w:color="D0D7E5"/>
                    <w:bottom w:val="outset" w:sz="6" w:space="0" w:color="D0D7E5"/>
                    <w:right w:val="outset" w:sz="6" w:space="0" w:color="D0D7E5"/>
                  </w:tcBorders>
                  <w:shd w:val="clear" w:color="auto" w:fill="FFFFFF"/>
                  <w:vAlign w:val="bottom"/>
                </w:tcPr>
                <w:p w14:paraId="2F7811F4" w14:textId="77777777" w:rsidR="00AA766F" w:rsidRPr="00704D75" w:rsidRDefault="00AA766F" w:rsidP="00AA766F">
                  <w:pPr>
                    <w:rPr>
                      <w:rFonts w:asciiTheme="minorHAnsi" w:hAnsiTheme="minorHAnsi" w:cs="Calibri"/>
                      <w:bCs/>
                      <w:color w:val="000000"/>
                      <w:sz w:val="18"/>
                      <w:szCs w:val="18"/>
                    </w:rPr>
                  </w:pPr>
                  <w:r w:rsidRPr="00704D75">
                    <w:rPr>
                      <w:rFonts w:asciiTheme="minorHAnsi" w:hAnsiTheme="minorHAnsi" w:cs="Calibri"/>
                      <w:bCs/>
                      <w:color w:val="000000"/>
                      <w:sz w:val="18"/>
                      <w:szCs w:val="18"/>
                    </w:rPr>
                    <w:t>Word Processed Documents /PDFs</w:t>
                  </w:r>
                </w:p>
              </w:tc>
              <w:tc>
                <w:tcPr>
                  <w:tcW w:w="2239" w:type="dxa"/>
                  <w:tcBorders>
                    <w:top w:val="outset" w:sz="6" w:space="0" w:color="D0D7E5"/>
                    <w:left w:val="outset" w:sz="6" w:space="0" w:color="D0D7E5"/>
                    <w:bottom w:val="outset" w:sz="6" w:space="0" w:color="D0D7E5"/>
                    <w:right w:val="outset" w:sz="6" w:space="0" w:color="D0D7E5"/>
                  </w:tcBorders>
                  <w:shd w:val="clear" w:color="auto" w:fill="FFFFFF"/>
                </w:tcPr>
                <w:p w14:paraId="2C558460" w14:textId="77777777" w:rsidR="00AA766F" w:rsidRPr="00704D75" w:rsidRDefault="00AA766F" w:rsidP="00AA766F">
                  <w:pPr>
                    <w:jc w:val="center"/>
                    <w:rPr>
                      <w:rFonts w:asciiTheme="minorHAnsi" w:hAnsiTheme="minorHAnsi"/>
                      <w:sz w:val="18"/>
                      <w:szCs w:val="18"/>
                      <w:lang w:eastAsia="en-GB"/>
                    </w:rPr>
                  </w:pPr>
                  <w:r w:rsidRPr="00704D75">
                    <w:rPr>
                      <w:rFonts w:asciiTheme="minorHAnsi" w:hAnsiTheme="minorHAnsi"/>
                      <w:sz w:val="18"/>
                      <w:szCs w:val="18"/>
                      <w:lang w:eastAsia="en-GB"/>
                    </w:rPr>
                    <w:t>91</w:t>
                  </w:r>
                </w:p>
              </w:tc>
              <w:tc>
                <w:tcPr>
                  <w:tcW w:w="1447" w:type="dxa"/>
                  <w:tcBorders>
                    <w:top w:val="outset" w:sz="6" w:space="0" w:color="D0D7E5"/>
                    <w:left w:val="outset" w:sz="6" w:space="0" w:color="D0D7E5"/>
                    <w:bottom w:val="outset" w:sz="6" w:space="0" w:color="D0D7E5"/>
                    <w:right w:val="outset" w:sz="6" w:space="0" w:color="D0D7E5"/>
                  </w:tcBorders>
                  <w:shd w:val="clear" w:color="auto" w:fill="FFFFFF"/>
                </w:tcPr>
                <w:p w14:paraId="67C41C55" w14:textId="77777777" w:rsidR="00AA766F" w:rsidRPr="00704D75" w:rsidRDefault="00AA766F" w:rsidP="00AA766F">
                  <w:pPr>
                    <w:jc w:val="center"/>
                    <w:rPr>
                      <w:rFonts w:asciiTheme="minorHAnsi" w:hAnsiTheme="minorHAnsi"/>
                      <w:sz w:val="18"/>
                      <w:szCs w:val="18"/>
                      <w:lang w:eastAsia="en-GB"/>
                    </w:rPr>
                  </w:pPr>
                  <w:r w:rsidRPr="00704D75">
                    <w:rPr>
                      <w:rFonts w:asciiTheme="minorHAnsi" w:hAnsiTheme="minorHAnsi"/>
                      <w:sz w:val="18"/>
                      <w:szCs w:val="18"/>
                      <w:lang w:eastAsia="en-GB"/>
                    </w:rPr>
                    <w:t>19</w:t>
                  </w:r>
                </w:p>
              </w:tc>
            </w:tr>
          </w:tbl>
          <w:p w14:paraId="678E654C" w14:textId="77777777" w:rsidR="00AA766F" w:rsidRDefault="00AA766F" w:rsidP="00AA766F">
            <w:pPr>
              <w:spacing w:before="40" w:after="40"/>
              <w:rPr>
                <w:rFonts w:asciiTheme="minorHAnsi" w:hAnsiTheme="minorHAnsi" w:cstheme="minorHAnsi"/>
                <w:color w:val="000000" w:themeColor="text1"/>
                <w:sz w:val="20"/>
                <w:szCs w:val="20"/>
              </w:rPr>
            </w:pPr>
          </w:p>
          <w:p w14:paraId="5CD0F005" w14:textId="77777777" w:rsidR="00AA766F" w:rsidRPr="00E37F7B" w:rsidRDefault="00AA766F" w:rsidP="00AA766F">
            <w:pPr>
              <w:spacing w:before="40" w:after="40"/>
              <w:rPr>
                <w:rFonts w:asciiTheme="minorHAnsi" w:hAnsiTheme="minorHAnsi" w:cstheme="minorHAnsi"/>
                <w:color w:val="000000" w:themeColor="text1"/>
                <w:sz w:val="18"/>
                <w:szCs w:val="18"/>
              </w:rPr>
            </w:pPr>
            <w:r w:rsidRPr="00E37F7B">
              <w:rPr>
                <w:rFonts w:asciiTheme="minorHAnsi" w:hAnsiTheme="minorHAnsi" w:cstheme="minorHAnsi"/>
                <w:color w:val="000000" w:themeColor="text1"/>
                <w:sz w:val="18"/>
                <w:szCs w:val="18"/>
              </w:rPr>
              <w:t>Archive projects</w:t>
            </w:r>
          </w:p>
          <w:tbl>
            <w:tblPr>
              <w:tblW w:w="424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08"/>
              <w:gridCol w:w="3338"/>
            </w:tblGrid>
            <w:tr w:rsidR="00AA766F" w:rsidRPr="00DF4FF3" w14:paraId="1297501C" w14:textId="77777777" w:rsidTr="00ED7CA1">
              <w:trPr>
                <w:tblHeader/>
                <w:tblCellSpacing w:w="0" w:type="dxa"/>
              </w:trPr>
              <w:tc>
                <w:tcPr>
                  <w:tcW w:w="908" w:type="dxa"/>
                  <w:tcBorders>
                    <w:top w:val="outset" w:sz="6" w:space="0" w:color="000000"/>
                    <w:left w:val="outset" w:sz="6" w:space="0" w:color="000000"/>
                    <w:bottom w:val="outset" w:sz="6" w:space="0" w:color="000000"/>
                    <w:right w:val="outset" w:sz="6" w:space="0" w:color="000000"/>
                  </w:tcBorders>
                  <w:shd w:val="clear" w:color="auto" w:fill="C0C0C0"/>
                  <w:vAlign w:val="center"/>
                  <w:hideMark/>
                </w:tcPr>
                <w:p w14:paraId="5694E0BB" w14:textId="77777777" w:rsidR="00AA766F" w:rsidRPr="00DF4FF3" w:rsidRDefault="00AA766F" w:rsidP="00AA766F">
                  <w:pPr>
                    <w:jc w:val="center"/>
                    <w:rPr>
                      <w:rFonts w:asciiTheme="minorHAnsi" w:hAnsiTheme="minorHAnsi" w:cstheme="minorHAnsi"/>
                      <w:b/>
                      <w:bCs/>
                      <w:sz w:val="20"/>
                      <w:lang w:eastAsia="en-GB"/>
                    </w:rPr>
                  </w:pPr>
                  <w:r w:rsidRPr="00DF4FF3">
                    <w:rPr>
                      <w:rFonts w:asciiTheme="minorHAnsi" w:hAnsiTheme="minorHAnsi" w:cstheme="minorHAnsi"/>
                      <w:b/>
                      <w:bCs/>
                      <w:color w:val="000000"/>
                      <w:sz w:val="20"/>
                      <w:szCs w:val="22"/>
                      <w:lang w:eastAsia="en-GB"/>
                    </w:rPr>
                    <w:t>No of items</w:t>
                  </w:r>
                </w:p>
              </w:tc>
              <w:tc>
                <w:tcPr>
                  <w:tcW w:w="3338" w:type="dxa"/>
                  <w:tcBorders>
                    <w:top w:val="outset" w:sz="6" w:space="0" w:color="000000"/>
                    <w:left w:val="outset" w:sz="6" w:space="0" w:color="000000"/>
                    <w:bottom w:val="outset" w:sz="6" w:space="0" w:color="000000"/>
                    <w:right w:val="outset" w:sz="6" w:space="0" w:color="000000"/>
                  </w:tcBorders>
                  <w:shd w:val="clear" w:color="auto" w:fill="C0C0C0"/>
                  <w:vAlign w:val="center"/>
                  <w:hideMark/>
                </w:tcPr>
                <w:p w14:paraId="287E5BDF" w14:textId="77777777" w:rsidR="00AA766F" w:rsidRPr="00DF4FF3" w:rsidRDefault="00AA766F" w:rsidP="00AA766F">
                  <w:pPr>
                    <w:jc w:val="center"/>
                    <w:rPr>
                      <w:rFonts w:asciiTheme="minorHAnsi" w:hAnsiTheme="minorHAnsi" w:cstheme="minorHAnsi"/>
                      <w:b/>
                      <w:bCs/>
                      <w:sz w:val="20"/>
                      <w:lang w:eastAsia="en-GB"/>
                    </w:rPr>
                  </w:pPr>
                  <w:r w:rsidRPr="00DF4FF3">
                    <w:rPr>
                      <w:rFonts w:asciiTheme="minorHAnsi" w:hAnsiTheme="minorHAnsi" w:cstheme="minorHAnsi"/>
                      <w:b/>
                      <w:bCs/>
                      <w:sz w:val="20"/>
                      <w:lang w:eastAsia="en-GB"/>
                    </w:rPr>
                    <w:t xml:space="preserve">Description </w:t>
                  </w:r>
                </w:p>
              </w:tc>
            </w:tr>
            <w:tr w:rsidR="00AA766F" w:rsidRPr="00DF4FF3" w14:paraId="1C6A84B9" w14:textId="77777777" w:rsidTr="00ED7CA1">
              <w:trPr>
                <w:tblCellSpacing w:w="0" w:type="dxa"/>
              </w:trPr>
              <w:tc>
                <w:tcPr>
                  <w:tcW w:w="908" w:type="dxa"/>
                  <w:tcBorders>
                    <w:top w:val="outset" w:sz="6" w:space="0" w:color="D0D7E5"/>
                    <w:left w:val="outset" w:sz="6" w:space="0" w:color="D0D7E5"/>
                    <w:bottom w:val="outset" w:sz="6" w:space="0" w:color="D0D7E5"/>
                    <w:right w:val="outset" w:sz="6" w:space="0" w:color="D0D7E5"/>
                  </w:tcBorders>
                  <w:shd w:val="clear" w:color="auto" w:fill="FFFFFF"/>
                  <w:hideMark/>
                </w:tcPr>
                <w:p w14:paraId="51E8EA55" w14:textId="77777777" w:rsidR="00AA766F" w:rsidRPr="00E37F7B" w:rsidRDefault="00AA766F" w:rsidP="00AA766F">
                  <w:pPr>
                    <w:rPr>
                      <w:rFonts w:asciiTheme="minorHAnsi" w:hAnsiTheme="minorHAnsi" w:cstheme="minorHAnsi"/>
                      <w:sz w:val="18"/>
                      <w:szCs w:val="18"/>
                      <w:lang w:eastAsia="en-GB"/>
                    </w:rPr>
                  </w:pPr>
                  <w:r w:rsidRPr="00E37F7B">
                    <w:rPr>
                      <w:rFonts w:asciiTheme="minorHAnsi" w:hAnsiTheme="minorHAnsi" w:cstheme="minorHAnsi"/>
                      <w:sz w:val="18"/>
                      <w:szCs w:val="18"/>
                      <w:lang w:eastAsia="en-GB"/>
                    </w:rPr>
                    <w:t>5</w:t>
                  </w:r>
                </w:p>
              </w:tc>
              <w:tc>
                <w:tcPr>
                  <w:tcW w:w="3338" w:type="dxa"/>
                  <w:tcBorders>
                    <w:top w:val="outset" w:sz="6" w:space="0" w:color="D0D7E5"/>
                    <w:left w:val="outset" w:sz="6" w:space="0" w:color="D0D7E5"/>
                    <w:bottom w:val="outset" w:sz="6" w:space="0" w:color="D0D7E5"/>
                    <w:right w:val="outset" w:sz="6" w:space="0" w:color="D0D7E5"/>
                  </w:tcBorders>
                  <w:shd w:val="clear" w:color="auto" w:fill="FFFFFF"/>
                  <w:hideMark/>
                </w:tcPr>
                <w:p w14:paraId="6F72A681" w14:textId="1776E609" w:rsidR="00AA766F" w:rsidRPr="00E37F7B" w:rsidRDefault="00AA766F" w:rsidP="00AA766F">
                  <w:pPr>
                    <w:rPr>
                      <w:rFonts w:asciiTheme="minorHAnsi" w:hAnsiTheme="minorHAnsi" w:cstheme="minorHAnsi"/>
                      <w:sz w:val="18"/>
                      <w:szCs w:val="18"/>
                      <w:lang w:eastAsia="en-GB"/>
                    </w:rPr>
                  </w:pPr>
                  <w:r w:rsidRPr="00E37F7B">
                    <w:rPr>
                      <w:rFonts w:asciiTheme="minorHAnsi" w:hAnsiTheme="minorHAnsi"/>
                      <w:sz w:val="18"/>
                      <w:szCs w:val="18"/>
                      <w:lang w:eastAsia="en-GB"/>
                    </w:rPr>
                    <w:t>Project Samphire (</w:t>
                  </w:r>
                  <w:r w:rsidR="00887BB1">
                    <w:rPr>
                      <w:rFonts w:asciiTheme="minorHAnsi" w:hAnsiTheme="minorHAnsi"/>
                      <w:sz w:val="18"/>
                      <w:szCs w:val="18"/>
                      <w:lang w:eastAsia="en-GB"/>
                    </w:rPr>
                    <w:t>4</w:t>
                  </w:r>
                  <w:r w:rsidRPr="00E37F7B">
                    <w:rPr>
                      <w:rFonts w:asciiTheme="minorHAnsi" w:hAnsiTheme="minorHAnsi"/>
                      <w:sz w:val="18"/>
                      <w:szCs w:val="18"/>
                      <w:lang w:eastAsia="en-GB"/>
                    </w:rPr>
                    <w:t>2</w:t>
                  </w:r>
                  <w:r w:rsidR="00887BB1">
                    <w:rPr>
                      <w:rFonts w:asciiTheme="minorHAnsi" w:hAnsiTheme="minorHAnsi"/>
                      <w:sz w:val="18"/>
                      <w:szCs w:val="18"/>
                      <w:lang w:eastAsia="en-GB"/>
                    </w:rPr>
                    <w:t xml:space="preserve"> </w:t>
                  </w:r>
                  <w:r w:rsidRPr="00E37F7B">
                    <w:rPr>
                      <w:rFonts w:asciiTheme="minorHAnsi" w:hAnsiTheme="minorHAnsi"/>
                      <w:sz w:val="18"/>
                      <w:szCs w:val="18"/>
                      <w:lang w:eastAsia="en-GB"/>
                    </w:rPr>
                    <w:t>sites)</w:t>
                  </w:r>
                </w:p>
              </w:tc>
            </w:tr>
            <w:tr w:rsidR="00AA766F" w:rsidRPr="00DF4FF3" w14:paraId="0B7CA499" w14:textId="77777777" w:rsidTr="00ED7CA1">
              <w:trPr>
                <w:tblCellSpacing w:w="0" w:type="dxa"/>
              </w:trPr>
              <w:tc>
                <w:tcPr>
                  <w:tcW w:w="908" w:type="dxa"/>
                  <w:tcBorders>
                    <w:top w:val="outset" w:sz="6" w:space="0" w:color="D0D7E5"/>
                    <w:left w:val="outset" w:sz="6" w:space="0" w:color="D0D7E5"/>
                    <w:bottom w:val="outset" w:sz="6" w:space="0" w:color="D0D7E5"/>
                    <w:right w:val="outset" w:sz="6" w:space="0" w:color="D0D7E5"/>
                  </w:tcBorders>
                  <w:shd w:val="clear" w:color="auto" w:fill="FFFFFF"/>
                  <w:hideMark/>
                </w:tcPr>
                <w:p w14:paraId="3D726960" w14:textId="77777777" w:rsidR="00AA766F" w:rsidRPr="00E37F7B" w:rsidRDefault="00AA766F" w:rsidP="00AA766F">
                  <w:pPr>
                    <w:rPr>
                      <w:rFonts w:asciiTheme="minorHAnsi" w:hAnsiTheme="minorHAnsi" w:cstheme="minorHAnsi"/>
                      <w:sz w:val="18"/>
                      <w:szCs w:val="18"/>
                      <w:lang w:eastAsia="en-GB"/>
                    </w:rPr>
                  </w:pPr>
                  <w:r w:rsidRPr="00E37F7B">
                    <w:rPr>
                      <w:rFonts w:asciiTheme="minorHAnsi" w:hAnsiTheme="minorHAnsi" w:cstheme="minorHAnsi"/>
                      <w:sz w:val="18"/>
                      <w:szCs w:val="18"/>
                      <w:lang w:eastAsia="en-GB"/>
                    </w:rPr>
                    <w:t>6</w:t>
                  </w:r>
                </w:p>
              </w:tc>
              <w:tc>
                <w:tcPr>
                  <w:tcW w:w="3338" w:type="dxa"/>
                  <w:tcBorders>
                    <w:top w:val="outset" w:sz="6" w:space="0" w:color="D0D7E5"/>
                    <w:left w:val="outset" w:sz="6" w:space="0" w:color="D0D7E5"/>
                    <w:bottom w:val="outset" w:sz="6" w:space="0" w:color="D0D7E5"/>
                    <w:right w:val="outset" w:sz="6" w:space="0" w:color="D0D7E5"/>
                  </w:tcBorders>
                  <w:shd w:val="clear" w:color="auto" w:fill="FFFFFF"/>
                  <w:hideMark/>
                </w:tcPr>
                <w:p w14:paraId="69415C3E" w14:textId="77777777" w:rsidR="00AA766F" w:rsidRPr="00E37F7B" w:rsidRDefault="00AA766F" w:rsidP="00AA766F">
                  <w:pPr>
                    <w:rPr>
                      <w:rFonts w:asciiTheme="minorHAnsi" w:hAnsiTheme="minorHAnsi" w:cstheme="minorHAnsi"/>
                      <w:sz w:val="18"/>
                      <w:szCs w:val="18"/>
                      <w:lang w:eastAsia="en-GB"/>
                    </w:rPr>
                  </w:pPr>
                  <w:r w:rsidRPr="00E37F7B">
                    <w:rPr>
                      <w:rFonts w:asciiTheme="minorHAnsi" w:hAnsiTheme="minorHAnsi"/>
                      <w:sz w:val="18"/>
                      <w:szCs w:val="18"/>
                      <w:lang w:eastAsia="en-GB"/>
                    </w:rPr>
                    <w:t>Maritime Shetland</w:t>
                  </w:r>
                </w:p>
              </w:tc>
            </w:tr>
            <w:tr w:rsidR="00AA766F" w:rsidRPr="00DF4FF3" w14:paraId="33884C2A" w14:textId="77777777" w:rsidTr="00ED7CA1">
              <w:trPr>
                <w:tblCellSpacing w:w="0" w:type="dxa"/>
              </w:trPr>
              <w:tc>
                <w:tcPr>
                  <w:tcW w:w="908" w:type="dxa"/>
                  <w:tcBorders>
                    <w:top w:val="outset" w:sz="6" w:space="0" w:color="D0D7E5"/>
                    <w:left w:val="outset" w:sz="6" w:space="0" w:color="D0D7E5"/>
                    <w:bottom w:val="outset" w:sz="6" w:space="0" w:color="D0D7E5"/>
                    <w:right w:val="outset" w:sz="6" w:space="0" w:color="D0D7E5"/>
                  </w:tcBorders>
                  <w:shd w:val="clear" w:color="auto" w:fill="FFFFFF"/>
                  <w:hideMark/>
                </w:tcPr>
                <w:p w14:paraId="47C32E8A" w14:textId="77777777" w:rsidR="00AA766F" w:rsidRPr="00E37F7B" w:rsidRDefault="00AA766F" w:rsidP="00AA766F">
                  <w:pPr>
                    <w:rPr>
                      <w:rFonts w:asciiTheme="minorHAnsi" w:hAnsiTheme="minorHAnsi" w:cstheme="minorHAnsi"/>
                      <w:sz w:val="18"/>
                      <w:szCs w:val="18"/>
                      <w:lang w:eastAsia="en-GB"/>
                    </w:rPr>
                  </w:pPr>
                  <w:r w:rsidRPr="00E37F7B">
                    <w:rPr>
                      <w:rFonts w:asciiTheme="minorHAnsi" w:hAnsiTheme="minorHAnsi" w:cstheme="minorHAnsi"/>
                      <w:sz w:val="18"/>
                      <w:szCs w:val="18"/>
                      <w:lang w:eastAsia="en-GB"/>
                    </w:rPr>
                    <w:t>19</w:t>
                  </w:r>
                </w:p>
              </w:tc>
              <w:tc>
                <w:tcPr>
                  <w:tcW w:w="3338" w:type="dxa"/>
                  <w:tcBorders>
                    <w:top w:val="outset" w:sz="6" w:space="0" w:color="D0D7E5"/>
                    <w:left w:val="outset" w:sz="6" w:space="0" w:color="D0D7E5"/>
                    <w:bottom w:val="outset" w:sz="6" w:space="0" w:color="D0D7E5"/>
                    <w:right w:val="outset" w:sz="6" w:space="0" w:color="D0D7E5"/>
                  </w:tcBorders>
                  <w:shd w:val="clear" w:color="auto" w:fill="FFFFFF"/>
                  <w:hideMark/>
                </w:tcPr>
                <w:p w14:paraId="25DD3D60" w14:textId="77777777" w:rsidR="00AA766F" w:rsidRPr="00E37F7B" w:rsidRDefault="00AA766F" w:rsidP="00AA766F">
                  <w:pPr>
                    <w:rPr>
                      <w:rFonts w:asciiTheme="minorHAnsi" w:hAnsiTheme="minorHAnsi" w:cstheme="minorHAnsi"/>
                      <w:sz w:val="18"/>
                      <w:szCs w:val="18"/>
                      <w:lang w:eastAsia="en-GB"/>
                    </w:rPr>
                  </w:pPr>
                  <w:r w:rsidRPr="00E37F7B">
                    <w:rPr>
                      <w:rFonts w:asciiTheme="minorHAnsi" w:hAnsiTheme="minorHAnsi"/>
                      <w:color w:val="000000"/>
                      <w:sz w:val="18"/>
                      <w:szCs w:val="18"/>
                      <w:lang w:eastAsia="en-GB"/>
                    </w:rPr>
                    <w:t>Scapa Flow</w:t>
                  </w:r>
                </w:p>
              </w:tc>
            </w:tr>
          </w:tbl>
          <w:p w14:paraId="00A67A05" w14:textId="56691082" w:rsidR="00AA766F" w:rsidRPr="00401061" w:rsidRDefault="00AA766F" w:rsidP="00AA766F">
            <w:pPr>
              <w:rPr>
                <w:rFonts w:asciiTheme="minorHAnsi" w:hAnsiTheme="minorHAnsi" w:cs="Arial"/>
                <w:color w:val="000000"/>
                <w:sz w:val="18"/>
                <w:szCs w:val="18"/>
                <w:shd w:val="clear" w:color="auto" w:fill="FFFFFF"/>
              </w:rPr>
            </w:pPr>
          </w:p>
        </w:tc>
      </w:tr>
    </w:tbl>
    <w:p w14:paraId="1A7D6677" w14:textId="77777777" w:rsidR="00CF0E68" w:rsidRPr="00DF4FF3" w:rsidRDefault="00CF0E68" w:rsidP="00C07BC2">
      <w:pPr>
        <w:jc w:val="both"/>
        <w:rPr>
          <w:rFonts w:asciiTheme="minorHAnsi" w:hAnsiTheme="minorHAnsi" w:cstheme="minorHAnsi"/>
          <w:sz w:val="22"/>
          <w:szCs w:val="22"/>
        </w:rPr>
      </w:pPr>
    </w:p>
    <w:p w14:paraId="57D09A4D" w14:textId="77777777" w:rsidR="00CD0D3D" w:rsidRPr="00DF4FF3" w:rsidRDefault="00CD0D3D" w:rsidP="00CD0D3D">
      <w:pPr>
        <w:pStyle w:val="Heading1"/>
        <w:rPr>
          <w:rFonts w:asciiTheme="minorHAnsi" w:hAnsiTheme="minorHAnsi" w:cstheme="minorHAnsi"/>
        </w:rPr>
      </w:pPr>
      <w:r w:rsidRPr="00DF4FF3">
        <w:rPr>
          <w:rFonts w:asciiTheme="minorHAnsi" w:hAnsiTheme="minorHAnsi" w:cstheme="minorHAnsi"/>
        </w:rPr>
        <w:t>Highlights</w:t>
      </w:r>
    </w:p>
    <w:p w14:paraId="78BC6937" w14:textId="77777777" w:rsidR="00CD0D3D" w:rsidRPr="00DF4FF3" w:rsidRDefault="00CD0D3D" w:rsidP="00E84E0F">
      <w:pPr>
        <w:spacing w:after="120"/>
        <w:jc w:val="both"/>
        <w:rPr>
          <w:rFonts w:asciiTheme="minorHAnsi" w:hAnsiTheme="minorHAnsi" w:cstheme="minorHAnsi"/>
          <w:sz w:val="22"/>
          <w:szCs w:val="22"/>
        </w:rPr>
      </w:pPr>
      <w:r w:rsidRPr="00DF4FF3">
        <w:rPr>
          <w:rFonts w:asciiTheme="minorHAnsi" w:hAnsiTheme="minorHAnsi" w:cstheme="minorHAnsi"/>
          <w:sz w:val="22"/>
          <w:szCs w:val="22"/>
        </w:rPr>
        <w:t>In addition to providing metrics, the DAC reports also detail highlights from the previous year, which together show levels of activity, examples o</w:t>
      </w:r>
      <w:r w:rsidR="00841B0F">
        <w:rPr>
          <w:rFonts w:asciiTheme="minorHAnsi" w:hAnsiTheme="minorHAnsi" w:cstheme="minorHAnsi"/>
          <w:sz w:val="22"/>
          <w:szCs w:val="22"/>
        </w:rPr>
        <w:t>f usefulness of the DAC network and indicate</w:t>
      </w:r>
      <w:r w:rsidRPr="00DF4FF3">
        <w:rPr>
          <w:rFonts w:asciiTheme="minorHAnsi" w:hAnsiTheme="minorHAnsi" w:cstheme="minorHAnsi"/>
          <w:sz w:val="22"/>
          <w:szCs w:val="22"/>
        </w:rPr>
        <w:t xml:space="preserve"> how nationally and internationally integrated the DAC system is.</w:t>
      </w:r>
    </w:p>
    <w:p w14:paraId="6F1D5CBD" w14:textId="77777777" w:rsidR="00CD0D3D" w:rsidRPr="00DF4FF3" w:rsidRDefault="00E326F8" w:rsidP="00E326F8">
      <w:pPr>
        <w:pStyle w:val="Heading3"/>
        <w:jc w:val="both"/>
        <w:rPr>
          <w:rFonts w:asciiTheme="minorHAnsi" w:hAnsiTheme="minorHAnsi" w:cstheme="minorHAnsi"/>
        </w:rPr>
      </w:pPr>
      <w:r w:rsidRPr="00DF4FF3">
        <w:rPr>
          <w:rFonts w:asciiTheme="minorHAnsi" w:hAnsiTheme="minorHAnsi" w:cstheme="minorHAnsi"/>
        </w:rPr>
        <w:t xml:space="preserve">4.1 </w:t>
      </w:r>
      <w:r w:rsidR="00CD0D3D" w:rsidRPr="00DF4FF3">
        <w:rPr>
          <w:rFonts w:asciiTheme="minorHAnsi" w:hAnsiTheme="minorHAnsi" w:cstheme="minorHAnsi"/>
        </w:rPr>
        <w:t>Partnerships:</w:t>
      </w:r>
    </w:p>
    <w:p w14:paraId="0BFF8337" w14:textId="77777777" w:rsidR="00D03D37" w:rsidRDefault="001602F2" w:rsidP="00E84E0F">
      <w:pPr>
        <w:spacing w:after="120"/>
        <w:jc w:val="both"/>
        <w:rPr>
          <w:rFonts w:asciiTheme="minorHAnsi" w:hAnsiTheme="minorHAnsi" w:cs="Arial"/>
          <w:sz w:val="22"/>
          <w:szCs w:val="22"/>
        </w:rPr>
      </w:pPr>
      <w:r w:rsidRPr="00B843AE">
        <w:rPr>
          <w:rFonts w:asciiTheme="minorHAnsi" w:hAnsiTheme="minorHAnsi" w:cstheme="minorHAnsi"/>
          <w:sz w:val="22"/>
          <w:szCs w:val="22"/>
        </w:rPr>
        <w:t>The MEDIN DACs continue to maintain</w:t>
      </w:r>
      <w:r w:rsidR="00CD0D3D" w:rsidRPr="00B843AE">
        <w:rPr>
          <w:rFonts w:asciiTheme="minorHAnsi" w:hAnsiTheme="minorHAnsi" w:cstheme="minorHAnsi"/>
          <w:sz w:val="22"/>
          <w:szCs w:val="22"/>
        </w:rPr>
        <w:t xml:space="preserve"> a wide range of national and international partnerships</w:t>
      </w:r>
      <w:r w:rsidR="00D93B74" w:rsidRPr="00B843AE">
        <w:rPr>
          <w:rFonts w:asciiTheme="minorHAnsi" w:hAnsiTheme="minorHAnsi" w:cstheme="minorHAnsi"/>
          <w:sz w:val="22"/>
          <w:szCs w:val="22"/>
        </w:rPr>
        <w:t xml:space="preserve">. For example, </w:t>
      </w:r>
      <w:r w:rsidR="00CD0D3D" w:rsidRPr="00B843AE">
        <w:rPr>
          <w:rFonts w:asciiTheme="minorHAnsi" w:hAnsiTheme="minorHAnsi" w:cstheme="minorHAnsi"/>
          <w:sz w:val="22"/>
          <w:szCs w:val="22"/>
        </w:rPr>
        <w:t xml:space="preserve">BODC </w:t>
      </w:r>
      <w:r w:rsidR="00251BE2" w:rsidRPr="00B843AE">
        <w:rPr>
          <w:rFonts w:asciiTheme="minorHAnsi" w:hAnsiTheme="minorHAnsi" w:cstheme="minorHAnsi"/>
          <w:sz w:val="22"/>
          <w:szCs w:val="22"/>
        </w:rPr>
        <w:t>make</w:t>
      </w:r>
      <w:r w:rsidR="00D93B74" w:rsidRPr="00B843AE">
        <w:rPr>
          <w:rFonts w:asciiTheme="minorHAnsi" w:hAnsiTheme="minorHAnsi" w:cstheme="minorHAnsi"/>
          <w:sz w:val="22"/>
          <w:szCs w:val="22"/>
        </w:rPr>
        <w:t>s</w:t>
      </w:r>
      <w:r w:rsidR="00251BE2" w:rsidRPr="00B843AE">
        <w:rPr>
          <w:rFonts w:asciiTheme="minorHAnsi" w:hAnsiTheme="minorHAnsi" w:cstheme="minorHAnsi"/>
          <w:sz w:val="22"/>
          <w:szCs w:val="22"/>
        </w:rPr>
        <w:t xml:space="preserve"> its open access</w:t>
      </w:r>
      <w:r w:rsidR="00CD0D3D" w:rsidRPr="00B843AE">
        <w:rPr>
          <w:rFonts w:asciiTheme="minorHAnsi" w:hAnsiTheme="minorHAnsi" w:cstheme="minorHAnsi"/>
          <w:sz w:val="22"/>
          <w:szCs w:val="22"/>
        </w:rPr>
        <w:t xml:space="preserve"> data available </w:t>
      </w:r>
      <w:r w:rsidR="00D93B74" w:rsidRPr="00B843AE">
        <w:rPr>
          <w:rFonts w:asciiTheme="minorHAnsi" w:hAnsiTheme="minorHAnsi" w:cstheme="minorHAnsi"/>
          <w:sz w:val="22"/>
          <w:szCs w:val="22"/>
        </w:rPr>
        <w:t>via the EU</w:t>
      </w:r>
      <w:r w:rsidR="00CD0D3D" w:rsidRPr="00B843AE">
        <w:rPr>
          <w:rFonts w:asciiTheme="minorHAnsi" w:hAnsiTheme="minorHAnsi" w:cstheme="minorHAnsi"/>
          <w:sz w:val="22"/>
          <w:szCs w:val="22"/>
        </w:rPr>
        <w:t xml:space="preserve"> SeaDataNet portal</w:t>
      </w:r>
      <w:r w:rsidR="00213493" w:rsidRPr="00B843AE">
        <w:rPr>
          <w:rFonts w:asciiTheme="minorHAnsi" w:hAnsiTheme="minorHAnsi" w:cstheme="minorHAnsi"/>
          <w:sz w:val="22"/>
          <w:szCs w:val="22"/>
        </w:rPr>
        <w:t xml:space="preserve"> (</w:t>
      </w:r>
      <w:hyperlink r:id="rId43" w:history="1">
        <w:r w:rsidR="00213493" w:rsidRPr="00B843AE">
          <w:rPr>
            <w:rStyle w:val="Hyperlink"/>
            <w:rFonts w:asciiTheme="minorHAnsi" w:hAnsiTheme="minorHAnsi" w:cstheme="minorHAnsi"/>
            <w:sz w:val="22"/>
            <w:szCs w:val="22"/>
          </w:rPr>
          <w:t>www.seadatanet.org</w:t>
        </w:r>
      </w:hyperlink>
      <w:r w:rsidR="00213493" w:rsidRPr="00B843AE">
        <w:rPr>
          <w:rFonts w:asciiTheme="minorHAnsi" w:hAnsiTheme="minorHAnsi" w:cstheme="minorHAnsi"/>
          <w:sz w:val="22"/>
          <w:szCs w:val="22"/>
        </w:rPr>
        <w:t>)</w:t>
      </w:r>
      <w:r w:rsidR="00D93B74" w:rsidRPr="00B843AE">
        <w:rPr>
          <w:rFonts w:asciiTheme="minorHAnsi" w:hAnsiTheme="minorHAnsi" w:cstheme="minorHAnsi"/>
          <w:sz w:val="22"/>
          <w:szCs w:val="22"/>
        </w:rPr>
        <w:t xml:space="preserve">, and was accredited as an Associated Data Unit of IODE in January 2019. </w:t>
      </w:r>
      <w:r w:rsidR="00CD0D3D" w:rsidRPr="00B843AE">
        <w:rPr>
          <w:rFonts w:asciiTheme="minorHAnsi" w:hAnsiTheme="minorHAnsi" w:cstheme="minorHAnsi"/>
          <w:sz w:val="22"/>
          <w:szCs w:val="22"/>
        </w:rPr>
        <w:t>DASSH</w:t>
      </w:r>
      <w:r w:rsidR="00D93B74" w:rsidRPr="00B843AE">
        <w:rPr>
          <w:rFonts w:asciiTheme="minorHAnsi" w:hAnsiTheme="minorHAnsi" w:cstheme="minorHAnsi"/>
          <w:sz w:val="22"/>
          <w:szCs w:val="22"/>
        </w:rPr>
        <w:t xml:space="preserve"> </w:t>
      </w:r>
      <w:r w:rsidR="00D93B74" w:rsidRPr="00B843AE">
        <w:rPr>
          <w:rFonts w:asciiTheme="minorHAnsi" w:hAnsiTheme="minorHAnsi" w:cs="Arial"/>
          <w:sz w:val="22"/>
          <w:szCs w:val="22"/>
        </w:rPr>
        <w:t>is the UK Node of the Ocean Biogeographic Information system (OBIS,</w:t>
      </w:r>
      <w:r w:rsidR="00D93B74" w:rsidRPr="00B843AE">
        <w:rPr>
          <w:rFonts w:asciiTheme="minorHAnsi" w:hAnsiTheme="minorHAnsi"/>
          <w:sz w:val="22"/>
          <w:szCs w:val="22"/>
        </w:rPr>
        <w:t xml:space="preserve"> </w:t>
      </w:r>
      <w:hyperlink r:id="rId44" w:history="1">
        <w:r w:rsidR="00D93B74" w:rsidRPr="00B843AE">
          <w:rPr>
            <w:rStyle w:val="Hyperlink"/>
            <w:rFonts w:asciiTheme="minorHAnsi" w:hAnsiTheme="minorHAnsi" w:cstheme="minorHAnsi"/>
            <w:sz w:val="22"/>
            <w:szCs w:val="22"/>
          </w:rPr>
          <w:t>http://www.iobis.org/</w:t>
        </w:r>
      </w:hyperlink>
      <w:r w:rsidR="00D93B74" w:rsidRPr="00B843AE">
        <w:rPr>
          <w:rFonts w:asciiTheme="minorHAnsi" w:hAnsiTheme="minorHAnsi" w:cs="Arial"/>
          <w:sz w:val="22"/>
          <w:szCs w:val="22"/>
        </w:rPr>
        <w:t xml:space="preserve">) and also acts as the marine node of the National Biodiversity Network (NBN </w:t>
      </w:r>
      <w:hyperlink r:id="rId45" w:history="1">
        <w:r w:rsidR="00D93B74" w:rsidRPr="00B843AE">
          <w:rPr>
            <w:rStyle w:val="Hyperlink"/>
            <w:rFonts w:asciiTheme="minorHAnsi" w:hAnsiTheme="minorHAnsi" w:cstheme="minorHAnsi"/>
            <w:sz w:val="22"/>
            <w:szCs w:val="22"/>
          </w:rPr>
          <w:t>data.nbn.org.uk</w:t>
        </w:r>
      </w:hyperlink>
      <w:r w:rsidR="00D93B74" w:rsidRPr="00B843AE">
        <w:rPr>
          <w:rFonts w:asciiTheme="minorHAnsi" w:hAnsiTheme="minorHAnsi" w:cstheme="minorHAnsi"/>
          <w:sz w:val="22"/>
          <w:szCs w:val="22"/>
        </w:rPr>
        <w:t>) providing data to the NBN Gateway and onward to the Global Biodiversity Information Facility (GBIF)</w:t>
      </w:r>
      <w:r w:rsidR="00D93B74" w:rsidRPr="00B843AE">
        <w:rPr>
          <w:rFonts w:asciiTheme="minorHAnsi" w:hAnsiTheme="minorHAnsi" w:cs="Arial"/>
          <w:sz w:val="22"/>
          <w:szCs w:val="22"/>
        </w:rPr>
        <w:t>.</w:t>
      </w:r>
    </w:p>
    <w:p w14:paraId="06EAB954" w14:textId="7B982811" w:rsidR="00D03D37" w:rsidRDefault="000325CC" w:rsidP="00E84E0F">
      <w:pPr>
        <w:spacing w:after="120"/>
        <w:jc w:val="both"/>
        <w:rPr>
          <w:rFonts w:asciiTheme="minorHAnsi" w:hAnsiTheme="minorHAnsi" w:cs="Arial"/>
          <w:sz w:val="22"/>
          <w:szCs w:val="22"/>
        </w:rPr>
      </w:pPr>
      <w:r w:rsidRPr="00A40C90">
        <w:rPr>
          <w:rFonts w:asciiTheme="minorHAnsi" w:hAnsiTheme="minorHAnsi" w:cs="Arial"/>
          <w:sz w:val="22"/>
          <w:szCs w:val="22"/>
        </w:rPr>
        <w:t xml:space="preserve">BGS is one of the six core partners in the Geospatial Commission and currently engaging with the first and second phases of core projects (Data Discoverability, Unique Identifiers, 3rd Party Data). This high </w:t>
      </w:r>
      <w:r w:rsidRPr="00A40C90">
        <w:rPr>
          <w:rFonts w:asciiTheme="minorHAnsi" w:hAnsiTheme="minorHAnsi" w:cs="Arial"/>
          <w:sz w:val="22"/>
          <w:szCs w:val="22"/>
        </w:rPr>
        <w:lastRenderedPageBreak/>
        <w:t>level government initiative will direct work on geospatial data in the coming years</w:t>
      </w:r>
      <w:r w:rsidR="00A40C90">
        <w:rPr>
          <w:rFonts w:asciiTheme="minorHAnsi" w:hAnsiTheme="minorHAnsi" w:cs="Arial"/>
          <w:sz w:val="22"/>
          <w:szCs w:val="22"/>
        </w:rPr>
        <w:t>.</w:t>
      </w:r>
      <w:r w:rsidR="00D03D37">
        <w:rPr>
          <w:rFonts w:asciiTheme="minorHAnsi" w:hAnsiTheme="minorHAnsi" w:cs="Arial"/>
          <w:sz w:val="22"/>
          <w:szCs w:val="22"/>
        </w:rPr>
        <w:t xml:space="preserve"> UKHO is also a partner in the Geospatial Commission.</w:t>
      </w:r>
    </w:p>
    <w:p w14:paraId="0F595EDC" w14:textId="56BC42EB" w:rsidR="00D03D37" w:rsidRDefault="00D03D37" w:rsidP="00E84E0F">
      <w:pPr>
        <w:spacing w:after="120"/>
        <w:jc w:val="both"/>
        <w:rPr>
          <w:rFonts w:asciiTheme="minorHAnsi" w:hAnsiTheme="minorHAnsi"/>
          <w:color w:val="000000" w:themeColor="text1"/>
          <w:sz w:val="22"/>
          <w:szCs w:val="22"/>
        </w:rPr>
      </w:pPr>
      <w:r w:rsidRPr="00D03D37">
        <w:rPr>
          <w:rFonts w:asciiTheme="minorHAnsi" w:hAnsiTheme="minorHAnsi"/>
          <w:color w:val="000000" w:themeColor="text1"/>
          <w:sz w:val="22"/>
          <w:szCs w:val="22"/>
        </w:rPr>
        <w:t xml:space="preserve">The Met Office exchanges all ship and buoy data internationally via the </w:t>
      </w:r>
      <w:r w:rsidR="00E9486C">
        <w:rPr>
          <w:rFonts w:asciiTheme="minorHAnsi" w:hAnsiTheme="minorHAnsi"/>
          <w:color w:val="000000" w:themeColor="text1"/>
          <w:sz w:val="22"/>
          <w:szCs w:val="22"/>
        </w:rPr>
        <w:t>World Meteorological Organisation (</w:t>
      </w:r>
      <w:r w:rsidRPr="00D03D37">
        <w:rPr>
          <w:rFonts w:asciiTheme="minorHAnsi" w:hAnsiTheme="minorHAnsi"/>
          <w:color w:val="000000" w:themeColor="text1"/>
          <w:sz w:val="22"/>
          <w:szCs w:val="22"/>
        </w:rPr>
        <w:t>WMO</w:t>
      </w:r>
      <w:r w:rsidR="00E9486C">
        <w:rPr>
          <w:rFonts w:asciiTheme="minorHAnsi" w:hAnsiTheme="minorHAnsi"/>
          <w:color w:val="000000" w:themeColor="text1"/>
          <w:sz w:val="22"/>
          <w:szCs w:val="22"/>
        </w:rPr>
        <w:t xml:space="preserve">) Global Telecommunications </w:t>
      </w:r>
      <w:r w:rsidR="00B40E77">
        <w:rPr>
          <w:rFonts w:asciiTheme="minorHAnsi" w:hAnsiTheme="minorHAnsi"/>
          <w:color w:val="000000" w:themeColor="text1"/>
          <w:sz w:val="22"/>
          <w:szCs w:val="22"/>
        </w:rPr>
        <w:t>System</w:t>
      </w:r>
      <w:r w:rsidRPr="00D03D37">
        <w:rPr>
          <w:rFonts w:asciiTheme="minorHAnsi" w:hAnsiTheme="minorHAnsi"/>
          <w:color w:val="000000" w:themeColor="text1"/>
          <w:sz w:val="22"/>
          <w:szCs w:val="22"/>
        </w:rPr>
        <w:t xml:space="preserve"> </w:t>
      </w:r>
      <w:r w:rsidR="00B40E77">
        <w:rPr>
          <w:rFonts w:asciiTheme="minorHAnsi" w:hAnsiTheme="minorHAnsi"/>
          <w:color w:val="000000" w:themeColor="text1"/>
          <w:sz w:val="22"/>
          <w:szCs w:val="22"/>
        </w:rPr>
        <w:t>(</w:t>
      </w:r>
      <w:r w:rsidRPr="00D03D37">
        <w:rPr>
          <w:rFonts w:asciiTheme="minorHAnsi" w:hAnsiTheme="minorHAnsi"/>
          <w:color w:val="000000" w:themeColor="text1"/>
          <w:sz w:val="22"/>
          <w:szCs w:val="22"/>
        </w:rPr>
        <w:t>GTS</w:t>
      </w:r>
      <w:r w:rsidR="00B40E77">
        <w:rPr>
          <w:rFonts w:asciiTheme="minorHAnsi" w:hAnsiTheme="minorHAnsi"/>
          <w:color w:val="000000" w:themeColor="text1"/>
          <w:sz w:val="22"/>
          <w:szCs w:val="22"/>
        </w:rPr>
        <w:t>)</w:t>
      </w:r>
      <w:r w:rsidRPr="00D03D37">
        <w:rPr>
          <w:rFonts w:asciiTheme="minorHAnsi" w:hAnsiTheme="minorHAnsi"/>
          <w:color w:val="000000" w:themeColor="text1"/>
          <w:sz w:val="22"/>
          <w:szCs w:val="22"/>
        </w:rPr>
        <w:t xml:space="preserve"> </w:t>
      </w:r>
      <w:r>
        <w:rPr>
          <w:rFonts w:asciiTheme="minorHAnsi" w:hAnsiTheme="minorHAnsi"/>
          <w:color w:val="000000" w:themeColor="text1"/>
          <w:sz w:val="22"/>
          <w:szCs w:val="22"/>
        </w:rPr>
        <w:t>making them a</w:t>
      </w:r>
      <w:r w:rsidRPr="00D03D37">
        <w:rPr>
          <w:rFonts w:asciiTheme="minorHAnsi" w:hAnsiTheme="minorHAnsi"/>
          <w:color w:val="000000" w:themeColor="text1"/>
          <w:sz w:val="22"/>
          <w:szCs w:val="22"/>
        </w:rPr>
        <w:t>vailable through the International Comprehensive Ocean Atmosphere Dataset (ICOADS).</w:t>
      </w:r>
    </w:p>
    <w:p w14:paraId="03552977" w14:textId="6F1DB79F" w:rsidR="00A40C90" w:rsidRDefault="00CD0D3D" w:rsidP="00E84E0F">
      <w:pPr>
        <w:spacing w:after="120"/>
        <w:jc w:val="both"/>
        <w:rPr>
          <w:rFonts w:asciiTheme="minorHAnsi" w:hAnsiTheme="minorHAnsi" w:cs="Arial"/>
          <w:color w:val="000000"/>
          <w:sz w:val="22"/>
          <w:szCs w:val="22"/>
        </w:rPr>
      </w:pPr>
      <w:r w:rsidRPr="00A40C90">
        <w:rPr>
          <w:rFonts w:asciiTheme="minorHAnsi" w:hAnsiTheme="minorHAnsi" w:cstheme="minorHAnsi"/>
          <w:sz w:val="22"/>
          <w:szCs w:val="22"/>
        </w:rPr>
        <w:t xml:space="preserve">BGS </w:t>
      </w:r>
      <w:r w:rsidR="00A40C90" w:rsidRPr="00A40C90">
        <w:rPr>
          <w:rFonts w:asciiTheme="minorHAnsi" w:hAnsiTheme="minorHAnsi" w:cstheme="minorHAnsi"/>
          <w:sz w:val="22"/>
          <w:szCs w:val="22"/>
        </w:rPr>
        <w:t xml:space="preserve">marine survey </w:t>
      </w:r>
      <w:r w:rsidRPr="00A40C90">
        <w:rPr>
          <w:rFonts w:asciiTheme="minorHAnsi" w:hAnsiTheme="minorHAnsi" w:cstheme="minorHAnsi"/>
          <w:sz w:val="22"/>
          <w:szCs w:val="22"/>
        </w:rPr>
        <w:t xml:space="preserve">data are available for </w:t>
      </w:r>
      <w:r w:rsidR="00A40C90">
        <w:rPr>
          <w:rFonts w:asciiTheme="minorHAnsi" w:hAnsiTheme="minorHAnsi" w:cstheme="minorHAnsi"/>
          <w:sz w:val="22"/>
          <w:szCs w:val="22"/>
        </w:rPr>
        <w:t xml:space="preserve">view </w:t>
      </w:r>
      <w:r w:rsidR="00A40C90" w:rsidRPr="00A40C90">
        <w:rPr>
          <w:rFonts w:asciiTheme="minorHAnsi" w:hAnsiTheme="minorHAnsi" w:cstheme="minorHAnsi"/>
          <w:sz w:val="22"/>
          <w:szCs w:val="22"/>
        </w:rPr>
        <w:t xml:space="preserve">and </w:t>
      </w:r>
      <w:r w:rsidRPr="00A40C90">
        <w:rPr>
          <w:rFonts w:asciiTheme="minorHAnsi" w:hAnsiTheme="minorHAnsi" w:cstheme="minorHAnsi"/>
          <w:sz w:val="22"/>
          <w:szCs w:val="22"/>
        </w:rPr>
        <w:t xml:space="preserve">download via the </w:t>
      </w:r>
      <w:r w:rsidR="008275A0" w:rsidRPr="00A40C90">
        <w:rPr>
          <w:rFonts w:asciiTheme="minorHAnsi" w:hAnsiTheme="minorHAnsi" w:cstheme="minorHAnsi"/>
          <w:sz w:val="22"/>
          <w:szCs w:val="22"/>
        </w:rPr>
        <w:t>Offshore Geoindex portal</w:t>
      </w:r>
      <w:r w:rsidR="008275A0" w:rsidRPr="00A40C90">
        <w:rPr>
          <w:rFonts w:asciiTheme="minorHAnsi" w:hAnsiTheme="minorHAnsi" w:cstheme="minorHAnsi"/>
          <w:color w:val="1F497D"/>
        </w:rPr>
        <w:t xml:space="preserve"> (</w:t>
      </w:r>
      <w:hyperlink r:id="rId46" w:history="1">
        <w:r w:rsidR="008275A0" w:rsidRPr="00A40C90">
          <w:rPr>
            <w:rStyle w:val="Hyperlink"/>
            <w:rFonts w:asciiTheme="minorHAnsi" w:hAnsiTheme="minorHAnsi" w:cstheme="minorHAnsi"/>
            <w:sz w:val="22"/>
            <w:szCs w:val="22"/>
          </w:rPr>
          <w:t>http://www.bgs.ac.uk/GeoIndex/offshore.htm</w:t>
        </w:r>
      </w:hyperlink>
      <w:r w:rsidR="008275A0" w:rsidRPr="00A40C90">
        <w:rPr>
          <w:rFonts w:asciiTheme="minorHAnsi" w:hAnsiTheme="minorHAnsi" w:cstheme="minorHAnsi"/>
          <w:color w:val="1F497D"/>
          <w:sz w:val="22"/>
          <w:szCs w:val="22"/>
        </w:rPr>
        <w:t xml:space="preserve">) </w:t>
      </w:r>
      <w:r w:rsidR="008275A0" w:rsidRPr="00A40C90">
        <w:rPr>
          <w:rFonts w:asciiTheme="minorHAnsi" w:hAnsiTheme="minorHAnsi" w:cstheme="minorHAnsi"/>
          <w:sz w:val="22"/>
          <w:szCs w:val="22"/>
        </w:rPr>
        <w:t xml:space="preserve">and is using the European Geological Data Infrastructure (EGDI), feeding into pan-European data sets and services from across Europe. </w:t>
      </w:r>
      <w:r w:rsidRPr="00322D30">
        <w:rPr>
          <w:rFonts w:asciiTheme="minorHAnsi" w:hAnsiTheme="minorHAnsi" w:cstheme="minorHAnsi"/>
          <w:sz w:val="22"/>
          <w:szCs w:val="22"/>
        </w:rPr>
        <w:t>C</w:t>
      </w:r>
      <w:r w:rsidR="00CF2D3F" w:rsidRPr="00322D30">
        <w:rPr>
          <w:rFonts w:asciiTheme="minorHAnsi" w:hAnsiTheme="minorHAnsi" w:cstheme="minorHAnsi"/>
          <w:sz w:val="22"/>
          <w:szCs w:val="22"/>
        </w:rPr>
        <w:t>efas</w:t>
      </w:r>
      <w:r w:rsidRPr="00322D30">
        <w:rPr>
          <w:rFonts w:asciiTheme="minorHAnsi" w:hAnsiTheme="minorHAnsi" w:cstheme="minorHAnsi"/>
          <w:sz w:val="22"/>
          <w:szCs w:val="22"/>
        </w:rPr>
        <w:t xml:space="preserve"> and Marine Scotland Science use the ICES </w:t>
      </w:r>
      <w:r w:rsidR="00B40E77">
        <w:rPr>
          <w:rFonts w:asciiTheme="minorHAnsi" w:hAnsiTheme="minorHAnsi" w:cstheme="minorHAnsi"/>
          <w:sz w:val="22"/>
          <w:szCs w:val="22"/>
        </w:rPr>
        <w:t>Database of Trawl Surveys (</w:t>
      </w:r>
      <w:r w:rsidRPr="00322D30">
        <w:rPr>
          <w:rFonts w:asciiTheme="minorHAnsi" w:hAnsiTheme="minorHAnsi" w:cstheme="minorHAnsi"/>
          <w:sz w:val="22"/>
          <w:szCs w:val="22"/>
        </w:rPr>
        <w:t>DATRAS</w:t>
      </w:r>
      <w:r w:rsidR="00B40E77">
        <w:rPr>
          <w:rFonts w:asciiTheme="minorHAnsi" w:hAnsiTheme="minorHAnsi" w:cstheme="minorHAnsi"/>
          <w:sz w:val="22"/>
          <w:szCs w:val="22"/>
        </w:rPr>
        <w:t>)</w:t>
      </w:r>
      <w:r w:rsidRPr="00322D30">
        <w:rPr>
          <w:rFonts w:asciiTheme="minorHAnsi" w:hAnsiTheme="minorHAnsi" w:cstheme="minorHAnsi"/>
          <w:sz w:val="22"/>
          <w:szCs w:val="22"/>
        </w:rPr>
        <w:t xml:space="preserve"> portal </w:t>
      </w:r>
      <w:r w:rsidR="00213493" w:rsidRPr="00322D30">
        <w:rPr>
          <w:rFonts w:asciiTheme="minorHAnsi" w:hAnsiTheme="minorHAnsi" w:cstheme="minorHAnsi"/>
          <w:sz w:val="22"/>
          <w:szCs w:val="22"/>
        </w:rPr>
        <w:t>(</w:t>
      </w:r>
      <w:hyperlink r:id="rId47" w:history="1">
        <w:r w:rsidR="00213493" w:rsidRPr="00322D30">
          <w:rPr>
            <w:rStyle w:val="Hyperlink"/>
            <w:rFonts w:asciiTheme="minorHAnsi" w:hAnsiTheme="minorHAnsi" w:cstheme="minorHAnsi"/>
            <w:sz w:val="22"/>
            <w:szCs w:val="22"/>
          </w:rPr>
          <w:t>http://www.ices.dk/marine-data/data-portals/Pages/DATRAS.aspx</w:t>
        </w:r>
      </w:hyperlink>
      <w:r w:rsidR="00213493" w:rsidRPr="00322D30">
        <w:rPr>
          <w:rFonts w:asciiTheme="minorHAnsi" w:hAnsiTheme="minorHAnsi" w:cstheme="minorHAnsi"/>
          <w:sz w:val="22"/>
          <w:szCs w:val="22"/>
        </w:rPr>
        <w:t xml:space="preserve">) </w:t>
      </w:r>
      <w:r w:rsidR="00D52F0B">
        <w:rPr>
          <w:rFonts w:asciiTheme="minorHAnsi" w:hAnsiTheme="minorHAnsi" w:cstheme="minorHAnsi"/>
          <w:sz w:val="22"/>
          <w:szCs w:val="22"/>
        </w:rPr>
        <w:t xml:space="preserve">to disseminate </w:t>
      </w:r>
      <w:r w:rsidRPr="00322D30">
        <w:rPr>
          <w:rFonts w:asciiTheme="minorHAnsi" w:hAnsiTheme="minorHAnsi" w:cstheme="minorHAnsi"/>
          <w:sz w:val="22"/>
          <w:szCs w:val="22"/>
        </w:rPr>
        <w:t xml:space="preserve">a number of </w:t>
      </w:r>
      <w:r w:rsidR="00213493" w:rsidRPr="00322D30">
        <w:rPr>
          <w:rFonts w:asciiTheme="minorHAnsi" w:hAnsiTheme="minorHAnsi" w:cstheme="minorHAnsi"/>
          <w:sz w:val="22"/>
          <w:szCs w:val="22"/>
        </w:rPr>
        <w:t>key</w:t>
      </w:r>
      <w:r w:rsidRPr="00322D30">
        <w:rPr>
          <w:rFonts w:asciiTheme="minorHAnsi" w:hAnsiTheme="minorHAnsi" w:cstheme="minorHAnsi"/>
          <w:sz w:val="22"/>
          <w:szCs w:val="22"/>
        </w:rPr>
        <w:t xml:space="preserve"> surveys.</w:t>
      </w:r>
      <w:r w:rsidR="00213493" w:rsidRPr="00322D30">
        <w:rPr>
          <w:rFonts w:asciiTheme="minorHAnsi" w:hAnsiTheme="minorHAnsi" w:cstheme="minorHAnsi"/>
          <w:sz w:val="22"/>
          <w:szCs w:val="22"/>
        </w:rPr>
        <w:t xml:space="preserve"> </w:t>
      </w:r>
      <w:r w:rsidR="00D3468B" w:rsidRPr="00322D30">
        <w:rPr>
          <w:rFonts w:asciiTheme="minorHAnsi" w:hAnsiTheme="minorHAnsi" w:cstheme="minorHAnsi"/>
          <w:sz w:val="22"/>
          <w:szCs w:val="22"/>
        </w:rPr>
        <w:t>Marine Scotland also makes data available via DOIs through its data portal (</w:t>
      </w:r>
      <w:hyperlink r:id="rId48" w:history="1">
        <w:r w:rsidR="00D3468B" w:rsidRPr="00322D30">
          <w:rPr>
            <w:rStyle w:val="Hyperlink"/>
            <w:rFonts w:asciiTheme="minorHAnsi" w:hAnsiTheme="minorHAnsi" w:cstheme="minorHAnsi"/>
            <w:sz w:val="22"/>
            <w:szCs w:val="22"/>
          </w:rPr>
          <w:t>http://data.marine.gov.scot</w:t>
        </w:r>
      </w:hyperlink>
      <w:r w:rsidR="00D3468B" w:rsidRPr="00322D30">
        <w:rPr>
          <w:rStyle w:val="Hyperlink"/>
          <w:rFonts w:asciiTheme="minorHAnsi" w:hAnsiTheme="minorHAnsi" w:cstheme="minorHAnsi"/>
          <w:sz w:val="20"/>
          <w:szCs w:val="20"/>
        </w:rPr>
        <w:t>)</w:t>
      </w:r>
      <w:r w:rsidR="00D3468B" w:rsidRPr="00322D30">
        <w:rPr>
          <w:rFonts w:asciiTheme="minorHAnsi" w:hAnsiTheme="minorHAnsi" w:cstheme="minorHAnsi"/>
          <w:sz w:val="22"/>
          <w:szCs w:val="22"/>
        </w:rPr>
        <w:t>.</w:t>
      </w:r>
      <w:r w:rsidR="00243BCD" w:rsidRPr="00322D30">
        <w:rPr>
          <w:rFonts w:asciiTheme="minorHAnsi" w:hAnsiTheme="minorHAnsi" w:cstheme="minorHAnsi"/>
          <w:sz w:val="22"/>
          <w:szCs w:val="22"/>
        </w:rPr>
        <w:t xml:space="preserve"> </w:t>
      </w:r>
      <w:r w:rsidR="00243BCD" w:rsidRPr="00A40C90">
        <w:rPr>
          <w:rFonts w:asciiTheme="minorHAnsi" w:hAnsiTheme="minorHAnsi" w:cstheme="minorHAnsi"/>
          <w:sz w:val="22"/>
          <w:szCs w:val="22"/>
        </w:rPr>
        <w:t xml:space="preserve">HES makes </w:t>
      </w:r>
      <w:r w:rsidR="00243BCD" w:rsidRPr="00A40C90">
        <w:rPr>
          <w:rFonts w:asciiTheme="minorHAnsi" w:hAnsiTheme="minorHAnsi" w:cs="Arial"/>
          <w:color w:val="000000"/>
          <w:sz w:val="22"/>
          <w:szCs w:val="22"/>
        </w:rPr>
        <w:t xml:space="preserve">Protected sites data, </w:t>
      </w:r>
      <w:r w:rsidR="00553F3B">
        <w:rPr>
          <w:rFonts w:asciiTheme="minorHAnsi" w:hAnsiTheme="minorHAnsi" w:cs="Arial"/>
          <w:color w:val="000000"/>
          <w:sz w:val="22"/>
          <w:szCs w:val="22"/>
        </w:rPr>
        <w:t>Web Map Services (</w:t>
      </w:r>
      <w:r w:rsidR="00243BCD" w:rsidRPr="00A40C90">
        <w:rPr>
          <w:rFonts w:asciiTheme="minorHAnsi" w:hAnsiTheme="minorHAnsi" w:cs="Arial"/>
          <w:color w:val="000000"/>
          <w:sz w:val="22"/>
          <w:szCs w:val="22"/>
        </w:rPr>
        <w:t>WMS</w:t>
      </w:r>
      <w:r w:rsidR="00553F3B">
        <w:rPr>
          <w:rFonts w:asciiTheme="minorHAnsi" w:hAnsiTheme="minorHAnsi" w:cs="Arial"/>
          <w:color w:val="000000"/>
          <w:sz w:val="22"/>
          <w:szCs w:val="22"/>
        </w:rPr>
        <w:t>)</w:t>
      </w:r>
      <w:r w:rsidR="00243BCD" w:rsidRPr="00A40C90">
        <w:rPr>
          <w:rFonts w:asciiTheme="minorHAnsi" w:hAnsiTheme="minorHAnsi" w:cs="Arial"/>
          <w:color w:val="000000"/>
          <w:sz w:val="22"/>
          <w:szCs w:val="22"/>
        </w:rPr>
        <w:t xml:space="preserve"> and </w:t>
      </w:r>
      <w:r w:rsidR="00553F3B">
        <w:rPr>
          <w:rFonts w:asciiTheme="minorHAnsi" w:hAnsiTheme="minorHAnsi" w:cs="Arial"/>
          <w:color w:val="000000"/>
          <w:sz w:val="22"/>
          <w:szCs w:val="22"/>
        </w:rPr>
        <w:t>Web Feature Services (</w:t>
      </w:r>
      <w:r w:rsidR="00243BCD" w:rsidRPr="00A40C90">
        <w:rPr>
          <w:rFonts w:asciiTheme="minorHAnsi" w:hAnsiTheme="minorHAnsi" w:cs="Arial"/>
          <w:color w:val="000000"/>
          <w:sz w:val="22"/>
          <w:szCs w:val="22"/>
        </w:rPr>
        <w:t>WFS</w:t>
      </w:r>
      <w:r w:rsidR="00553F3B">
        <w:rPr>
          <w:rFonts w:asciiTheme="minorHAnsi" w:hAnsiTheme="minorHAnsi" w:cs="Arial"/>
          <w:color w:val="000000"/>
          <w:sz w:val="22"/>
          <w:szCs w:val="22"/>
        </w:rPr>
        <w:t>)</w:t>
      </w:r>
      <w:r w:rsidR="00243BCD" w:rsidRPr="00A40C90">
        <w:rPr>
          <w:rFonts w:asciiTheme="minorHAnsi" w:hAnsiTheme="minorHAnsi" w:cs="Arial"/>
          <w:color w:val="000000"/>
          <w:sz w:val="22"/>
          <w:szCs w:val="22"/>
        </w:rPr>
        <w:t xml:space="preserve"> discoverable through the Scottish Spatial Data Infrastructure Portal </w:t>
      </w:r>
      <w:r w:rsidR="00A40C90">
        <w:rPr>
          <w:rFonts w:asciiTheme="minorHAnsi" w:hAnsiTheme="minorHAnsi" w:cs="Arial"/>
          <w:color w:val="000000"/>
          <w:sz w:val="22"/>
          <w:szCs w:val="22"/>
        </w:rPr>
        <w:t>(</w:t>
      </w:r>
      <w:hyperlink r:id="rId49" w:history="1">
        <w:r w:rsidR="00A40C90" w:rsidRPr="00B65EC4">
          <w:rPr>
            <w:rStyle w:val="Hyperlink"/>
            <w:rFonts w:asciiTheme="minorHAnsi" w:hAnsiTheme="minorHAnsi" w:cs="Arial"/>
            <w:sz w:val="22"/>
            <w:szCs w:val="22"/>
          </w:rPr>
          <w:t>http://www.spatialdata.gov.scot</w:t>
        </w:r>
      </w:hyperlink>
      <w:r w:rsidR="00A40C90">
        <w:rPr>
          <w:rFonts w:asciiTheme="minorHAnsi" w:hAnsiTheme="minorHAnsi" w:cs="Arial"/>
          <w:color w:val="000000"/>
          <w:sz w:val="22"/>
          <w:szCs w:val="22"/>
        </w:rPr>
        <w:t>)</w:t>
      </w:r>
      <w:r w:rsidR="00D03D37">
        <w:rPr>
          <w:rFonts w:asciiTheme="minorHAnsi" w:hAnsiTheme="minorHAnsi" w:cs="Arial"/>
          <w:color w:val="000000"/>
          <w:sz w:val="22"/>
          <w:szCs w:val="22"/>
        </w:rPr>
        <w:t>.</w:t>
      </w:r>
    </w:p>
    <w:p w14:paraId="60EBF922" w14:textId="7F440257" w:rsidR="00D3468B" w:rsidRPr="00B40E77" w:rsidRDefault="00E84E0F" w:rsidP="00E84E0F">
      <w:pPr>
        <w:spacing w:after="120"/>
        <w:jc w:val="both"/>
        <w:rPr>
          <w:rFonts w:asciiTheme="minorHAnsi" w:hAnsiTheme="minorHAnsi" w:cstheme="minorHAnsi"/>
          <w:sz w:val="22"/>
          <w:szCs w:val="22"/>
        </w:rPr>
      </w:pPr>
      <w:r>
        <w:rPr>
          <w:rFonts w:asciiTheme="minorHAnsi" w:hAnsiTheme="minorHAnsi" w:cstheme="minorHAnsi"/>
          <w:sz w:val="22"/>
          <w:szCs w:val="22"/>
        </w:rPr>
        <w:t>A</w:t>
      </w:r>
      <w:r w:rsidR="00213493" w:rsidRPr="00B843AE">
        <w:rPr>
          <w:rFonts w:asciiTheme="minorHAnsi" w:hAnsiTheme="minorHAnsi" w:cstheme="minorHAnsi"/>
          <w:sz w:val="22"/>
          <w:szCs w:val="22"/>
        </w:rPr>
        <w:t xml:space="preserve"> number of the DACs are partners in the </w:t>
      </w:r>
      <w:r w:rsidR="008158EF" w:rsidRPr="00B843AE">
        <w:rPr>
          <w:rFonts w:asciiTheme="minorHAnsi" w:hAnsiTheme="minorHAnsi" w:cstheme="minorHAnsi"/>
          <w:sz w:val="22"/>
          <w:szCs w:val="22"/>
        </w:rPr>
        <w:t>European Marine Observation and Data Network (</w:t>
      </w:r>
      <w:r w:rsidR="00213493" w:rsidRPr="00B843AE">
        <w:rPr>
          <w:rFonts w:asciiTheme="minorHAnsi" w:hAnsiTheme="minorHAnsi" w:cstheme="minorHAnsi"/>
          <w:sz w:val="22"/>
          <w:szCs w:val="22"/>
        </w:rPr>
        <w:t>EMODnet</w:t>
      </w:r>
      <w:r w:rsidR="008158EF" w:rsidRPr="00B843AE">
        <w:rPr>
          <w:rFonts w:asciiTheme="minorHAnsi" w:hAnsiTheme="minorHAnsi" w:cstheme="minorHAnsi"/>
          <w:sz w:val="22"/>
          <w:szCs w:val="22"/>
        </w:rPr>
        <w:t>)</w:t>
      </w:r>
      <w:r w:rsidR="00213493" w:rsidRPr="00B843AE">
        <w:rPr>
          <w:rFonts w:asciiTheme="minorHAnsi" w:hAnsiTheme="minorHAnsi" w:cstheme="minorHAnsi"/>
          <w:sz w:val="22"/>
          <w:szCs w:val="22"/>
        </w:rPr>
        <w:t xml:space="preserve"> thematic portal projects. </w:t>
      </w:r>
      <w:r w:rsidR="00213493" w:rsidRPr="00A40C90">
        <w:rPr>
          <w:rFonts w:asciiTheme="minorHAnsi" w:hAnsiTheme="minorHAnsi" w:cstheme="minorHAnsi"/>
          <w:sz w:val="22"/>
          <w:szCs w:val="22"/>
        </w:rPr>
        <w:t xml:space="preserve">BGS are </w:t>
      </w:r>
      <w:r w:rsidR="00CF2D3F" w:rsidRPr="00A40C90">
        <w:rPr>
          <w:rFonts w:asciiTheme="minorHAnsi" w:hAnsiTheme="minorHAnsi" w:cstheme="minorHAnsi"/>
          <w:sz w:val="22"/>
          <w:szCs w:val="22"/>
        </w:rPr>
        <w:t xml:space="preserve">participating in the </w:t>
      </w:r>
      <w:r w:rsidR="00635250" w:rsidRPr="00A40C90">
        <w:rPr>
          <w:rFonts w:asciiTheme="minorHAnsi" w:hAnsiTheme="minorHAnsi" w:cstheme="minorHAnsi"/>
          <w:sz w:val="22"/>
          <w:szCs w:val="22"/>
        </w:rPr>
        <w:t xml:space="preserve">Geology and </w:t>
      </w:r>
      <w:r w:rsidR="00CF2D3F" w:rsidRPr="00A40C90">
        <w:rPr>
          <w:rFonts w:asciiTheme="minorHAnsi" w:hAnsiTheme="minorHAnsi" w:cstheme="minorHAnsi"/>
          <w:sz w:val="22"/>
          <w:szCs w:val="22"/>
        </w:rPr>
        <w:t>Bathymetry theme</w:t>
      </w:r>
      <w:r w:rsidR="00635250" w:rsidRPr="00A40C90">
        <w:rPr>
          <w:rFonts w:asciiTheme="minorHAnsi" w:hAnsiTheme="minorHAnsi" w:cstheme="minorHAnsi"/>
          <w:sz w:val="22"/>
          <w:szCs w:val="22"/>
        </w:rPr>
        <w:t>s</w:t>
      </w:r>
      <w:r w:rsidR="00213493" w:rsidRPr="00A40C90">
        <w:rPr>
          <w:rFonts w:asciiTheme="minorHAnsi" w:hAnsiTheme="minorHAnsi" w:cstheme="minorHAnsi"/>
          <w:sz w:val="22"/>
          <w:szCs w:val="22"/>
        </w:rPr>
        <w:t>; BODC is a partner in the Physics, Chemistry and Bathymetry themes and DASSH/M</w:t>
      </w:r>
      <w:r w:rsidR="008158EF" w:rsidRPr="00A40C90">
        <w:rPr>
          <w:rFonts w:asciiTheme="minorHAnsi" w:hAnsiTheme="minorHAnsi" w:cstheme="minorHAnsi"/>
          <w:sz w:val="22"/>
          <w:szCs w:val="22"/>
        </w:rPr>
        <w:t xml:space="preserve">arine </w:t>
      </w:r>
      <w:r w:rsidR="00213493" w:rsidRPr="00A40C90">
        <w:rPr>
          <w:rFonts w:asciiTheme="minorHAnsi" w:hAnsiTheme="minorHAnsi" w:cstheme="minorHAnsi"/>
          <w:sz w:val="22"/>
          <w:szCs w:val="22"/>
        </w:rPr>
        <w:t>B</w:t>
      </w:r>
      <w:r w:rsidR="008158EF" w:rsidRPr="00A40C90">
        <w:rPr>
          <w:rFonts w:asciiTheme="minorHAnsi" w:hAnsiTheme="minorHAnsi" w:cstheme="minorHAnsi"/>
          <w:sz w:val="22"/>
          <w:szCs w:val="22"/>
        </w:rPr>
        <w:t xml:space="preserve">iological </w:t>
      </w:r>
      <w:r w:rsidR="00213493" w:rsidRPr="00A40C90">
        <w:rPr>
          <w:rFonts w:asciiTheme="minorHAnsi" w:hAnsiTheme="minorHAnsi" w:cstheme="minorHAnsi"/>
          <w:sz w:val="22"/>
          <w:szCs w:val="22"/>
        </w:rPr>
        <w:t>A</w:t>
      </w:r>
      <w:r w:rsidR="008158EF" w:rsidRPr="00A40C90">
        <w:rPr>
          <w:rFonts w:asciiTheme="minorHAnsi" w:hAnsiTheme="minorHAnsi" w:cstheme="minorHAnsi"/>
          <w:sz w:val="22"/>
          <w:szCs w:val="22"/>
        </w:rPr>
        <w:t>ssociation (MBA)</w:t>
      </w:r>
      <w:r w:rsidR="00213493" w:rsidRPr="00A40C90">
        <w:rPr>
          <w:rFonts w:asciiTheme="minorHAnsi" w:hAnsiTheme="minorHAnsi" w:cstheme="minorHAnsi"/>
          <w:sz w:val="22"/>
          <w:szCs w:val="22"/>
        </w:rPr>
        <w:t xml:space="preserve"> is a partner in the Biology portal. In addition, bathymetry data from the UKHO is included in the Bathymetry theme, near-real time data from the Met Office is included in the Physics theme and data from </w:t>
      </w:r>
      <w:r w:rsidR="008158EF" w:rsidRPr="00A40C90">
        <w:rPr>
          <w:rFonts w:asciiTheme="minorHAnsi" w:hAnsiTheme="minorHAnsi" w:cstheme="minorHAnsi"/>
          <w:sz w:val="22"/>
          <w:szCs w:val="22"/>
        </w:rPr>
        <w:t>the Marine Environmental Monitoring and Assessment National database (</w:t>
      </w:r>
      <w:r w:rsidR="00213493" w:rsidRPr="00A40C90">
        <w:rPr>
          <w:rFonts w:asciiTheme="minorHAnsi" w:hAnsiTheme="minorHAnsi" w:cstheme="minorHAnsi"/>
          <w:sz w:val="22"/>
          <w:szCs w:val="22"/>
        </w:rPr>
        <w:t>MERMAN</w:t>
      </w:r>
      <w:r w:rsidR="008158EF" w:rsidRPr="00A40C90">
        <w:rPr>
          <w:rFonts w:asciiTheme="minorHAnsi" w:hAnsiTheme="minorHAnsi" w:cstheme="minorHAnsi"/>
          <w:sz w:val="22"/>
          <w:szCs w:val="22"/>
        </w:rPr>
        <w:t>)</w:t>
      </w:r>
      <w:r w:rsidR="00250769">
        <w:rPr>
          <w:rFonts w:asciiTheme="minorHAnsi" w:hAnsiTheme="minorHAnsi" w:cstheme="minorHAnsi"/>
          <w:sz w:val="22"/>
          <w:szCs w:val="22"/>
        </w:rPr>
        <w:t>, managed by BODC,</w:t>
      </w:r>
      <w:r w:rsidR="00213493" w:rsidRPr="00A40C90">
        <w:rPr>
          <w:rFonts w:asciiTheme="minorHAnsi" w:hAnsiTheme="minorHAnsi" w:cstheme="minorHAnsi"/>
          <w:sz w:val="22"/>
          <w:szCs w:val="22"/>
        </w:rPr>
        <w:t xml:space="preserve"> is included in the Chemistry theme (see the EMODnet web site for further details of the data available and </w:t>
      </w:r>
      <w:r w:rsidR="00213493" w:rsidRPr="00B40E77">
        <w:rPr>
          <w:rFonts w:asciiTheme="minorHAnsi" w:hAnsiTheme="minorHAnsi" w:cstheme="minorHAnsi"/>
          <w:sz w:val="22"/>
          <w:szCs w:val="22"/>
        </w:rPr>
        <w:t xml:space="preserve">links to the thematic portals at: </w:t>
      </w:r>
      <w:hyperlink r:id="rId50" w:history="1">
        <w:r w:rsidR="00213493" w:rsidRPr="00B40E77">
          <w:rPr>
            <w:rStyle w:val="Hyperlink"/>
            <w:rFonts w:asciiTheme="minorHAnsi" w:hAnsiTheme="minorHAnsi" w:cstheme="minorHAnsi"/>
            <w:sz w:val="22"/>
            <w:szCs w:val="22"/>
          </w:rPr>
          <w:t>www.edmodnet.eu</w:t>
        </w:r>
      </w:hyperlink>
      <w:r w:rsidR="00213493" w:rsidRPr="00B40E77">
        <w:rPr>
          <w:rFonts w:asciiTheme="minorHAnsi" w:hAnsiTheme="minorHAnsi" w:cstheme="minorHAnsi"/>
          <w:sz w:val="22"/>
          <w:szCs w:val="22"/>
        </w:rPr>
        <w:t xml:space="preserve">). </w:t>
      </w:r>
      <w:r w:rsidR="00635250" w:rsidRPr="00B40E77">
        <w:rPr>
          <w:rFonts w:asciiTheme="minorHAnsi" w:hAnsiTheme="minorHAnsi" w:cstheme="minorHAnsi"/>
          <w:sz w:val="22"/>
          <w:szCs w:val="22"/>
        </w:rPr>
        <w:t>BGS and BODC also participate</w:t>
      </w:r>
      <w:r w:rsidR="00B843AE" w:rsidRPr="00B40E77">
        <w:rPr>
          <w:rFonts w:asciiTheme="minorHAnsi" w:hAnsiTheme="minorHAnsi" w:cstheme="minorHAnsi"/>
          <w:sz w:val="22"/>
          <w:szCs w:val="22"/>
        </w:rPr>
        <w:t>d</w:t>
      </w:r>
      <w:r w:rsidR="00635250" w:rsidRPr="00B40E77">
        <w:rPr>
          <w:rFonts w:asciiTheme="minorHAnsi" w:hAnsiTheme="minorHAnsi" w:cstheme="minorHAnsi"/>
          <w:sz w:val="22"/>
          <w:szCs w:val="22"/>
        </w:rPr>
        <w:t xml:space="preserve"> in EMODnet Ingestion</w:t>
      </w:r>
      <w:r w:rsidR="00B40E77" w:rsidRPr="00B40E77">
        <w:rPr>
          <w:rFonts w:asciiTheme="minorHAnsi" w:hAnsiTheme="minorHAnsi" w:cstheme="minorHAnsi"/>
          <w:sz w:val="22"/>
          <w:szCs w:val="22"/>
        </w:rPr>
        <w:t xml:space="preserve"> (</w:t>
      </w:r>
      <w:hyperlink r:id="rId51" w:history="1">
        <w:r w:rsidR="00B40E77" w:rsidRPr="00B40E77">
          <w:rPr>
            <w:rStyle w:val="Hyperlink"/>
            <w:rFonts w:asciiTheme="minorHAnsi" w:hAnsiTheme="minorHAnsi" w:cstheme="minorHAnsi"/>
            <w:sz w:val="22"/>
            <w:szCs w:val="22"/>
          </w:rPr>
          <w:t>https://www.emodnet-ingestion.eu/</w:t>
        </w:r>
      </w:hyperlink>
      <w:r w:rsidR="00B40E77" w:rsidRPr="00B40E77">
        <w:rPr>
          <w:rFonts w:asciiTheme="minorHAnsi" w:hAnsiTheme="minorHAnsi" w:cstheme="minorHAnsi"/>
          <w:sz w:val="22"/>
          <w:szCs w:val="22"/>
        </w:rPr>
        <w:t>)</w:t>
      </w:r>
      <w:r w:rsidR="00635250" w:rsidRPr="00B40E77">
        <w:rPr>
          <w:rFonts w:asciiTheme="minorHAnsi" w:hAnsiTheme="minorHAnsi" w:cstheme="minorHAnsi"/>
          <w:sz w:val="22"/>
          <w:szCs w:val="22"/>
        </w:rPr>
        <w:t>.</w:t>
      </w:r>
    </w:p>
    <w:p w14:paraId="5E7C0772" w14:textId="77777777" w:rsidR="00CD0D3D" w:rsidRPr="00DF4FF3" w:rsidRDefault="00E326F8" w:rsidP="00671388">
      <w:pPr>
        <w:pStyle w:val="Heading3"/>
        <w:spacing w:before="300"/>
        <w:jc w:val="both"/>
        <w:rPr>
          <w:rFonts w:asciiTheme="minorHAnsi" w:hAnsiTheme="minorHAnsi" w:cstheme="minorHAnsi"/>
        </w:rPr>
      </w:pPr>
      <w:r w:rsidRPr="00DF4FF3">
        <w:rPr>
          <w:rFonts w:asciiTheme="minorHAnsi" w:hAnsiTheme="minorHAnsi" w:cstheme="minorHAnsi"/>
        </w:rPr>
        <w:t xml:space="preserve">4.2 </w:t>
      </w:r>
      <w:r w:rsidR="00CD0D3D" w:rsidRPr="00DF4FF3">
        <w:rPr>
          <w:rFonts w:asciiTheme="minorHAnsi" w:hAnsiTheme="minorHAnsi" w:cstheme="minorHAnsi"/>
        </w:rPr>
        <w:t>Data Access and Sharing:</w:t>
      </w:r>
    </w:p>
    <w:p w14:paraId="54F80F80" w14:textId="77777777" w:rsidR="006F5A44" w:rsidRPr="00C56339" w:rsidRDefault="006F5A44" w:rsidP="00CD0D3D">
      <w:pPr>
        <w:jc w:val="both"/>
        <w:rPr>
          <w:rFonts w:asciiTheme="minorHAnsi" w:hAnsiTheme="minorHAnsi" w:cstheme="minorHAnsi"/>
          <w:sz w:val="22"/>
          <w:szCs w:val="22"/>
        </w:rPr>
      </w:pPr>
    </w:p>
    <w:p w14:paraId="234BA701" w14:textId="5705FE01" w:rsidR="006B7643" w:rsidRDefault="00C56339" w:rsidP="00E84E0F">
      <w:pPr>
        <w:spacing w:after="120"/>
        <w:jc w:val="both"/>
        <w:rPr>
          <w:rFonts w:asciiTheme="minorHAnsi" w:hAnsiTheme="minorHAnsi" w:cs="Arial"/>
          <w:color w:val="000000"/>
          <w:sz w:val="22"/>
          <w:szCs w:val="22"/>
        </w:rPr>
      </w:pPr>
      <w:r>
        <w:rPr>
          <w:rFonts w:asciiTheme="minorHAnsi" w:hAnsiTheme="minorHAnsi" w:cstheme="minorHAnsi"/>
          <w:sz w:val="22"/>
          <w:szCs w:val="22"/>
        </w:rPr>
        <w:t>D</w:t>
      </w:r>
      <w:r w:rsidR="00CD0D3D" w:rsidRPr="00C56339">
        <w:rPr>
          <w:rFonts w:asciiTheme="minorHAnsi" w:hAnsiTheme="minorHAnsi" w:cstheme="minorHAnsi"/>
          <w:sz w:val="22"/>
          <w:szCs w:val="22"/>
        </w:rPr>
        <w:t xml:space="preserve">ata from </w:t>
      </w:r>
      <w:r w:rsidR="008E4622">
        <w:rPr>
          <w:rFonts w:asciiTheme="minorHAnsi" w:hAnsiTheme="minorHAnsi" w:cstheme="minorHAnsi"/>
          <w:sz w:val="22"/>
          <w:szCs w:val="22"/>
        </w:rPr>
        <w:t xml:space="preserve">many </w:t>
      </w:r>
      <w:r>
        <w:rPr>
          <w:rFonts w:asciiTheme="minorHAnsi" w:hAnsiTheme="minorHAnsi" w:cstheme="minorHAnsi"/>
          <w:sz w:val="22"/>
          <w:szCs w:val="22"/>
        </w:rPr>
        <w:t xml:space="preserve">of </w:t>
      </w:r>
      <w:r w:rsidR="00CD0D3D" w:rsidRPr="00C56339">
        <w:rPr>
          <w:rFonts w:asciiTheme="minorHAnsi" w:hAnsiTheme="minorHAnsi" w:cstheme="minorHAnsi"/>
          <w:sz w:val="22"/>
          <w:szCs w:val="22"/>
        </w:rPr>
        <w:t xml:space="preserve">the MEDIN DACs are being made available under the </w:t>
      </w:r>
      <w:r>
        <w:rPr>
          <w:rFonts w:asciiTheme="minorHAnsi" w:hAnsiTheme="minorHAnsi" w:cstheme="minorHAnsi"/>
          <w:sz w:val="22"/>
          <w:szCs w:val="22"/>
        </w:rPr>
        <w:t xml:space="preserve">UK </w:t>
      </w:r>
      <w:r w:rsidR="00CD0D3D" w:rsidRPr="00C56339">
        <w:rPr>
          <w:rFonts w:asciiTheme="minorHAnsi" w:hAnsiTheme="minorHAnsi" w:cstheme="minorHAnsi"/>
          <w:sz w:val="22"/>
          <w:szCs w:val="22"/>
        </w:rPr>
        <w:t>Open Government Licence (OGL) for data.  Data from NERC (e.g. BGS and BODC), UKHO, Met Office, and the bulk of data from C</w:t>
      </w:r>
      <w:r w:rsidR="00E0500F" w:rsidRPr="00C56339">
        <w:rPr>
          <w:rFonts w:asciiTheme="minorHAnsi" w:hAnsiTheme="minorHAnsi" w:cstheme="minorHAnsi"/>
          <w:sz w:val="22"/>
          <w:szCs w:val="22"/>
        </w:rPr>
        <w:t>efas</w:t>
      </w:r>
      <w:r w:rsidR="00CD0D3D" w:rsidRPr="00C56339">
        <w:rPr>
          <w:rFonts w:asciiTheme="minorHAnsi" w:hAnsiTheme="minorHAnsi" w:cstheme="minorHAnsi"/>
          <w:sz w:val="22"/>
          <w:szCs w:val="22"/>
        </w:rPr>
        <w:t xml:space="preserve"> are made available under this licence.  </w:t>
      </w:r>
      <w:r w:rsidRPr="00C56339">
        <w:rPr>
          <w:rFonts w:asciiTheme="minorHAnsi" w:hAnsiTheme="minorHAnsi" w:cstheme="minorHAnsi"/>
          <w:sz w:val="22"/>
          <w:szCs w:val="22"/>
        </w:rPr>
        <w:t>In the past year, a</w:t>
      </w:r>
      <w:r w:rsidR="006B7643" w:rsidRPr="00C56339">
        <w:rPr>
          <w:rFonts w:asciiTheme="minorHAnsi" w:hAnsiTheme="minorHAnsi" w:cs="Arial"/>
          <w:color w:val="000000"/>
          <w:sz w:val="22"/>
          <w:szCs w:val="22"/>
        </w:rPr>
        <w:t>ll data published by M</w:t>
      </w:r>
      <w:r w:rsidRPr="00C56339">
        <w:rPr>
          <w:rFonts w:asciiTheme="minorHAnsi" w:hAnsiTheme="minorHAnsi" w:cs="Arial"/>
          <w:color w:val="000000"/>
          <w:sz w:val="22"/>
          <w:szCs w:val="22"/>
        </w:rPr>
        <w:t xml:space="preserve">arine Scotland </w:t>
      </w:r>
      <w:r w:rsidR="006B7643" w:rsidRPr="00C56339">
        <w:rPr>
          <w:rFonts w:asciiTheme="minorHAnsi" w:hAnsiTheme="minorHAnsi" w:cs="Arial"/>
          <w:color w:val="000000"/>
          <w:sz w:val="22"/>
          <w:szCs w:val="22"/>
        </w:rPr>
        <w:t xml:space="preserve">has been made available under the </w:t>
      </w:r>
      <w:r>
        <w:rPr>
          <w:rFonts w:asciiTheme="minorHAnsi" w:hAnsiTheme="minorHAnsi" w:cs="Arial"/>
          <w:color w:val="000000"/>
          <w:sz w:val="22"/>
          <w:szCs w:val="22"/>
        </w:rPr>
        <w:t>OGL as well</w:t>
      </w:r>
      <w:r w:rsidR="006B7643" w:rsidRPr="00C56339">
        <w:rPr>
          <w:rFonts w:asciiTheme="minorHAnsi" w:hAnsiTheme="minorHAnsi" w:cs="Arial"/>
          <w:color w:val="000000"/>
          <w:sz w:val="22"/>
          <w:szCs w:val="22"/>
        </w:rPr>
        <w:t xml:space="preserve">. </w:t>
      </w:r>
    </w:p>
    <w:p w14:paraId="57368C76" w14:textId="76A3612C" w:rsidR="00CD0D3D" w:rsidRPr="00C56339" w:rsidRDefault="00C56339" w:rsidP="00E84E0F">
      <w:pPr>
        <w:spacing w:after="120"/>
        <w:jc w:val="both"/>
        <w:rPr>
          <w:rFonts w:asciiTheme="minorHAnsi" w:hAnsiTheme="minorHAnsi" w:cs="Arial"/>
          <w:color w:val="000000"/>
          <w:sz w:val="22"/>
          <w:szCs w:val="22"/>
        </w:rPr>
      </w:pPr>
      <w:r>
        <w:rPr>
          <w:rFonts w:asciiTheme="minorHAnsi" w:hAnsiTheme="minorHAnsi" w:cs="Arial"/>
          <w:color w:val="000000"/>
          <w:sz w:val="22"/>
          <w:szCs w:val="22"/>
        </w:rPr>
        <w:t xml:space="preserve">ADS now includes </w:t>
      </w:r>
      <w:r w:rsidRPr="00C56339">
        <w:rPr>
          <w:rFonts w:asciiTheme="minorHAnsi" w:hAnsiTheme="minorHAnsi" w:cs="Arial"/>
          <w:color w:val="000000"/>
          <w:sz w:val="22"/>
          <w:szCs w:val="22"/>
        </w:rPr>
        <w:t>data access licence statements on all data collections and a new suit</w:t>
      </w:r>
      <w:r>
        <w:rPr>
          <w:rFonts w:asciiTheme="minorHAnsi" w:hAnsiTheme="minorHAnsi" w:cs="Arial"/>
          <w:color w:val="000000"/>
          <w:sz w:val="22"/>
          <w:szCs w:val="22"/>
        </w:rPr>
        <w:t>e</w:t>
      </w:r>
      <w:r w:rsidRPr="00C56339">
        <w:rPr>
          <w:rFonts w:asciiTheme="minorHAnsi" w:hAnsiTheme="minorHAnsi" w:cs="Arial"/>
          <w:color w:val="000000"/>
          <w:sz w:val="22"/>
          <w:szCs w:val="22"/>
        </w:rPr>
        <w:t xml:space="preserve"> of access licen</w:t>
      </w:r>
      <w:r w:rsidR="00CC1F54">
        <w:rPr>
          <w:rFonts w:asciiTheme="minorHAnsi" w:hAnsiTheme="minorHAnsi" w:cs="Arial"/>
          <w:color w:val="000000"/>
          <w:sz w:val="22"/>
          <w:szCs w:val="22"/>
        </w:rPr>
        <w:t>ce options, including Creative C</w:t>
      </w:r>
      <w:r w:rsidRPr="00C56339">
        <w:rPr>
          <w:rFonts w:asciiTheme="minorHAnsi" w:hAnsiTheme="minorHAnsi" w:cs="Arial"/>
          <w:color w:val="000000"/>
          <w:sz w:val="22"/>
          <w:szCs w:val="22"/>
        </w:rPr>
        <w:t>ommons and Open Government licences, are now available for depositors to choose from.</w:t>
      </w:r>
      <w:r>
        <w:rPr>
          <w:rFonts w:asciiTheme="minorHAnsi" w:hAnsiTheme="minorHAnsi" w:cs="Arial"/>
          <w:color w:val="000000"/>
          <w:sz w:val="22"/>
          <w:szCs w:val="22"/>
        </w:rPr>
        <w:t xml:space="preserve"> </w:t>
      </w:r>
      <w:r w:rsidR="006B7643" w:rsidRPr="00C56339">
        <w:rPr>
          <w:rFonts w:asciiTheme="minorHAnsi" w:hAnsiTheme="minorHAnsi" w:cs="Arial"/>
          <w:color w:val="000000"/>
          <w:sz w:val="22"/>
          <w:szCs w:val="22"/>
        </w:rPr>
        <w:t xml:space="preserve">For RCAHMW, </w:t>
      </w:r>
      <w:r>
        <w:rPr>
          <w:rFonts w:asciiTheme="minorHAnsi" w:hAnsiTheme="minorHAnsi" w:cs="Arial"/>
          <w:color w:val="000000"/>
          <w:sz w:val="22"/>
          <w:szCs w:val="22"/>
        </w:rPr>
        <w:t>l</w:t>
      </w:r>
      <w:r w:rsidR="006B7643" w:rsidRPr="00C56339">
        <w:rPr>
          <w:rFonts w:asciiTheme="minorHAnsi" w:hAnsiTheme="minorHAnsi" w:cs="Arial"/>
          <w:color w:val="000000"/>
          <w:sz w:val="22"/>
          <w:szCs w:val="22"/>
        </w:rPr>
        <w:t xml:space="preserve">icensing of datasets is governed by </w:t>
      </w:r>
      <w:r>
        <w:rPr>
          <w:rFonts w:asciiTheme="minorHAnsi" w:hAnsiTheme="minorHAnsi" w:cs="Arial"/>
          <w:color w:val="000000"/>
          <w:sz w:val="22"/>
          <w:szCs w:val="22"/>
        </w:rPr>
        <w:t>the</w:t>
      </w:r>
      <w:r w:rsidR="006B7643" w:rsidRPr="00C56339">
        <w:rPr>
          <w:rFonts w:asciiTheme="minorHAnsi" w:hAnsiTheme="minorHAnsi" w:cs="Arial"/>
          <w:color w:val="000000"/>
          <w:sz w:val="22"/>
          <w:szCs w:val="22"/>
        </w:rPr>
        <w:t xml:space="preserve"> </w:t>
      </w:r>
      <w:hyperlink r:id="rId52" w:anchor="link4" w:history="1">
        <w:r w:rsidR="006B7643" w:rsidRPr="00C56339">
          <w:rPr>
            <w:rStyle w:val="Hyperlink"/>
            <w:rFonts w:asciiTheme="minorHAnsi" w:hAnsiTheme="minorHAnsi" w:cs="Arial"/>
            <w:sz w:val="22"/>
            <w:szCs w:val="22"/>
          </w:rPr>
          <w:t>Re-use of Public Sector Information Policy</w:t>
        </w:r>
      </w:hyperlink>
      <w:r>
        <w:rPr>
          <w:rStyle w:val="Hyperlink"/>
          <w:rFonts w:asciiTheme="minorHAnsi" w:hAnsiTheme="minorHAnsi" w:cs="Arial"/>
          <w:sz w:val="22"/>
          <w:szCs w:val="22"/>
        </w:rPr>
        <w:t>.</w:t>
      </w:r>
      <w:r>
        <w:rPr>
          <w:rFonts w:asciiTheme="minorHAnsi" w:hAnsiTheme="minorHAnsi" w:cs="Arial"/>
          <w:color w:val="000000"/>
          <w:sz w:val="22"/>
          <w:szCs w:val="22"/>
        </w:rPr>
        <w:t xml:space="preserve"> Wh</w:t>
      </w:r>
      <w:r w:rsidR="00CD0D3D" w:rsidRPr="00C56339">
        <w:rPr>
          <w:rFonts w:asciiTheme="minorHAnsi" w:hAnsiTheme="minorHAnsi" w:cstheme="minorHAnsi"/>
          <w:bCs/>
          <w:sz w:val="22"/>
          <w:szCs w:val="22"/>
        </w:rPr>
        <w:t>ere possible</w:t>
      </w:r>
      <w:r w:rsidR="00841B0F" w:rsidRPr="00C56339">
        <w:rPr>
          <w:rFonts w:asciiTheme="minorHAnsi" w:hAnsiTheme="minorHAnsi" w:cstheme="minorHAnsi"/>
          <w:bCs/>
          <w:sz w:val="22"/>
          <w:szCs w:val="22"/>
        </w:rPr>
        <w:t>,</w:t>
      </w:r>
      <w:r w:rsidR="00CD0D3D" w:rsidRPr="00C56339">
        <w:rPr>
          <w:rFonts w:asciiTheme="minorHAnsi" w:hAnsiTheme="minorHAnsi" w:cstheme="minorHAnsi"/>
          <w:bCs/>
          <w:sz w:val="22"/>
          <w:szCs w:val="22"/>
        </w:rPr>
        <w:t xml:space="preserve"> data held by DASSH are made freely available</w:t>
      </w:r>
      <w:r w:rsidR="00CC1F54">
        <w:rPr>
          <w:rFonts w:asciiTheme="minorHAnsi" w:hAnsiTheme="minorHAnsi" w:cstheme="minorHAnsi"/>
          <w:bCs/>
          <w:sz w:val="22"/>
          <w:szCs w:val="22"/>
        </w:rPr>
        <w:t>, dependent on permission from the data owner</w:t>
      </w:r>
      <w:r w:rsidR="00CD0D3D" w:rsidRPr="00C56339">
        <w:rPr>
          <w:rFonts w:asciiTheme="minorHAnsi" w:hAnsiTheme="minorHAnsi" w:cstheme="minorHAnsi"/>
          <w:bCs/>
          <w:sz w:val="22"/>
          <w:szCs w:val="22"/>
        </w:rPr>
        <w:t>.</w:t>
      </w:r>
    </w:p>
    <w:p w14:paraId="62B761DB" w14:textId="12C4679D" w:rsidR="001D331C" w:rsidRPr="00DF4FF3" w:rsidRDefault="00CD0D3D" w:rsidP="00E84E0F">
      <w:pPr>
        <w:spacing w:after="120"/>
        <w:jc w:val="both"/>
        <w:rPr>
          <w:rFonts w:asciiTheme="minorHAnsi" w:hAnsiTheme="minorHAnsi" w:cstheme="minorHAnsi"/>
          <w:color w:val="000000"/>
          <w:sz w:val="22"/>
          <w:szCs w:val="22"/>
        </w:rPr>
      </w:pPr>
      <w:r w:rsidRPr="00C56339">
        <w:rPr>
          <w:rFonts w:asciiTheme="minorHAnsi" w:hAnsiTheme="minorHAnsi" w:cstheme="minorHAnsi"/>
          <w:color w:val="000000"/>
          <w:sz w:val="22"/>
          <w:szCs w:val="22"/>
        </w:rPr>
        <w:t>INSPIRE compliance is a key component of MEDIN, and a core responsibility of the DACs.  Work to</w:t>
      </w:r>
      <w:r w:rsidR="00C56339" w:rsidRPr="00C56339">
        <w:rPr>
          <w:rFonts w:asciiTheme="minorHAnsi" w:hAnsiTheme="minorHAnsi" w:cstheme="minorHAnsi"/>
          <w:color w:val="000000"/>
          <w:sz w:val="22"/>
          <w:szCs w:val="22"/>
        </w:rPr>
        <w:t>wards</w:t>
      </w:r>
      <w:r w:rsidRPr="00C56339">
        <w:rPr>
          <w:rFonts w:asciiTheme="minorHAnsi" w:hAnsiTheme="minorHAnsi" w:cstheme="minorHAnsi"/>
          <w:color w:val="000000"/>
          <w:sz w:val="22"/>
          <w:szCs w:val="22"/>
        </w:rPr>
        <w:t xml:space="preserve"> compliance continues at the DACs</w:t>
      </w:r>
      <w:r w:rsidRPr="00B40E77">
        <w:rPr>
          <w:rFonts w:asciiTheme="minorHAnsi" w:hAnsiTheme="minorHAnsi" w:cstheme="minorHAnsi"/>
          <w:color w:val="000000"/>
          <w:sz w:val="22"/>
          <w:szCs w:val="22"/>
        </w:rPr>
        <w:t xml:space="preserve">. The current status is </w:t>
      </w:r>
      <w:r w:rsidR="00C57AE5" w:rsidRPr="00B40E77">
        <w:rPr>
          <w:rFonts w:asciiTheme="minorHAnsi" w:hAnsiTheme="minorHAnsi" w:cstheme="minorHAnsi"/>
          <w:color w:val="000000"/>
          <w:sz w:val="22"/>
          <w:szCs w:val="22"/>
        </w:rPr>
        <w:t xml:space="preserve">shown in </w:t>
      </w:r>
      <w:r w:rsidR="00CF2D3F" w:rsidRPr="00B40E77">
        <w:rPr>
          <w:rFonts w:asciiTheme="minorHAnsi" w:hAnsiTheme="minorHAnsi" w:cstheme="minorHAnsi"/>
          <w:color w:val="000000"/>
          <w:sz w:val="22"/>
          <w:szCs w:val="22"/>
        </w:rPr>
        <w:t>T</w:t>
      </w:r>
      <w:r w:rsidR="00C57AE5" w:rsidRPr="00B40E77">
        <w:rPr>
          <w:rFonts w:asciiTheme="minorHAnsi" w:hAnsiTheme="minorHAnsi" w:cstheme="minorHAnsi"/>
          <w:color w:val="000000"/>
          <w:sz w:val="22"/>
          <w:szCs w:val="22"/>
        </w:rPr>
        <w:t>able</w:t>
      </w:r>
      <w:r w:rsidR="00EC083F" w:rsidRPr="00B40E77">
        <w:rPr>
          <w:rFonts w:asciiTheme="minorHAnsi" w:hAnsiTheme="minorHAnsi" w:cstheme="minorHAnsi"/>
          <w:color w:val="000000"/>
          <w:sz w:val="22"/>
          <w:szCs w:val="22"/>
        </w:rPr>
        <w:t xml:space="preserve"> 4</w:t>
      </w:r>
      <w:r w:rsidR="00C57AE5" w:rsidRPr="00B40E77">
        <w:rPr>
          <w:rFonts w:asciiTheme="minorHAnsi" w:hAnsiTheme="minorHAnsi" w:cstheme="minorHAnsi"/>
          <w:color w:val="000000"/>
          <w:sz w:val="22"/>
          <w:szCs w:val="22"/>
        </w:rPr>
        <w:t>.</w:t>
      </w:r>
    </w:p>
    <w:p w14:paraId="30320A57" w14:textId="77777777" w:rsidR="00CD0D3D" w:rsidRPr="00DF4FF3" w:rsidRDefault="00E326F8" w:rsidP="00E326F8">
      <w:pPr>
        <w:spacing w:before="240"/>
        <w:rPr>
          <w:rFonts w:asciiTheme="minorHAnsi" w:hAnsiTheme="minorHAnsi" w:cstheme="minorHAnsi"/>
          <w:b/>
          <w:snapToGrid w:val="0"/>
          <w:color w:val="000000"/>
          <w:sz w:val="26"/>
          <w:szCs w:val="26"/>
        </w:rPr>
      </w:pPr>
      <w:r w:rsidRPr="00DF4FF3">
        <w:rPr>
          <w:rFonts w:asciiTheme="minorHAnsi" w:hAnsiTheme="minorHAnsi" w:cstheme="minorHAnsi"/>
          <w:b/>
          <w:snapToGrid w:val="0"/>
          <w:color w:val="000000"/>
          <w:sz w:val="26"/>
          <w:szCs w:val="26"/>
        </w:rPr>
        <w:t>4.3 Highlights from the DAC network</w:t>
      </w:r>
    </w:p>
    <w:p w14:paraId="0AC38825" w14:textId="77777777" w:rsidR="00A9007B" w:rsidRPr="006658E3" w:rsidRDefault="00A9007B" w:rsidP="00E84E0F">
      <w:pPr>
        <w:spacing w:after="120"/>
        <w:jc w:val="both"/>
        <w:rPr>
          <w:rFonts w:asciiTheme="minorHAnsi" w:hAnsiTheme="minorHAnsi" w:cstheme="minorHAnsi"/>
          <w:sz w:val="22"/>
          <w:szCs w:val="22"/>
        </w:rPr>
      </w:pPr>
      <w:r w:rsidRPr="006658E3">
        <w:rPr>
          <w:rFonts w:asciiTheme="minorHAnsi" w:hAnsiTheme="minorHAnsi" w:cstheme="minorHAnsi"/>
          <w:sz w:val="22"/>
          <w:szCs w:val="22"/>
        </w:rPr>
        <w:t>In addition to providing</w:t>
      </w:r>
      <w:r w:rsidR="00E326F8" w:rsidRPr="006658E3">
        <w:rPr>
          <w:rFonts w:asciiTheme="minorHAnsi" w:hAnsiTheme="minorHAnsi" w:cstheme="minorHAnsi"/>
          <w:sz w:val="22"/>
          <w:szCs w:val="22"/>
        </w:rPr>
        <w:t xml:space="preserve"> the</w:t>
      </w:r>
      <w:r w:rsidRPr="006658E3">
        <w:rPr>
          <w:rFonts w:asciiTheme="minorHAnsi" w:hAnsiTheme="minorHAnsi" w:cstheme="minorHAnsi"/>
          <w:sz w:val="22"/>
          <w:szCs w:val="22"/>
        </w:rPr>
        <w:t xml:space="preserve"> metrics</w:t>
      </w:r>
      <w:r w:rsidR="00E326F8" w:rsidRPr="006658E3">
        <w:rPr>
          <w:rFonts w:asciiTheme="minorHAnsi" w:hAnsiTheme="minorHAnsi" w:cstheme="minorHAnsi"/>
          <w:sz w:val="22"/>
          <w:szCs w:val="22"/>
        </w:rPr>
        <w:t xml:space="preserve"> summarised in section 3 above,</w:t>
      </w:r>
      <w:r w:rsidRPr="006658E3">
        <w:rPr>
          <w:rFonts w:asciiTheme="minorHAnsi" w:hAnsiTheme="minorHAnsi" w:cstheme="minorHAnsi"/>
          <w:sz w:val="22"/>
          <w:szCs w:val="22"/>
        </w:rPr>
        <w:t xml:space="preserve"> the DAC reports also detail highlights from the previous year, which together show levels of activity</w:t>
      </w:r>
      <w:r w:rsidR="00E326F8" w:rsidRPr="006658E3">
        <w:rPr>
          <w:rFonts w:asciiTheme="minorHAnsi" w:hAnsiTheme="minorHAnsi" w:cstheme="minorHAnsi"/>
          <w:sz w:val="22"/>
          <w:szCs w:val="22"/>
        </w:rPr>
        <w:t xml:space="preserve"> and innovation</w:t>
      </w:r>
      <w:r w:rsidR="00671388" w:rsidRPr="006658E3">
        <w:rPr>
          <w:rFonts w:asciiTheme="minorHAnsi" w:hAnsiTheme="minorHAnsi" w:cstheme="minorHAnsi"/>
          <w:sz w:val="22"/>
          <w:szCs w:val="22"/>
        </w:rPr>
        <w:t xml:space="preserve"> and provide</w:t>
      </w:r>
      <w:r w:rsidRPr="006658E3">
        <w:rPr>
          <w:rFonts w:asciiTheme="minorHAnsi" w:hAnsiTheme="minorHAnsi" w:cstheme="minorHAnsi"/>
          <w:sz w:val="22"/>
          <w:szCs w:val="22"/>
        </w:rPr>
        <w:t xml:space="preserve"> examples</w:t>
      </w:r>
      <w:r w:rsidR="00671388" w:rsidRPr="006658E3">
        <w:rPr>
          <w:rFonts w:asciiTheme="minorHAnsi" w:hAnsiTheme="minorHAnsi" w:cstheme="minorHAnsi"/>
          <w:sz w:val="22"/>
          <w:szCs w:val="22"/>
        </w:rPr>
        <w:t xml:space="preserve"> of</w:t>
      </w:r>
      <w:r w:rsidRPr="006658E3">
        <w:rPr>
          <w:rFonts w:asciiTheme="minorHAnsi" w:hAnsiTheme="minorHAnsi" w:cstheme="minorHAnsi"/>
          <w:sz w:val="22"/>
          <w:szCs w:val="22"/>
        </w:rPr>
        <w:t xml:space="preserve"> </w:t>
      </w:r>
      <w:r w:rsidR="00E326F8" w:rsidRPr="006658E3">
        <w:rPr>
          <w:rFonts w:asciiTheme="minorHAnsi" w:hAnsiTheme="minorHAnsi" w:cstheme="minorHAnsi"/>
          <w:sz w:val="22"/>
          <w:szCs w:val="22"/>
        </w:rPr>
        <w:t xml:space="preserve">how </w:t>
      </w:r>
      <w:r w:rsidR="00671388" w:rsidRPr="006658E3">
        <w:rPr>
          <w:rFonts w:asciiTheme="minorHAnsi" w:hAnsiTheme="minorHAnsi" w:cstheme="minorHAnsi"/>
          <w:sz w:val="22"/>
          <w:szCs w:val="22"/>
        </w:rPr>
        <w:t xml:space="preserve">the </w:t>
      </w:r>
      <w:r w:rsidR="00E326F8" w:rsidRPr="006658E3">
        <w:rPr>
          <w:rFonts w:asciiTheme="minorHAnsi" w:hAnsiTheme="minorHAnsi" w:cstheme="minorHAnsi"/>
          <w:sz w:val="22"/>
          <w:szCs w:val="22"/>
        </w:rPr>
        <w:t>DACs are working together to improve data access</w:t>
      </w:r>
      <w:r w:rsidRPr="006658E3">
        <w:rPr>
          <w:rFonts w:asciiTheme="minorHAnsi" w:hAnsiTheme="minorHAnsi" w:cstheme="minorHAnsi"/>
          <w:sz w:val="22"/>
          <w:szCs w:val="22"/>
        </w:rPr>
        <w:t>. Selected highlights from each of the seven MEDIN DACs are given below:</w:t>
      </w:r>
    </w:p>
    <w:p w14:paraId="0A4AB36F" w14:textId="77777777" w:rsidR="00A9007B" w:rsidRPr="006658E3" w:rsidRDefault="00A9007B" w:rsidP="00EC6188">
      <w:pPr>
        <w:spacing w:before="0" w:after="0"/>
        <w:jc w:val="both"/>
        <w:rPr>
          <w:rFonts w:asciiTheme="minorHAnsi" w:hAnsiTheme="minorHAnsi" w:cstheme="minorHAnsi"/>
          <w:b/>
          <w:sz w:val="22"/>
          <w:szCs w:val="22"/>
        </w:rPr>
      </w:pPr>
      <w:r w:rsidRPr="006658E3">
        <w:rPr>
          <w:rFonts w:asciiTheme="minorHAnsi" w:hAnsiTheme="minorHAnsi" w:cstheme="minorHAnsi"/>
          <w:b/>
          <w:sz w:val="22"/>
          <w:szCs w:val="22"/>
        </w:rPr>
        <w:t>Bathymetry DAC (UK Hydrographic Office)</w:t>
      </w:r>
    </w:p>
    <w:p w14:paraId="5C2E2EAD" w14:textId="49CD14A9" w:rsidR="006658E3" w:rsidRPr="00AF4F5F" w:rsidRDefault="006658E3" w:rsidP="00AF4F5F">
      <w:pPr>
        <w:jc w:val="both"/>
        <w:rPr>
          <w:rFonts w:asciiTheme="minorHAnsi" w:hAnsiTheme="minorHAnsi" w:cstheme="minorHAnsi"/>
          <w:sz w:val="22"/>
          <w:szCs w:val="22"/>
          <w:highlight w:val="yellow"/>
          <w:lang w:eastAsia="en-GB"/>
        </w:rPr>
      </w:pPr>
      <w:r w:rsidRPr="00AF4F5F">
        <w:rPr>
          <w:rFonts w:asciiTheme="minorHAnsi" w:hAnsiTheme="minorHAnsi" w:cs="Arial"/>
          <w:color w:val="000000"/>
          <w:sz w:val="22"/>
          <w:szCs w:val="22"/>
        </w:rPr>
        <w:t xml:space="preserve">UKHO have </w:t>
      </w:r>
      <w:r w:rsidR="00E84E0F">
        <w:rPr>
          <w:rFonts w:asciiTheme="minorHAnsi" w:hAnsiTheme="minorHAnsi" w:cs="Arial"/>
          <w:color w:val="000000"/>
          <w:sz w:val="22"/>
          <w:szCs w:val="22"/>
        </w:rPr>
        <w:t xml:space="preserve">implemented </w:t>
      </w:r>
      <w:r w:rsidRPr="00AF4F5F">
        <w:rPr>
          <w:rFonts w:asciiTheme="minorHAnsi" w:hAnsiTheme="minorHAnsi" w:cs="Arial"/>
          <w:color w:val="000000"/>
          <w:sz w:val="22"/>
          <w:szCs w:val="22"/>
        </w:rPr>
        <w:t xml:space="preserve">new technology for sharing data. The old technology </w:t>
      </w:r>
      <w:r w:rsidR="00E84E0F">
        <w:rPr>
          <w:rFonts w:asciiTheme="minorHAnsi" w:hAnsiTheme="minorHAnsi" w:cs="Arial"/>
          <w:color w:val="000000"/>
          <w:sz w:val="22"/>
          <w:szCs w:val="22"/>
        </w:rPr>
        <w:t xml:space="preserve">meant that it </w:t>
      </w:r>
      <w:r w:rsidRPr="00AF4F5F">
        <w:rPr>
          <w:rFonts w:asciiTheme="minorHAnsi" w:hAnsiTheme="minorHAnsi" w:cs="Arial"/>
          <w:color w:val="000000"/>
          <w:sz w:val="22"/>
          <w:szCs w:val="22"/>
        </w:rPr>
        <w:t xml:space="preserve">was difficult to extract metrics and relevant information, </w:t>
      </w:r>
      <w:r w:rsidR="00E84E0F">
        <w:rPr>
          <w:rFonts w:asciiTheme="minorHAnsi" w:hAnsiTheme="minorHAnsi" w:cs="Arial"/>
          <w:color w:val="000000"/>
          <w:sz w:val="22"/>
          <w:szCs w:val="22"/>
        </w:rPr>
        <w:t xml:space="preserve">and UKHO </w:t>
      </w:r>
      <w:r w:rsidRPr="00AF4F5F">
        <w:rPr>
          <w:rFonts w:asciiTheme="minorHAnsi" w:hAnsiTheme="minorHAnsi" w:cs="Arial"/>
          <w:color w:val="000000"/>
          <w:sz w:val="22"/>
          <w:szCs w:val="22"/>
        </w:rPr>
        <w:t xml:space="preserve">will be able to </w:t>
      </w:r>
      <w:r w:rsidR="00E84E0F">
        <w:rPr>
          <w:rFonts w:asciiTheme="minorHAnsi" w:hAnsiTheme="minorHAnsi" w:cs="Arial"/>
          <w:color w:val="000000"/>
          <w:sz w:val="22"/>
          <w:szCs w:val="22"/>
        </w:rPr>
        <w:t>provide</w:t>
      </w:r>
      <w:r w:rsidRPr="00AF4F5F">
        <w:rPr>
          <w:rFonts w:asciiTheme="minorHAnsi" w:hAnsiTheme="minorHAnsi" w:cs="Arial"/>
          <w:color w:val="000000"/>
          <w:sz w:val="22"/>
          <w:szCs w:val="22"/>
        </w:rPr>
        <w:t xml:space="preserve"> more accurate statistics in the coming year.</w:t>
      </w:r>
    </w:p>
    <w:p w14:paraId="17F12E21" w14:textId="77777777" w:rsidR="00A9007B" w:rsidRPr="006658E3" w:rsidRDefault="00A9007B" w:rsidP="00AF4F5F">
      <w:pPr>
        <w:spacing w:before="180" w:after="0"/>
        <w:jc w:val="both"/>
        <w:rPr>
          <w:rFonts w:asciiTheme="minorHAnsi" w:hAnsiTheme="minorHAnsi" w:cstheme="minorHAnsi"/>
          <w:b/>
          <w:sz w:val="22"/>
          <w:szCs w:val="22"/>
        </w:rPr>
      </w:pPr>
      <w:r w:rsidRPr="006658E3">
        <w:rPr>
          <w:rFonts w:asciiTheme="minorHAnsi" w:hAnsiTheme="minorHAnsi" w:cstheme="minorHAnsi"/>
          <w:b/>
          <w:sz w:val="22"/>
          <w:szCs w:val="22"/>
        </w:rPr>
        <w:lastRenderedPageBreak/>
        <w:t>Fisheries DAC (Cefas and Marine Scotland Science</w:t>
      </w:r>
      <w:r w:rsidR="00671388" w:rsidRPr="006658E3">
        <w:rPr>
          <w:rFonts w:asciiTheme="minorHAnsi" w:hAnsiTheme="minorHAnsi" w:cstheme="minorHAnsi"/>
          <w:b/>
          <w:sz w:val="22"/>
          <w:szCs w:val="22"/>
        </w:rPr>
        <w:t xml:space="preserve"> (MSS)</w:t>
      </w:r>
      <w:r w:rsidRPr="006658E3">
        <w:rPr>
          <w:rFonts w:asciiTheme="minorHAnsi" w:hAnsiTheme="minorHAnsi" w:cstheme="minorHAnsi"/>
          <w:b/>
          <w:sz w:val="22"/>
          <w:szCs w:val="22"/>
        </w:rPr>
        <w:t>)</w:t>
      </w:r>
    </w:p>
    <w:p w14:paraId="1A83680E" w14:textId="01E8C8AB" w:rsidR="001727FD" w:rsidRPr="006658E3" w:rsidRDefault="001727FD" w:rsidP="00E84E0F">
      <w:pPr>
        <w:spacing w:after="120"/>
        <w:jc w:val="both"/>
        <w:rPr>
          <w:rFonts w:asciiTheme="minorHAnsi" w:hAnsiTheme="minorHAnsi" w:cstheme="minorHAnsi"/>
          <w:color w:val="000000" w:themeColor="text1"/>
          <w:sz w:val="22"/>
          <w:szCs w:val="22"/>
        </w:rPr>
      </w:pPr>
      <w:r w:rsidRPr="006658E3">
        <w:rPr>
          <w:rFonts w:asciiTheme="minorHAnsi" w:hAnsiTheme="minorHAnsi" w:cstheme="minorHAnsi"/>
          <w:color w:val="000000" w:themeColor="text1"/>
          <w:sz w:val="22"/>
          <w:szCs w:val="22"/>
        </w:rPr>
        <w:t xml:space="preserve">MSS and Cefas </w:t>
      </w:r>
      <w:r w:rsidR="006658E3" w:rsidRPr="006658E3">
        <w:rPr>
          <w:rFonts w:asciiTheme="minorHAnsi" w:hAnsiTheme="minorHAnsi" w:cstheme="minorHAnsi"/>
          <w:color w:val="000000" w:themeColor="text1"/>
          <w:sz w:val="22"/>
          <w:szCs w:val="22"/>
        </w:rPr>
        <w:t xml:space="preserve">were </w:t>
      </w:r>
      <w:r w:rsidRPr="006658E3">
        <w:rPr>
          <w:rFonts w:asciiTheme="minorHAnsi" w:hAnsiTheme="minorHAnsi" w:cstheme="minorHAnsi"/>
          <w:color w:val="000000" w:themeColor="text1"/>
          <w:sz w:val="22"/>
          <w:szCs w:val="22"/>
        </w:rPr>
        <w:t xml:space="preserve">both </w:t>
      </w:r>
      <w:r w:rsidR="006658E3" w:rsidRPr="006658E3">
        <w:rPr>
          <w:rFonts w:asciiTheme="minorHAnsi" w:hAnsiTheme="minorHAnsi" w:cstheme="minorHAnsi"/>
          <w:color w:val="000000" w:themeColor="text1"/>
          <w:sz w:val="22"/>
          <w:szCs w:val="22"/>
        </w:rPr>
        <w:t xml:space="preserve">successful in gaining reaccreditation as </w:t>
      </w:r>
      <w:r w:rsidRPr="006658E3">
        <w:rPr>
          <w:rFonts w:asciiTheme="minorHAnsi" w:hAnsiTheme="minorHAnsi" w:cstheme="minorHAnsi"/>
          <w:color w:val="000000" w:themeColor="text1"/>
          <w:sz w:val="22"/>
          <w:szCs w:val="22"/>
        </w:rPr>
        <w:t xml:space="preserve">MEDIN DACs </w:t>
      </w:r>
      <w:r w:rsidR="006658E3" w:rsidRPr="006658E3">
        <w:rPr>
          <w:rFonts w:asciiTheme="minorHAnsi" w:hAnsiTheme="minorHAnsi" w:cstheme="minorHAnsi"/>
          <w:color w:val="000000" w:themeColor="text1"/>
          <w:sz w:val="22"/>
          <w:szCs w:val="22"/>
        </w:rPr>
        <w:t>during 2018-19</w:t>
      </w:r>
      <w:r w:rsidRPr="006658E3">
        <w:rPr>
          <w:rFonts w:asciiTheme="minorHAnsi" w:hAnsiTheme="minorHAnsi" w:cstheme="minorHAnsi"/>
          <w:color w:val="000000" w:themeColor="text1"/>
          <w:sz w:val="22"/>
          <w:szCs w:val="22"/>
        </w:rPr>
        <w:t>.</w:t>
      </w:r>
    </w:p>
    <w:p w14:paraId="6BD83D40" w14:textId="015CBAD9" w:rsidR="00DD63D6" w:rsidRPr="00AF4F5F" w:rsidRDefault="00DD63D6" w:rsidP="00E84E0F">
      <w:pPr>
        <w:spacing w:after="120"/>
        <w:jc w:val="both"/>
        <w:rPr>
          <w:rFonts w:asciiTheme="minorHAnsi" w:hAnsiTheme="minorHAnsi" w:cs="Arial"/>
          <w:color w:val="000000"/>
          <w:sz w:val="22"/>
          <w:szCs w:val="20"/>
        </w:rPr>
      </w:pPr>
      <w:r w:rsidRPr="00AF4F5F">
        <w:rPr>
          <w:rFonts w:asciiTheme="minorHAnsi" w:hAnsiTheme="minorHAnsi" w:cs="Arial"/>
          <w:color w:val="000000"/>
          <w:sz w:val="22"/>
          <w:szCs w:val="20"/>
        </w:rPr>
        <w:t>Marine Scotland has initiated scanning of older documents, which are not yet available online, but metadata has been made available and with a plan to provide access to log book and historic plankton dry weights over the coming period. All data published by Marine Scotland in the past year has been made available und</w:t>
      </w:r>
      <w:r w:rsidR="008F226B">
        <w:rPr>
          <w:rFonts w:asciiTheme="minorHAnsi" w:hAnsiTheme="minorHAnsi" w:cs="Arial"/>
          <w:color w:val="000000"/>
          <w:sz w:val="22"/>
          <w:szCs w:val="20"/>
        </w:rPr>
        <w:t>er the UK Open Government Licenc</w:t>
      </w:r>
      <w:r w:rsidRPr="00AF4F5F">
        <w:rPr>
          <w:rFonts w:asciiTheme="minorHAnsi" w:hAnsiTheme="minorHAnsi" w:cs="Arial"/>
          <w:color w:val="000000"/>
          <w:sz w:val="22"/>
          <w:szCs w:val="20"/>
        </w:rPr>
        <w:t xml:space="preserve">e. </w:t>
      </w:r>
    </w:p>
    <w:p w14:paraId="0D48E3ED" w14:textId="76A6A9E5" w:rsidR="00AF4F5F" w:rsidRDefault="00AF4F5F" w:rsidP="00E84E0F">
      <w:pPr>
        <w:spacing w:after="120"/>
        <w:jc w:val="both"/>
        <w:rPr>
          <w:rFonts w:asciiTheme="minorHAnsi" w:hAnsiTheme="minorHAnsi"/>
          <w:sz w:val="22"/>
          <w:szCs w:val="22"/>
        </w:rPr>
      </w:pPr>
      <w:r w:rsidRPr="00AF4F5F">
        <w:rPr>
          <w:rFonts w:asciiTheme="minorHAnsi" w:hAnsiTheme="minorHAnsi"/>
          <w:sz w:val="22"/>
          <w:szCs w:val="22"/>
        </w:rPr>
        <w:t xml:space="preserve">In </w:t>
      </w:r>
      <w:r w:rsidR="00DD63D6" w:rsidRPr="00AF4F5F">
        <w:rPr>
          <w:rFonts w:asciiTheme="minorHAnsi" w:hAnsiTheme="minorHAnsi"/>
          <w:sz w:val="22"/>
          <w:szCs w:val="22"/>
        </w:rPr>
        <w:t>Cefas</w:t>
      </w:r>
      <w:r w:rsidRPr="00AF4F5F">
        <w:rPr>
          <w:rFonts w:asciiTheme="minorHAnsi" w:hAnsiTheme="minorHAnsi"/>
          <w:sz w:val="22"/>
          <w:szCs w:val="22"/>
        </w:rPr>
        <w:t xml:space="preserve"> </w:t>
      </w:r>
      <w:r w:rsidR="00DD63D6" w:rsidRPr="00AF4F5F">
        <w:rPr>
          <w:rFonts w:asciiTheme="minorHAnsi" w:hAnsiTheme="minorHAnsi"/>
          <w:sz w:val="22"/>
          <w:szCs w:val="22"/>
        </w:rPr>
        <w:t>a review is underway to amalgamate, rationalise and revise future set-up to improve user accessibility. There are also plans to ensure FishDAC datasets on the MEDIN portal all have view services and download services where applicable.</w:t>
      </w:r>
      <w:r>
        <w:rPr>
          <w:rFonts w:asciiTheme="minorHAnsi" w:hAnsiTheme="minorHAnsi"/>
          <w:sz w:val="22"/>
          <w:szCs w:val="22"/>
        </w:rPr>
        <w:t xml:space="preserve"> </w:t>
      </w:r>
    </w:p>
    <w:p w14:paraId="57B756D0" w14:textId="24EE75A1" w:rsidR="00AF4F5F" w:rsidRDefault="00AF4F5F" w:rsidP="00E84E0F">
      <w:pPr>
        <w:spacing w:after="120"/>
        <w:jc w:val="both"/>
        <w:rPr>
          <w:rFonts w:asciiTheme="minorHAnsi" w:hAnsiTheme="minorHAnsi"/>
          <w:sz w:val="22"/>
          <w:szCs w:val="22"/>
        </w:rPr>
      </w:pPr>
      <w:r w:rsidRPr="00AF4F5F">
        <w:rPr>
          <w:rFonts w:asciiTheme="minorHAnsi" w:hAnsiTheme="minorHAnsi"/>
          <w:sz w:val="22"/>
          <w:szCs w:val="22"/>
        </w:rPr>
        <w:t xml:space="preserve">Improvements were made to access arrangements for the Young Fish Survey dataset. During 2018-19 this was released as one table containing 57,335 rows of data with station information plus numbers caught per haul. This is intended to replace the previous holdings that were split over 75 holdings, each holding 5 separate tables.  </w:t>
      </w:r>
    </w:p>
    <w:p w14:paraId="4E90CEF7" w14:textId="77777777" w:rsidR="00DD63D6" w:rsidRDefault="00DD63D6" w:rsidP="009F1E15">
      <w:pPr>
        <w:autoSpaceDE w:val="0"/>
        <w:autoSpaceDN w:val="0"/>
        <w:adjustRightInd w:val="0"/>
        <w:jc w:val="both"/>
        <w:rPr>
          <w:rFonts w:asciiTheme="minorHAnsi" w:hAnsiTheme="minorHAnsi" w:cstheme="minorHAnsi"/>
          <w:sz w:val="22"/>
          <w:szCs w:val="22"/>
          <w:highlight w:val="yellow"/>
          <w:lang w:eastAsia="en-GB"/>
        </w:rPr>
      </w:pPr>
    </w:p>
    <w:p w14:paraId="1B5C9EFE" w14:textId="77777777" w:rsidR="001D331C" w:rsidRDefault="001D331C">
      <w:pPr>
        <w:rPr>
          <w:rFonts w:asciiTheme="minorHAnsi" w:hAnsiTheme="minorHAnsi" w:cstheme="minorHAnsi"/>
          <w:sz w:val="22"/>
          <w:szCs w:val="22"/>
        </w:rPr>
      </w:pPr>
      <w:r>
        <w:rPr>
          <w:rFonts w:asciiTheme="minorHAnsi" w:hAnsiTheme="minorHAnsi" w:cstheme="minorHAnsi"/>
          <w:sz w:val="22"/>
          <w:szCs w:val="22"/>
        </w:rPr>
        <w:br w:type="page"/>
      </w:r>
    </w:p>
    <w:p w14:paraId="4B4C31D7" w14:textId="77777777" w:rsidR="001D331C" w:rsidRDefault="001D331C" w:rsidP="009F1E15">
      <w:pPr>
        <w:autoSpaceDE w:val="0"/>
        <w:autoSpaceDN w:val="0"/>
        <w:adjustRightInd w:val="0"/>
        <w:jc w:val="both"/>
        <w:rPr>
          <w:rFonts w:asciiTheme="minorHAnsi" w:hAnsiTheme="minorHAnsi" w:cstheme="minorHAnsi"/>
          <w:sz w:val="22"/>
          <w:szCs w:val="22"/>
          <w:lang w:eastAsia="en-GB"/>
        </w:rPr>
        <w:sectPr w:rsidR="001D331C" w:rsidSect="00614AEB">
          <w:headerReference w:type="default" r:id="rId53"/>
          <w:footerReference w:type="default" r:id="rId54"/>
          <w:pgSz w:w="11906" w:h="16838" w:code="9"/>
          <w:pgMar w:top="1418" w:right="1361" w:bottom="1418" w:left="1361" w:header="709" w:footer="709" w:gutter="0"/>
          <w:cols w:space="708"/>
          <w:docGrid w:linePitch="360"/>
        </w:sectPr>
      </w:pPr>
    </w:p>
    <w:p w14:paraId="4520EE74" w14:textId="77777777" w:rsidR="001D331C" w:rsidRDefault="001D331C" w:rsidP="009F1E15">
      <w:pPr>
        <w:autoSpaceDE w:val="0"/>
        <w:autoSpaceDN w:val="0"/>
        <w:adjustRightInd w:val="0"/>
        <w:jc w:val="both"/>
        <w:rPr>
          <w:rFonts w:asciiTheme="minorHAnsi" w:hAnsiTheme="minorHAnsi" w:cstheme="minorHAnsi"/>
          <w:sz w:val="22"/>
          <w:szCs w:val="22"/>
          <w:lang w:eastAsia="en-GB"/>
        </w:rPr>
      </w:pPr>
    </w:p>
    <w:p w14:paraId="1C7F6590" w14:textId="77777777" w:rsidR="00B40E77" w:rsidRPr="008F226B" w:rsidRDefault="00B40E77" w:rsidP="00B40E77">
      <w:pPr>
        <w:rPr>
          <w:rFonts w:asciiTheme="minorHAnsi" w:hAnsiTheme="minorHAnsi" w:cstheme="minorHAnsi"/>
          <w:sz w:val="22"/>
          <w:szCs w:val="22"/>
        </w:rPr>
      </w:pPr>
      <w:r w:rsidRPr="009B0EF1">
        <w:rPr>
          <w:rFonts w:asciiTheme="minorHAnsi" w:hAnsiTheme="minorHAnsi" w:cstheme="minorHAnsi"/>
          <w:sz w:val="22"/>
          <w:szCs w:val="22"/>
        </w:rPr>
        <w:t>Table 4: MEDIN DAC INSPIRE Compliance – June 2019</w:t>
      </w:r>
    </w:p>
    <w:tbl>
      <w:tblPr>
        <w:tblW w:w="14742" w:type="dxa"/>
        <w:tblCellMar>
          <w:top w:w="113" w:type="dxa"/>
          <w:left w:w="113" w:type="dxa"/>
          <w:bottom w:w="113" w:type="dxa"/>
          <w:right w:w="113" w:type="dxa"/>
        </w:tblCellMar>
        <w:tblLook w:val="04A0" w:firstRow="1" w:lastRow="0" w:firstColumn="1" w:lastColumn="0" w:noHBand="0" w:noVBand="1"/>
      </w:tblPr>
      <w:tblGrid>
        <w:gridCol w:w="2227"/>
        <w:gridCol w:w="3009"/>
        <w:gridCol w:w="3309"/>
        <w:gridCol w:w="1368"/>
        <w:gridCol w:w="3385"/>
        <w:gridCol w:w="1444"/>
      </w:tblGrid>
      <w:tr w:rsidR="00B40E77" w:rsidRPr="00B40E77" w14:paraId="7100A565" w14:textId="77777777" w:rsidTr="00B82394">
        <w:trPr>
          <w:cantSplit/>
        </w:trPr>
        <w:tc>
          <w:tcPr>
            <w:tcW w:w="2227"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hideMark/>
          </w:tcPr>
          <w:p w14:paraId="5E6810C4" w14:textId="77777777" w:rsidR="00B40E77" w:rsidRPr="00B40E77" w:rsidRDefault="00B40E77" w:rsidP="00B82394">
            <w:pPr>
              <w:contextualSpacing/>
              <w:jc w:val="center"/>
              <w:rPr>
                <w:rFonts w:asciiTheme="minorHAnsi" w:hAnsiTheme="minorHAnsi" w:cstheme="minorHAnsi"/>
                <w:b/>
                <w:bCs/>
                <w:sz w:val="18"/>
                <w:szCs w:val="18"/>
                <w:lang w:val="en-US"/>
              </w:rPr>
            </w:pPr>
            <w:r w:rsidRPr="00B40E77">
              <w:rPr>
                <w:rFonts w:asciiTheme="minorHAnsi" w:hAnsiTheme="minorHAnsi" w:cstheme="minorHAnsi"/>
                <w:b/>
                <w:bCs/>
                <w:sz w:val="18"/>
                <w:szCs w:val="18"/>
                <w:lang w:val="en-US"/>
              </w:rPr>
              <w:t>DAC Name</w:t>
            </w:r>
          </w:p>
        </w:tc>
        <w:tc>
          <w:tcPr>
            <w:tcW w:w="3009" w:type="dxa"/>
            <w:tcBorders>
              <w:top w:val="single" w:sz="8" w:space="0" w:color="000000"/>
              <w:left w:val="nil"/>
              <w:bottom w:val="single" w:sz="8" w:space="0" w:color="000000"/>
              <w:right w:val="single" w:sz="4" w:space="0" w:color="auto"/>
            </w:tcBorders>
            <w:shd w:val="clear" w:color="auto" w:fill="D9D9D9"/>
            <w:vAlign w:val="center"/>
          </w:tcPr>
          <w:p w14:paraId="595805AB" w14:textId="77777777" w:rsidR="00B40E77" w:rsidRPr="00B40E77" w:rsidRDefault="00B40E77" w:rsidP="00B82394">
            <w:pPr>
              <w:contextualSpacing/>
              <w:jc w:val="center"/>
              <w:rPr>
                <w:rFonts w:asciiTheme="minorHAnsi" w:hAnsiTheme="minorHAnsi" w:cstheme="minorHAnsi"/>
                <w:b/>
                <w:bCs/>
                <w:sz w:val="18"/>
                <w:szCs w:val="18"/>
                <w:lang w:val="en-US"/>
              </w:rPr>
            </w:pPr>
            <w:r w:rsidRPr="00B40E77">
              <w:rPr>
                <w:rFonts w:asciiTheme="minorHAnsi" w:hAnsiTheme="minorHAnsi" w:cstheme="minorHAnsi"/>
                <w:b/>
                <w:bCs/>
                <w:sz w:val="18"/>
                <w:szCs w:val="18"/>
                <w:lang w:val="en-US"/>
              </w:rPr>
              <w:t>Data sets published on MEDIN Portal</w:t>
            </w:r>
          </w:p>
        </w:tc>
        <w:tc>
          <w:tcPr>
            <w:tcW w:w="3309" w:type="dxa"/>
            <w:tcBorders>
              <w:top w:val="single" w:sz="8" w:space="0" w:color="000000"/>
              <w:left w:val="single" w:sz="4" w:space="0" w:color="auto"/>
              <w:bottom w:val="single" w:sz="8" w:space="0" w:color="000000"/>
              <w:right w:val="single" w:sz="8" w:space="0" w:color="000000"/>
            </w:tcBorders>
            <w:shd w:val="clear" w:color="auto" w:fill="D9D9D9"/>
            <w:tcMar>
              <w:top w:w="0" w:type="dxa"/>
              <w:left w:w="108" w:type="dxa"/>
              <w:bottom w:w="0" w:type="dxa"/>
              <w:right w:w="108" w:type="dxa"/>
            </w:tcMar>
            <w:vAlign w:val="center"/>
            <w:hideMark/>
          </w:tcPr>
          <w:p w14:paraId="20DE627D" w14:textId="77777777" w:rsidR="00B40E77" w:rsidRPr="00B40E77" w:rsidRDefault="00B40E77" w:rsidP="00B82394">
            <w:pPr>
              <w:contextualSpacing/>
              <w:jc w:val="center"/>
              <w:rPr>
                <w:rFonts w:asciiTheme="minorHAnsi" w:hAnsiTheme="minorHAnsi" w:cstheme="minorHAnsi"/>
                <w:b/>
                <w:bCs/>
                <w:sz w:val="18"/>
                <w:szCs w:val="18"/>
                <w:lang w:val="en-US"/>
              </w:rPr>
            </w:pPr>
            <w:r w:rsidRPr="00B40E77">
              <w:rPr>
                <w:rFonts w:asciiTheme="minorHAnsi" w:hAnsiTheme="minorHAnsi" w:cstheme="minorHAnsi"/>
                <w:b/>
                <w:bCs/>
                <w:sz w:val="18"/>
                <w:szCs w:val="18"/>
                <w:lang w:val="en-US"/>
              </w:rPr>
              <w:t>Data sets available with view services</w:t>
            </w:r>
          </w:p>
        </w:tc>
        <w:tc>
          <w:tcPr>
            <w:tcW w:w="1368" w:type="dxa"/>
            <w:tcBorders>
              <w:top w:val="single" w:sz="8" w:space="0" w:color="000000"/>
              <w:left w:val="nil"/>
              <w:bottom w:val="single" w:sz="8" w:space="0" w:color="000000"/>
              <w:right w:val="single" w:sz="8" w:space="0" w:color="000000"/>
            </w:tcBorders>
            <w:shd w:val="clear" w:color="auto" w:fill="D9D9D9"/>
            <w:vAlign w:val="center"/>
          </w:tcPr>
          <w:p w14:paraId="0E75286F" w14:textId="77777777" w:rsidR="00B40E77" w:rsidRPr="00B40E77" w:rsidRDefault="00B40E77" w:rsidP="00B82394">
            <w:pPr>
              <w:contextualSpacing/>
              <w:jc w:val="center"/>
              <w:rPr>
                <w:rFonts w:asciiTheme="minorHAnsi" w:hAnsiTheme="minorHAnsi" w:cstheme="minorHAnsi"/>
                <w:b/>
                <w:bCs/>
                <w:sz w:val="18"/>
                <w:szCs w:val="18"/>
                <w:lang w:val="en-US"/>
              </w:rPr>
            </w:pPr>
            <w:r w:rsidRPr="00B40E77">
              <w:rPr>
                <w:rFonts w:asciiTheme="minorHAnsi" w:hAnsiTheme="minorHAnsi" w:cstheme="minorHAnsi"/>
                <w:b/>
                <w:bCs/>
                <w:sz w:val="18"/>
                <w:szCs w:val="18"/>
                <w:lang w:val="en-US"/>
              </w:rPr>
              <w:t>View service is INSPIRE compliant</w:t>
            </w:r>
          </w:p>
        </w:tc>
        <w:tc>
          <w:tcPr>
            <w:tcW w:w="3385" w:type="dxa"/>
            <w:tcBorders>
              <w:top w:val="single" w:sz="8" w:space="0" w:color="000000"/>
              <w:left w:val="nil"/>
              <w:bottom w:val="single" w:sz="8" w:space="0" w:color="000000"/>
              <w:right w:val="single" w:sz="8" w:space="0" w:color="000000"/>
            </w:tcBorders>
            <w:shd w:val="clear" w:color="auto" w:fill="D9D9D9"/>
            <w:vAlign w:val="center"/>
          </w:tcPr>
          <w:p w14:paraId="3F9CE7B1" w14:textId="77777777" w:rsidR="00B40E77" w:rsidRPr="00B40E77" w:rsidRDefault="00B40E77" w:rsidP="00B82394">
            <w:pPr>
              <w:contextualSpacing/>
              <w:jc w:val="center"/>
              <w:rPr>
                <w:rFonts w:asciiTheme="minorHAnsi" w:hAnsiTheme="minorHAnsi" w:cstheme="minorHAnsi"/>
                <w:b/>
                <w:bCs/>
                <w:sz w:val="18"/>
                <w:szCs w:val="18"/>
                <w:lang w:val="en-US"/>
              </w:rPr>
            </w:pPr>
            <w:r w:rsidRPr="00B40E77">
              <w:rPr>
                <w:rFonts w:asciiTheme="minorHAnsi" w:hAnsiTheme="minorHAnsi" w:cstheme="minorHAnsi"/>
                <w:b/>
                <w:bCs/>
                <w:sz w:val="18"/>
                <w:szCs w:val="18"/>
                <w:lang w:val="en-US"/>
              </w:rPr>
              <w:t>Data sets available with download service</w:t>
            </w:r>
          </w:p>
        </w:tc>
        <w:tc>
          <w:tcPr>
            <w:tcW w:w="1444" w:type="dxa"/>
            <w:tcBorders>
              <w:top w:val="single" w:sz="8" w:space="0" w:color="000000"/>
              <w:left w:val="nil"/>
              <w:bottom w:val="single" w:sz="8" w:space="0" w:color="000000"/>
              <w:right w:val="single" w:sz="8" w:space="0" w:color="000000"/>
            </w:tcBorders>
            <w:shd w:val="clear" w:color="auto" w:fill="D9D9D9"/>
            <w:vAlign w:val="center"/>
          </w:tcPr>
          <w:p w14:paraId="01714214" w14:textId="77777777" w:rsidR="00B40E77" w:rsidRPr="00B40E77" w:rsidRDefault="00B40E77" w:rsidP="00B82394">
            <w:pPr>
              <w:contextualSpacing/>
              <w:jc w:val="center"/>
              <w:rPr>
                <w:rFonts w:asciiTheme="minorHAnsi" w:hAnsiTheme="minorHAnsi" w:cstheme="minorHAnsi"/>
                <w:b/>
                <w:bCs/>
                <w:sz w:val="18"/>
                <w:szCs w:val="18"/>
                <w:lang w:val="en-US"/>
              </w:rPr>
            </w:pPr>
            <w:r w:rsidRPr="00B40E77">
              <w:rPr>
                <w:rFonts w:asciiTheme="minorHAnsi" w:hAnsiTheme="minorHAnsi" w:cstheme="minorHAnsi"/>
                <w:b/>
                <w:bCs/>
                <w:sz w:val="18"/>
                <w:szCs w:val="18"/>
                <w:lang w:val="en-US"/>
              </w:rPr>
              <w:t>Download service is INSPIRE compliant</w:t>
            </w:r>
          </w:p>
        </w:tc>
      </w:tr>
      <w:tr w:rsidR="00B40E77" w:rsidRPr="00B40E77" w14:paraId="72D1081E" w14:textId="77777777" w:rsidTr="00B82394">
        <w:trPr>
          <w:cantSplit/>
        </w:trPr>
        <w:tc>
          <w:tcPr>
            <w:tcW w:w="222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0D6135F" w14:textId="77777777" w:rsidR="00B40E77" w:rsidRPr="00B40E77" w:rsidRDefault="00B40E77" w:rsidP="00B82394">
            <w:pPr>
              <w:contextualSpacing/>
              <w:rPr>
                <w:rFonts w:asciiTheme="minorHAnsi" w:hAnsiTheme="minorHAnsi" w:cstheme="minorHAnsi"/>
                <w:sz w:val="18"/>
                <w:szCs w:val="18"/>
                <w:lang w:val="en-US"/>
              </w:rPr>
            </w:pPr>
            <w:r w:rsidRPr="00B40E77">
              <w:rPr>
                <w:rFonts w:asciiTheme="minorHAnsi" w:hAnsiTheme="minorHAnsi" w:cstheme="minorHAnsi"/>
                <w:b/>
                <w:sz w:val="18"/>
                <w:szCs w:val="18"/>
                <w:lang w:val="en-US"/>
              </w:rPr>
              <w:t>Water Column Oceanography</w:t>
            </w:r>
            <w:r w:rsidRPr="00B40E77">
              <w:rPr>
                <w:rFonts w:asciiTheme="minorHAnsi" w:hAnsiTheme="minorHAnsi" w:cstheme="minorHAnsi"/>
                <w:sz w:val="18"/>
                <w:szCs w:val="18"/>
                <w:lang w:val="en-US"/>
              </w:rPr>
              <w:t xml:space="preserve"> (BODC)</w:t>
            </w:r>
          </w:p>
        </w:tc>
        <w:tc>
          <w:tcPr>
            <w:tcW w:w="3009" w:type="dxa"/>
            <w:tcBorders>
              <w:top w:val="single" w:sz="8" w:space="0" w:color="000000"/>
              <w:left w:val="nil"/>
              <w:bottom w:val="single" w:sz="8" w:space="0" w:color="000000"/>
              <w:right w:val="single" w:sz="4" w:space="0" w:color="auto"/>
            </w:tcBorders>
          </w:tcPr>
          <w:p w14:paraId="6FB1F64E" w14:textId="77777777" w:rsidR="00B40E77" w:rsidRPr="00B40E77" w:rsidRDefault="00B40E77" w:rsidP="00B82394">
            <w:pPr>
              <w:contextualSpacing/>
              <w:rPr>
                <w:rFonts w:asciiTheme="minorHAnsi" w:hAnsiTheme="minorHAnsi" w:cstheme="minorHAnsi"/>
                <w:sz w:val="18"/>
                <w:szCs w:val="18"/>
                <w:lang w:val="en-US"/>
              </w:rPr>
            </w:pPr>
            <w:r w:rsidRPr="00B40E77">
              <w:rPr>
                <w:rFonts w:asciiTheme="minorHAnsi" w:hAnsiTheme="minorHAnsi" w:cstheme="minorHAnsi"/>
                <w:sz w:val="18"/>
                <w:szCs w:val="18"/>
                <w:lang w:val="en-US"/>
              </w:rPr>
              <w:t>1089 data collections</w:t>
            </w:r>
          </w:p>
        </w:tc>
        <w:tc>
          <w:tcPr>
            <w:tcW w:w="3309" w:type="dxa"/>
            <w:tcBorders>
              <w:top w:val="nil"/>
              <w:left w:val="single" w:sz="4" w:space="0" w:color="auto"/>
              <w:bottom w:val="single" w:sz="8" w:space="0" w:color="000000"/>
              <w:right w:val="single" w:sz="8" w:space="0" w:color="000000"/>
            </w:tcBorders>
            <w:tcMar>
              <w:top w:w="0" w:type="dxa"/>
              <w:left w:w="108" w:type="dxa"/>
              <w:bottom w:w="0" w:type="dxa"/>
              <w:right w:w="108" w:type="dxa"/>
            </w:tcMar>
          </w:tcPr>
          <w:p w14:paraId="19430387" w14:textId="77777777" w:rsidR="00B40E77" w:rsidRPr="00B40E77" w:rsidRDefault="00B40E77" w:rsidP="00B82394">
            <w:pPr>
              <w:contextualSpacing/>
              <w:rPr>
                <w:rFonts w:asciiTheme="minorHAnsi" w:hAnsiTheme="minorHAnsi" w:cstheme="minorHAnsi"/>
                <w:sz w:val="18"/>
                <w:szCs w:val="18"/>
                <w:lang w:val="en-US"/>
              </w:rPr>
            </w:pPr>
            <w:r w:rsidRPr="00B40E77">
              <w:rPr>
                <w:rFonts w:asciiTheme="minorHAnsi" w:hAnsiTheme="minorHAnsi" w:cstheme="minorHAnsi"/>
                <w:sz w:val="18"/>
                <w:szCs w:val="18"/>
                <w:lang w:val="en-US"/>
              </w:rPr>
              <w:t>2 data sets (</w:t>
            </w:r>
            <w:r w:rsidRPr="00B40E77">
              <w:rPr>
                <w:rFonts w:asciiTheme="minorHAnsi" w:hAnsiTheme="minorHAnsi" w:cstheme="minorHAnsi"/>
                <w:color w:val="000000" w:themeColor="text1"/>
                <w:sz w:val="18"/>
                <w:szCs w:val="18"/>
              </w:rPr>
              <w:t>GEBCO 30-arc second grid and the GEBCO Source Identifier grid)</w:t>
            </w:r>
          </w:p>
        </w:tc>
        <w:tc>
          <w:tcPr>
            <w:tcW w:w="1368" w:type="dxa"/>
            <w:tcBorders>
              <w:top w:val="nil"/>
              <w:left w:val="nil"/>
              <w:bottom w:val="single" w:sz="8" w:space="0" w:color="000000"/>
              <w:right w:val="single" w:sz="8" w:space="0" w:color="000000"/>
            </w:tcBorders>
          </w:tcPr>
          <w:p w14:paraId="3AEB08D1" w14:textId="77777777" w:rsidR="00B40E77" w:rsidRPr="00B40E77" w:rsidRDefault="00B40E77" w:rsidP="00B82394">
            <w:pPr>
              <w:contextualSpacing/>
              <w:rPr>
                <w:rFonts w:asciiTheme="minorHAnsi" w:hAnsiTheme="minorHAnsi" w:cstheme="minorHAnsi"/>
                <w:sz w:val="18"/>
                <w:szCs w:val="18"/>
                <w:lang w:val="en-US"/>
              </w:rPr>
            </w:pPr>
            <w:r w:rsidRPr="00B40E77">
              <w:rPr>
                <w:rFonts w:asciiTheme="minorHAnsi" w:hAnsiTheme="minorHAnsi" w:cstheme="minorHAnsi"/>
                <w:sz w:val="18"/>
                <w:szCs w:val="18"/>
                <w:lang w:val="en-US"/>
              </w:rPr>
              <w:t>Yes</w:t>
            </w:r>
          </w:p>
        </w:tc>
        <w:tc>
          <w:tcPr>
            <w:tcW w:w="3385" w:type="dxa"/>
            <w:tcBorders>
              <w:top w:val="nil"/>
              <w:left w:val="nil"/>
              <w:bottom w:val="single" w:sz="8" w:space="0" w:color="000000"/>
              <w:right w:val="single" w:sz="8" w:space="0" w:color="000000"/>
            </w:tcBorders>
          </w:tcPr>
          <w:p w14:paraId="65BE0B4C" w14:textId="77777777" w:rsidR="00B40E77" w:rsidRPr="00B40E77" w:rsidRDefault="00B40E77" w:rsidP="00B82394">
            <w:pPr>
              <w:contextualSpacing/>
              <w:rPr>
                <w:rFonts w:asciiTheme="minorHAnsi" w:hAnsiTheme="minorHAnsi" w:cstheme="minorHAnsi"/>
                <w:sz w:val="18"/>
                <w:szCs w:val="18"/>
                <w:lang w:val="en-US"/>
              </w:rPr>
            </w:pPr>
            <w:r w:rsidRPr="00B40E77">
              <w:rPr>
                <w:rFonts w:asciiTheme="minorHAnsi" w:hAnsiTheme="minorHAnsi" w:cstheme="minorHAnsi"/>
                <w:sz w:val="18"/>
                <w:szCs w:val="18"/>
                <w:lang w:val="en-US"/>
              </w:rPr>
              <w:t>Yes</w:t>
            </w:r>
          </w:p>
        </w:tc>
        <w:tc>
          <w:tcPr>
            <w:tcW w:w="1444" w:type="dxa"/>
            <w:tcBorders>
              <w:top w:val="nil"/>
              <w:left w:val="nil"/>
              <w:bottom w:val="single" w:sz="8" w:space="0" w:color="000000"/>
              <w:right w:val="single" w:sz="8" w:space="0" w:color="000000"/>
            </w:tcBorders>
          </w:tcPr>
          <w:p w14:paraId="46C4467D" w14:textId="77777777" w:rsidR="00B40E77" w:rsidRPr="00B40E77" w:rsidRDefault="00B40E77" w:rsidP="00B82394">
            <w:pPr>
              <w:contextualSpacing/>
              <w:rPr>
                <w:rFonts w:asciiTheme="minorHAnsi" w:hAnsiTheme="minorHAnsi" w:cstheme="minorHAnsi"/>
                <w:sz w:val="18"/>
                <w:szCs w:val="18"/>
                <w:lang w:val="en-US"/>
              </w:rPr>
            </w:pPr>
            <w:r w:rsidRPr="00B40E77">
              <w:rPr>
                <w:rFonts w:asciiTheme="minorHAnsi" w:hAnsiTheme="minorHAnsi" w:cstheme="minorHAnsi"/>
                <w:sz w:val="18"/>
                <w:szCs w:val="18"/>
                <w:lang w:val="en-US"/>
              </w:rPr>
              <w:t xml:space="preserve">No, under development. </w:t>
            </w:r>
          </w:p>
        </w:tc>
      </w:tr>
      <w:tr w:rsidR="00B40E77" w:rsidRPr="00B40E77" w14:paraId="030FFCFA" w14:textId="77777777" w:rsidTr="00B82394">
        <w:trPr>
          <w:cantSplit/>
        </w:trPr>
        <w:tc>
          <w:tcPr>
            <w:tcW w:w="222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8315784" w14:textId="77777777" w:rsidR="00B40E77" w:rsidRPr="00B40E77" w:rsidRDefault="00B40E77" w:rsidP="00B82394">
            <w:pPr>
              <w:contextualSpacing/>
              <w:rPr>
                <w:rFonts w:asciiTheme="minorHAnsi" w:hAnsiTheme="minorHAnsi" w:cstheme="minorHAnsi"/>
                <w:sz w:val="18"/>
                <w:szCs w:val="18"/>
                <w:lang w:val="en-US"/>
              </w:rPr>
            </w:pPr>
            <w:r w:rsidRPr="00B40E77">
              <w:rPr>
                <w:rFonts w:asciiTheme="minorHAnsi" w:hAnsiTheme="minorHAnsi" w:cstheme="minorHAnsi"/>
                <w:b/>
                <w:sz w:val="18"/>
                <w:szCs w:val="18"/>
              </w:rPr>
              <w:t>Marine Geoscientific Data</w:t>
            </w:r>
            <w:r w:rsidRPr="00B40E77">
              <w:rPr>
                <w:rFonts w:asciiTheme="minorHAnsi" w:hAnsiTheme="minorHAnsi" w:cstheme="minorHAnsi"/>
                <w:sz w:val="18"/>
                <w:szCs w:val="18"/>
                <w:lang w:val="en-US"/>
              </w:rPr>
              <w:t xml:space="preserve"> (BGS)</w:t>
            </w:r>
          </w:p>
        </w:tc>
        <w:tc>
          <w:tcPr>
            <w:tcW w:w="3009" w:type="dxa"/>
            <w:tcBorders>
              <w:top w:val="single" w:sz="8" w:space="0" w:color="000000"/>
              <w:left w:val="nil"/>
              <w:bottom w:val="single" w:sz="8" w:space="0" w:color="000000"/>
              <w:right w:val="single" w:sz="4" w:space="0" w:color="auto"/>
            </w:tcBorders>
          </w:tcPr>
          <w:p w14:paraId="77F73D17" w14:textId="77777777" w:rsidR="00B40E77" w:rsidRPr="00B40E77" w:rsidRDefault="00B40E77" w:rsidP="00B82394">
            <w:pPr>
              <w:contextualSpacing/>
              <w:rPr>
                <w:rFonts w:asciiTheme="minorHAnsi" w:hAnsiTheme="minorHAnsi" w:cstheme="minorHAnsi"/>
                <w:sz w:val="18"/>
                <w:szCs w:val="18"/>
              </w:rPr>
            </w:pPr>
            <w:r w:rsidRPr="00B40E77">
              <w:rPr>
                <w:rFonts w:asciiTheme="minorHAnsi" w:hAnsiTheme="minorHAnsi" w:cstheme="minorHAnsi"/>
                <w:sz w:val="18"/>
                <w:szCs w:val="18"/>
              </w:rPr>
              <w:t>1401 data sets (848 archived in DAC/553 not archived)</w:t>
            </w:r>
          </w:p>
        </w:tc>
        <w:tc>
          <w:tcPr>
            <w:tcW w:w="3309" w:type="dxa"/>
            <w:tcBorders>
              <w:top w:val="nil"/>
              <w:left w:val="single" w:sz="4" w:space="0" w:color="auto"/>
              <w:bottom w:val="single" w:sz="8" w:space="0" w:color="000000"/>
              <w:right w:val="single" w:sz="8" w:space="0" w:color="000000"/>
            </w:tcBorders>
            <w:tcMar>
              <w:top w:w="0" w:type="dxa"/>
              <w:left w:w="108" w:type="dxa"/>
              <w:bottom w:w="0" w:type="dxa"/>
              <w:right w:w="108" w:type="dxa"/>
            </w:tcMar>
            <w:hideMark/>
          </w:tcPr>
          <w:p w14:paraId="62EF88E6" w14:textId="77777777" w:rsidR="00B40E77" w:rsidRPr="00B40E77" w:rsidRDefault="00B40E77" w:rsidP="00B82394">
            <w:pPr>
              <w:spacing w:before="0" w:after="0"/>
              <w:rPr>
                <w:rFonts w:asciiTheme="minorHAnsi" w:hAnsiTheme="minorHAnsi" w:cstheme="minorHAnsi"/>
                <w:sz w:val="18"/>
                <w:szCs w:val="18"/>
              </w:rPr>
            </w:pPr>
            <w:r w:rsidRPr="00B40E77">
              <w:rPr>
                <w:rFonts w:asciiTheme="minorHAnsi" w:hAnsiTheme="minorHAnsi" w:cstheme="minorHAnsi"/>
                <w:sz w:val="18"/>
                <w:szCs w:val="18"/>
              </w:rPr>
              <w:t>1369 have view service</w:t>
            </w:r>
          </w:p>
        </w:tc>
        <w:tc>
          <w:tcPr>
            <w:tcW w:w="1368" w:type="dxa"/>
            <w:tcBorders>
              <w:top w:val="nil"/>
              <w:left w:val="nil"/>
              <w:bottom w:val="single" w:sz="8" w:space="0" w:color="000000"/>
              <w:right w:val="single" w:sz="8" w:space="0" w:color="000000"/>
            </w:tcBorders>
          </w:tcPr>
          <w:p w14:paraId="1A63CEFA" w14:textId="77777777" w:rsidR="00B40E77" w:rsidRPr="00B40E77" w:rsidRDefault="00B40E77" w:rsidP="00B82394">
            <w:pPr>
              <w:contextualSpacing/>
              <w:rPr>
                <w:rFonts w:asciiTheme="minorHAnsi" w:hAnsiTheme="minorHAnsi" w:cstheme="minorHAnsi"/>
                <w:sz w:val="18"/>
                <w:szCs w:val="18"/>
                <w:lang w:val="en-US"/>
              </w:rPr>
            </w:pPr>
            <w:r w:rsidRPr="00B40E77">
              <w:rPr>
                <w:rFonts w:asciiTheme="minorHAnsi" w:hAnsiTheme="minorHAnsi" w:cstheme="minorHAnsi"/>
                <w:sz w:val="18"/>
                <w:szCs w:val="18"/>
                <w:lang w:val="en-US"/>
              </w:rPr>
              <w:t>Yes</w:t>
            </w:r>
          </w:p>
        </w:tc>
        <w:tc>
          <w:tcPr>
            <w:tcW w:w="3385" w:type="dxa"/>
            <w:tcBorders>
              <w:top w:val="nil"/>
              <w:left w:val="nil"/>
              <w:bottom w:val="single" w:sz="8" w:space="0" w:color="000000"/>
              <w:right w:val="single" w:sz="8" w:space="0" w:color="000000"/>
            </w:tcBorders>
          </w:tcPr>
          <w:p w14:paraId="0208041F" w14:textId="77777777" w:rsidR="00B40E77" w:rsidRPr="00B40E77" w:rsidRDefault="00B40E77" w:rsidP="00B82394">
            <w:pPr>
              <w:contextualSpacing/>
              <w:rPr>
                <w:rFonts w:asciiTheme="minorHAnsi" w:hAnsiTheme="minorHAnsi" w:cstheme="minorHAnsi"/>
                <w:sz w:val="18"/>
                <w:szCs w:val="18"/>
              </w:rPr>
            </w:pPr>
            <w:r w:rsidRPr="00B40E77">
              <w:rPr>
                <w:rFonts w:asciiTheme="minorHAnsi" w:hAnsiTheme="minorHAnsi" w:cstheme="minorHAnsi"/>
                <w:sz w:val="18"/>
                <w:szCs w:val="18"/>
              </w:rPr>
              <w:t>816 have download service</w:t>
            </w:r>
          </w:p>
        </w:tc>
        <w:tc>
          <w:tcPr>
            <w:tcW w:w="1444" w:type="dxa"/>
            <w:tcBorders>
              <w:top w:val="nil"/>
              <w:left w:val="nil"/>
              <w:bottom w:val="single" w:sz="8" w:space="0" w:color="000000"/>
              <w:right w:val="single" w:sz="8" w:space="0" w:color="000000"/>
            </w:tcBorders>
          </w:tcPr>
          <w:p w14:paraId="0892CEB0" w14:textId="77777777" w:rsidR="00B40E77" w:rsidRPr="00B40E77" w:rsidRDefault="00B40E77" w:rsidP="00B82394">
            <w:pPr>
              <w:contextualSpacing/>
              <w:rPr>
                <w:rFonts w:asciiTheme="minorHAnsi" w:hAnsiTheme="minorHAnsi" w:cstheme="minorHAnsi"/>
                <w:sz w:val="18"/>
                <w:szCs w:val="18"/>
                <w:lang w:val="en-US"/>
              </w:rPr>
            </w:pPr>
            <w:r w:rsidRPr="00B40E77">
              <w:rPr>
                <w:rFonts w:asciiTheme="minorHAnsi" w:hAnsiTheme="minorHAnsi" w:cstheme="minorHAnsi"/>
                <w:sz w:val="18"/>
                <w:szCs w:val="18"/>
                <w:lang w:val="en-US"/>
              </w:rPr>
              <w:t>No</w:t>
            </w:r>
          </w:p>
        </w:tc>
      </w:tr>
      <w:tr w:rsidR="00B40E77" w:rsidRPr="00B40E77" w14:paraId="36A26CD8" w14:textId="77777777" w:rsidTr="00B82394">
        <w:trPr>
          <w:cantSplit/>
        </w:trPr>
        <w:tc>
          <w:tcPr>
            <w:tcW w:w="222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768AE6C" w14:textId="77777777" w:rsidR="00B40E77" w:rsidRPr="00B40E77" w:rsidRDefault="00B40E77" w:rsidP="00B82394">
            <w:pPr>
              <w:contextualSpacing/>
              <w:rPr>
                <w:rFonts w:asciiTheme="minorHAnsi" w:hAnsiTheme="minorHAnsi" w:cstheme="minorHAnsi"/>
                <w:sz w:val="18"/>
                <w:szCs w:val="18"/>
                <w:lang w:val="en-US"/>
              </w:rPr>
            </w:pPr>
            <w:r w:rsidRPr="00B40E77">
              <w:rPr>
                <w:rFonts w:asciiTheme="minorHAnsi" w:hAnsiTheme="minorHAnsi" w:cstheme="minorHAnsi"/>
                <w:b/>
                <w:sz w:val="18"/>
                <w:szCs w:val="18"/>
              </w:rPr>
              <w:t>Marine Species and Habitats</w:t>
            </w:r>
            <w:r w:rsidRPr="00B40E77">
              <w:rPr>
                <w:rFonts w:asciiTheme="minorHAnsi" w:hAnsiTheme="minorHAnsi" w:cstheme="minorHAnsi"/>
                <w:sz w:val="18"/>
                <w:szCs w:val="18"/>
                <w:lang w:val="en-US"/>
              </w:rPr>
              <w:t xml:space="preserve"> (DASSH)</w:t>
            </w:r>
          </w:p>
        </w:tc>
        <w:tc>
          <w:tcPr>
            <w:tcW w:w="3009" w:type="dxa"/>
            <w:tcBorders>
              <w:top w:val="single" w:sz="8" w:space="0" w:color="000000"/>
              <w:left w:val="nil"/>
              <w:bottom w:val="single" w:sz="8" w:space="0" w:color="000000"/>
              <w:right w:val="single" w:sz="4" w:space="0" w:color="auto"/>
            </w:tcBorders>
          </w:tcPr>
          <w:p w14:paraId="25F824E1" w14:textId="77777777" w:rsidR="00B40E77" w:rsidRPr="00B40E77" w:rsidRDefault="00B40E77" w:rsidP="00B82394">
            <w:pPr>
              <w:spacing w:after="200"/>
              <w:contextualSpacing/>
              <w:rPr>
                <w:rFonts w:asciiTheme="minorHAnsi" w:hAnsiTheme="minorHAnsi" w:cstheme="minorHAnsi"/>
                <w:color w:val="000000" w:themeColor="text1"/>
                <w:sz w:val="18"/>
                <w:szCs w:val="18"/>
              </w:rPr>
            </w:pPr>
            <w:r w:rsidRPr="00B40E77">
              <w:rPr>
                <w:rFonts w:asciiTheme="minorHAnsi" w:hAnsiTheme="minorHAnsi" w:cstheme="minorHAnsi"/>
                <w:color w:val="000000" w:themeColor="text1"/>
                <w:sz w:val="18"/>
                <w:szCs w:val="18"/>
              </w:rPr>
              <w:t>3929 data sets (1004 archived)</w:t>
            </w:r>
          </w:p>
        </w:tc>
        <w:tc>
          <w:tcPr>
            <w:tcW w:w="3309" w:type="dxa"/>
            <w:tcBorders>
              <w:top w:val="nil"/>
              <w:left w:val="single" w:sz="4" w:space="0" w:color="auto"/>
              <w:bottom w:val="single" w:sz="8" w:space="0" w:color="000000"/>
              <w:right w:val="single" w:sz="8" w:space="0" w:color="000000"/>
            </w:tcBorders>
            <w:tcMar>
              <w:top w:w="0" w:type="dxa"/>
              <w:left w:w="108" w:type="dxa"/>
              <w:bottom w:w="0" w:type="dxa"/>
              <w:right w:w="108" w:type="dxa"/>
            </w:tcMar>
            <w:hideMark/>
          </w:tcPr>
          <w:p w14:paraId="3BABA5C9" w14:textId="77777777" w:rsidR="00B40E77" w:rsidRPr="00B40E77" w:rsidRDefault="00B40E77" w:rsidP="00B82394">
            <w:pPr>
              <w:contextualSpacing/>
              <w:rPr>
                <w:rFonts w:asciiTheme="minorHAnsi" w:hAnsiTheme="minorHAnsi" w:cstheme="minorHAnsi"/>
                <w:sz w:val="18"/>
                <w:szCs w:val="18"/>
                <w:lang w:val="en-US"/>
              </w:rPr>
            </w:pPr>
            <w:r w:rsidRPr="00B40E77">
              <w:rPr>
                <w:rFonts w:asciiTheme="minorHAnsi" w:hAnsiTheme="minorHAnsi" w:cstheme="minorHAnsi"/>
                <w:color w:val="000000" w:themeColor="text1"/>
                <w:sz w:val="18"/>
                <w:szCs w:val="18"/>
              </w:rPr>
              <w:t>No. of data sets with view services - 1004</w:t>
            </w:r>
          </w:p>
        </w:tc>
        <w:tc>
          <w:tcPr>
            <w:tcW w:w="1368" w:type="dxa"/>
            <w:tcBorders>
              <w:top w:val="nil"/>
              <w:left w:val="nil"/>
              <w:bottom w:val="single" w:sz="8" w:space="0" w:color="000000"/>
              <w:right w:val="single" w:sz="8" w:space="0" w:color="000000"/>
            </w:tcBorders>
          </w:tcPr>
          <w:p w14:paraId="4303D81A" w14:textId="77777777" w:rsidR="00B40E77" w:rsidRPr="00B40E77" w:rsidRDefault="00B40E77" w:rsidP="00B82394">
            <w:pPr>
              <w:contextualSpacing/>
              <w:rPr>
                <w:rFonts w:asciiTheme="minorHAnsi" w:hAnsiTheme="minorHAnsi" w:cstheme="minorHAnsi"/>
                <w:sz w:val="18"/>
                <w:szCs w:val="18"/>
                <w:lang w:val="en-US"/>
              </w:rPr>
            </w:pPr>
            <w:r w:rsidRPr="00B40E77">
              <w:rPr>
                <w:rFonts w:asciiTheme="minorHAnsi" w:hAnsiTheme="minorHAnsi" w:cstheme="minorHAnsi"/>
                <w:sz w:val="18"/>
                <w:szCs w:val="18"/>
                <w:lang w:val="en-US"/>
              </w:rPr>
              <w:t>Yes</w:t>
            </w:r>
          </w:p>
        </w:tc>
        <w:tc>
          <w:tcPr>
            <w:tcW w:w="3385" w:type="dxa"/>
            <w:tcBorders>
              <w:top w:val="nil"/>
              <w:left w:val="nil"/>
              <w:bottom w:val="single" w:sz="8" w:space="0" w:color="000000"/>
              <w:right w:val="single" w:sz="8" w:space="0" w:color="000000"/>
            </w:tcBorders>
          </w:tcPr>
          <w:p w14:paraId="05862D3F" w14:textId="77777777" w:rsidR="00B40E77" w:rsidRPr="00B40E77" w:rsidRDefault="00B40E77" w:rsidP="00B82394">
            <w:pPr>
              <w:contextualSpacing/>
              <w:rPr>
                <w:rFonts w:asciiTheme="minorHAnsi" w:hAnsiTheme="minorHAnsi" w:cstheme="minorHAnsi"/>
                <w:sz w:val="18"/>
                <w:szCs w:val="18"/>
                <w:lang w:val="en-US"/>
              </w:rPr>
            </w:pPr>
            <w:r w:rsidRPr="00B40E77">
              <w:rPr>
                <w:rFonts w:asciiTheme="minorHAnsi" w:hAnsiTheme="minorHAnsi" w:cstheme="minorHAnsi"/>
                <w:color w:val="000000" w:themeColor="text1"/>
                <w:sz w:val="18"/>
                <w:szCs w:val="18"/>
              </w:rPr>
              <w:t>No. of data sets with download services - 1004</w:t>
            </w:r>
          </w:p>
        </w:tc>
        <w:tc>
          <w:tcPr>
            <w:tcW w:w="1444" w:type="dxa"/>
            <w:tcBorders>
              <w:top w:val="nil"/>
              <w:left w:val="nil"/>
              <w:bottom w:val="single" w:sz="8" w:space="0" w:color="000000"/>
              <w:right w:val="single" w:sz="8" w:space="0" w:color="000000"/>
            </w:tcBorders>
          </w:tcPr>
          <w:p w14:paraId="07828E86" w14:textId="77777777" w:rsidR="00B40E77" w:rsidRPr="00B40E77" w:rsidRDefault="00B40E77" w:rsidP="00B82394">
            <w:pPr>
              <w:contextualSpacing/>
              <w:rPr>
                <w:rFonts w:asciiTheme="minorHAnsi" w:hAnsiTheme="minorHAnsi" w:cstheme="minorHAnsi"/>
                <w:sz w:val="18"/>
                <w:szCs w:val="18"/>
                <w:lang w:val="en-US"/>
              </w:rPr>
            </w:pPr>
            <w:r w:rsidRPr="00B40E77">
              <w:rPr>
                <w:rFonts w:asciiTheme="minorHAnsi" w:hAnsiTheme="minorHAnsi" w:cstheme="minorHAnsi"/>
                <w:sz w:val="18"/>
                <w:szCs w:val="18"/>
                <w:lang w:val="en-US"/>
              </w:rPr>
              <w:t>Yes</w:t>
            </w:r>
          </w:p>
        </w:tc>
      </w:tr>
      <w:tr w:rsidR="00B40E77" w:rsidRPr="00B40E77" w14:paraId="6450A39D" w14:textId="77777777" w:rsidTr="00B82394">
        <w:trPr>
          <w:cantSplit/>
        </w:trPr>
        <w:tc>
          <w:tcPr>
            <w:tcW w:w="222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0365CDC" w14:textId="77777777" w:rsidR="00B40E77" w:rsidRPr="00B40E77" w:rsidRDefault="00B40E77" w:rsidP="00B82394">
            <w:pPr>
              <w:contextualSpacing/>
              <w:rPr>
                <w:rFonts w:asciiTheme="minorHAnsi" w:hAnsiTheme="minorHAnsi" w:cstheme="minorHAnsi"/>
                <w:sz w:val="18"/>
                <w:szCs w:val="18"/>
                <w:lang w:val="en-US"/>
              </w:rPr>
            </w:pPr>
            <w:r w:rsidRPr="00B40E77">
              <w:rPr>
                <w:rFonts w:asciiTheme="minorHAnsi" w:hAnsiTheme="minorHAnsi" w:cstheme="minorHAnsi"/>
                <w:b/>
                <w:sz w:val="18"/>
                <w:szCs w:val="18"/>
              </w:rPr>
              <w:t>Marine Meteorological Data</w:t>
            </w:r>
            <w:r w:rsidRPr="00B40E77">
              <w:rPr>
                <w:rFonts w:asciiTheme="minorHAnsi" w:hAnsiTheme="minorHAnsi" w:cstheme="minorHAnsi"/>
                <w:sz w:val="18"/>
                <w:szCs w:val="18"/>
                <w:lang w:val="en-US"/>
              </w:rPr>
              <w:t xml:space="preserve"> (Met Office)</w:t>
            </w:r>
          </w:p>
        </w:tc>
        <w:tc>
          <w:tcPr>
            <w:tcW w:w="3009" w:type="dxa"/>
            <w:tcBorders>
              <w:top w:val="single" w:sz="8" w:space="0" w:color="000000"/>
              <w:left w:val="nil"/>
              <w:bottom w:val="single" w:sz="8" w:space="0" w:color="000000"/>
              <w:right w:val="single" w:sz="4" w:space="0" w:color="auto"/>
            </w:tcBorders>
          </w:tcPr>
          <w:p w14:paraId="109514DA" w14:textId="77777777" w:rsidR="00B40E77" w:rsidRPr="00B40E77" w:rsidRDefault="00B40E77" w:rsidP="00B82394">
            <w:pPr>
              <w:contextualSpacing/>
              <w:rPr>
                <w:rFonts w:asciiTheme="minorHAnsi" w:hAnsiTheme="minorHAnsi" w:cstheme="minorHAnsi"/>
                <w:color w:val="000000" w:themeColor="text1"/>
                <w:sz w:val="18"/>
                <w:szCs w:val="18"/>
              </w:rPr>
            </w:pPr>
            <w:r w:rsidRPr="00B40E77">
              <w:rPr>
                <w:rFonts w:asciiTheme="minorHAnsi" w:hAnsiTheme="minorHAnsi" w:cstheme="minorHAnsi"/>
                <w:color w:val="000000" w:themeColor="text1"/>
                <w:sz w:val="18"/>
                <w:szCs w:val="18"/>
              </w:rPr>
              <w:t>5 datasets on portal</w:t>
            </w:r>
          </w:p>
        </w:tc>
        <w:tc>
          <w:tcPr>
            <w:tcW w:w="3309" w:type="dxa"/>
            <w:tcBorders>
              <w:top w:val="nil"/>
              <w:left w:val="single" w:sz="4" w:space="0" w:color="auto"/>
              <w:bottom w:val="single" w:sz="8" w:space="0" w:color="000000"/>
              <w:right w:val="single" w:sz="8" w:space="0" w:color="000000"/>
            </w:tcBorders>
            <w:tcMar>
              <w:top w:w="0" w:type="dxa"/>
              <w:left w:w="108" w:type="dxa"/>
              <w:bottom w:w="0" w:type="dxa"/>
              <w:right w:w="108" w:type="dxa"/>
            </w:tcMar>
            <w:hideMark/>
          </w:tcPr>
          <w:p w14:paraId="424DBA20" w14:textId="77777777" w:rsidR="00B40E77" w:rsidRPr="00B40E77" w:rsidRDefault="00B40E77" w:rsidP="00B82394">
            <w:pPr>
              <w:contextualSpacing/>
              <w:rPr>
                <w:rFonts w:asciiTheme="minorHAnsi" w:hAnsiTheme="minorHAnsi" w:cstheme="minorHAnsi"/>
                <w:sz w:val="18"/>
                <w:szCs w:val="18"/>
                <w:lang w:val="en-US"/>
              </w:rPr>
            </w:pPr>
            <w:r w:rsidRPr="00B40E77">
              <w:rPr>
                <w:rFonts w:asciiTheme="minorHAnsi" w:hAnsiTheme="minorHAnsi" w:cstheme="minorHAnsi"/>
                <w:sz w:val="18"/>
                <w:szCs w:val="18"/>
                <w:lang w:val="en-US"/>
              </w:rPr>
              <w:t>1 data set for last 24 hours data</w:t>
            </w:r>
          </w:p>
        </w:tc>
        <w:tc>
          <w:tcPr>
            <w:tcW w:w="1368" w:type="dxa"/>
            <w:tcBorders>
              <w:top w:val="nil"/>
              <w:left w:val="nil"/>
              <w:bottom w:val="single" w:sz="8" w:space="0" w:color="000000"/>
              <w:right w:val="single" w:sz="8" w:space="0" w:color="000000"/>
            </w:tcBorders>
          </w:tcPr>
          <w:p w14:paraId="3AEA29AE" w14:textId="77777777" w:rsidR="00B40E77" w:rsidRPr="00B40E77" w:rsidRDefault="00B40E77" w:rsidP="00B82394">
            <w:pPr>
              <w:contextualSpacing/>
              <w:rPr>
                <w:rFonts w:asciiTheme="minorHAnsi" w:hAnsiTheme="minorHAnsi" w:cstheme="minorHAnsi"/>
                <w:sz w:val="18"/>
                <w:szCs w:val="18"/>
                <w:lang w:val="en-US"/>
              </w:rPr>
            </w:pPr>
            <w:r w:rsidRPr="00B40E77">
              <w:rPr>
                <w:rFonts w:asciiTheme="minorHAnsi" w:hAnsiTheme="minorHAnsi" w:cstheme="minorHAnsi"/>
                <w:sz w:val="18"/>
                <w:szCs w:val="18"/>
                <w:lang w:val="en-US"/>
              </w:rPr>
              <w:t>No</w:t>
            </w:r>
          </w:p>
        </w:tc>
        <w:tc>
          <w:tcPr>
            <w:tcW w:w="3385" w:type="dxa"/>
            <w:tcBorders>
              <w:top w:val="nil"/>
              <w:left w:val="nil"/>
              <w:bottom w:val="single" w:sz="8" w:space="0" w:color="000000"/>
              <w:right w:val="single" w:sz="8" w:space="0" w:color="000000"/>
            </w:tcBorders>
          </w:tcPr>
          <w:p w14:paraId="444DB9B3" w14:textId="77777777" w:rsidR="00B40E77" w:rsidRPr="00B40E77" w:rsidRDefault="00B40E77" w:rsidP="00B82394">
            <w:pPr>
              <w:contextualSpacing/>
              <w:rPr>
                <w:rFonts w:asciiTheme="minorHAnsi" w:hAnsiTheme="minorHAnsi" w:cstheme="minorHAnsi"/>
                <w:sz w:val="18"/>
                <w:szCs w:val="18"/>
                <w:lang w:val="en-US"/>
              </w:rPr>
            </w:pPr>
            <w:r w:rsidRPr="00B40E77">
              <w:rPr>
                <w:rFonts w:asciiTheme="minorHAnsi" w:hAnsiTheme="minorHAnsi" w:cstheme="minorHAnsi"/>
                <w:sz w:val="18"/>
                <w:szCs w:val="18"/>
                <w:lang w:val="en-US"/>
              </w:rPr>
              <w:t>1 data set for last 24 hours data</w:t>
            </w:r>
          </w:p>
        </w:tc>
        <w:tc>
          <w:tcPr>
            <w:tcW w:w="1444" w:type="dxa"/>
            <w:tcBorders>
              <w:top w:val="nil"/>
              <w:left w:val="nil"/>
              <w:bottom w:val="single" w:sz="8" w:space="0" w:color="000000"/>
              <w:right w:val="single" w:sz="8" w:space="0" w:color="000000"/>
            </w:tcBorders>
          </w:tcPr>
          <w:p w14:paraId="74D9D86C" w14:textId="77777777" w:rsidR="00B40E77" w:rsidRPr="00B40E77" w:rsidRDefault="00B40E77" w:rsidP="00B82394">
            <w:pPr>
              <w:contextualSpacing/>
              <w:rPr>
                <w:rFonts w:asciiTheme="minorHAnsi" w:hAnsiTheme="minorHAnsi" w:cstheme="minorHAnsi"/>
                <w:sz w:val="18"/>
                <w:szCs w:val="18"/>
                <w:lang w:val="en-US"/>
              </w:rPr>
            </w:pPr>
            <w:r w:rsidRPr="00B40E77">
              <w:rPr>
                <w:rFonts w:asciiTheme="minorHAnsi" w:hAnsiTheme="minorHAnsi" w:cstheme="minorHAnsi"/>
                <w:sz w:val="18"/>
                <w:szCs w:val="18"/>
                <w:lang w:val="en-US"/>
              </w:rPr>
              <w:t>No</w:t>
            </w:r>
          </w:p>
        </w:tc>
      </w:tr>
      <w:tr w:rsidR="00B40E77" w:rsidRPr="00B40E77" w14:paraId="2C1A0684" w14:textId="77777777" w:rsidTr="00B82394">
        <w:trPr>
          <w:cantSplit/>
        </w:trPr>
        <w:tc>
          <w:tcPr>
            <w:tcW w:w="2227" w:type="dxa"/>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14:paraId="04A1ABF5" w14:textId="77777777" w:rsidR="00B40E77" w:rsidRPr="00B40E77" w:rsidRDefault="00B40E77" w:rsidP="00B82394">
            <w:pPr>
              <w:contextualSpacing/>
              <w:rPr>
                <w:rFonts w:asciiTheme="minorHAnsi" w:hAnsiTheme="minorHAnsi" w:cstheme="minorHAnsi"/>
                <w:sz w:val="18"/>
                <w:szCs w:val="18"/>
                <w:lang w:val="en-US"/>
              </w:rPr>
            </w:pPr>
            <w:r w:rsidRPr="00B40E77">
              <w:rPr>
                <w:rFonts w:asciiTheme="minorHAnsi" w:hAnsiTheme="minorHAnsi" w:cstheme="minorHAnsi"/>
                <w:b/>
                <w:sz w:val="18"/>
                <w:szCs w:val="18"/>
                <w:lang w:val="en-US"/>
              </w:rPr>
              <w:t xml:space="preserve">Bathymetry </w:t>
            </w:r>
            <w:r w:rsidRPr="00B40E77">
              <w:rPr>
                <w:rFonts w:asciiTheme="minorHAnsi" w:hAnsiTheme="minorHAnsi" w:cstheme="minorHAnsi"/>
                <w:sz w:val="18"/>
                <w:szCs w:val="18"/>
                <w:lang w:val="en-US"/>
              </w:rPr>
              <w:t>(UKHO)</w:t>
            </w:r>
          </w:p>
        </w:tc>
        <w:tc>
          <w:tcPr>
            <w:tcW w:w="3009" w:type="dxa"/>
            <w:tcBorders>
              <w:top w:val="single" w:sz="8" w:space="0" w:color="000000"/>
              <w:left w:val="nil"/>
              <w:bottom w:val="single" w:sz="4" w:space="0" w:color="auto"/>
              <w:right w:val="single" w:sz="4" w:space="0" w:color="auto"/>
            </w:tcBorders>
          </w:tcPr>
          <w:p w14:paraId="494E9B63" w14:textId="77777777" w:rsidR="00B40E77" w:rsidRPr="00B40E77" w:rsidRDefault="00B40E77" w:rsidP="00B82394">
            <w:pPr>
              <w:contextualSpacing/>
              <w:rPr>
                <w:rFonts w:asciiTheme="minorHAnsi" w:hAnsiTheme="minorHAnsi" w:cstheme="minorHAnsi"/>
                <w:color w:val="000000" w:themeColor="text1"/>
                <w:sz w:val="18"/>
                <w:szCs w:val="18"/>
              </w:rPr>
            </w:pPr>
            <w:r w:rsidRPr="00B40E77">
              <w:rPr>
                <w:rFonts w:asciiTheme="minorHAnsi" w:hAnsiTheme="minorHAnsi" w:cstheme="minorHAnsi"/>
                <w:color w:val="000000" w:themeColor="text1"/>
                <w:sz w:val="18"/>
                <w:szCs w:val="18"/>
              </w:rPr>
              <w:t>4525 bathymetric surfaces currently available on the portal (several surfaces may constitute a single dataset)</w:t>
            </w:r>
          </w:p>
        </w:tc>
        <w:tc>
          <w:tcPr>
            <w:tcW w:w="3309" w:type="dxa"/>
            <w:tcBorders>
              <w:top w:val="nil"/>
              <w:left w:val="single" w:sz="4" w:space="0" w:color="auto"/>
              <w:bottom w:val="single" w:sz="4" w:space="0" w:color="auto"/>
              <w:right w:val="single" w:sz="8" w:space="0" w:color="000000"/>
            </w:tcBorders>
            <w:tcMar>
              <w:top w:w="0" w:type="dxa"/>
              <w:left w:w="108" w:type="dxa"/>
              <w:bottom w:w="0" w:type="dxa"/>
              <w:right w:w="108" w:type="dxa"/>
            </w:tcMar>
            <w:hideMark/>
          </w:tcPr>
          <w:p w14:paraId="67AC0672" w14:textId="02B3C31F" w:rsidR="00B40E77" w:rsidRPr="00B40E77" w:rsidRDefault="00B40E77" w:rsidP="00B82394">
            <w:pPr>
              <w:contextualSpacing/>
              <w:rPr>
                <w:rFonts w:asciiTheme="minorHAnsi" w:hAnsiTheme="minorHAnsi" w:cstheme="minorHAnsi"/>
                <w:sz w:val="18"/>
                <w:szCs w:val="18"/>
                <w:lang w:val="en-US"/>
              </w:rPr>
            </w:pPr>
            <w:r w:rsidRPr="00B40E77">
              <w:rPr>
                <w:rFonts w:asciiTheme="minorHAnsi" w:hAnsiTheme="minorHAnsi" w:cstheme="minorHAnsi"/>
                <w:sz w:val="18"/>
                <w:szCs w:val="18"/>
                <w:lang w:val="en-US"/>
              </w:rPr>
              <w:t>All</w:t>
            </w:r>
          </w:p>
        </w:tc>
        <w:tc>
          <w:tcPr>
            <w:tcW w:w="1368" w:type="dxa"/>
            <w:tcBorders>
              <w:top w:val="nil"/>
              <w:left w:val="nil"/>
              <w:bottom w:val="single" w:sz="4" w:space="0" w:color="auto"/>
              <w:right w:val="single" w:sz="8" w:space="0" w:color="000000"/>
            </w:tcBorders>
          </w:tcPr>
          <w:p w14:paraId="4D802951" w14:textId="77777777" w:rsidR="00B40E77" w:rsidRPr="00B40E77" w:rsidRDefault="00B40E77" w:rsidP="00B82394">
            <w:pPr>
              <w:contextualSpacing/>
              <w:rPr>
                <w:rFonts w:asciiTheme="minorHAnsi" w:hAnsiTheme="minorHAnsi" w:cstheme="minorHAnsi"/>
                <w:sz w:val="18"/>
                <w:szCs w:val="18"/>
                <w:lang w:val="en-US"/>
              </w:rPr>
            </w:pPr>
            <w:r w:rsidRPr="00B40E77">
              <w:rPr>
                <w:rFonts w:asciiTheme="minorHAnsi" w:hAnsiTheme="minorHAnsi" w:cstheme="minorHAnsi"/>
                <w:sz w:val="18"/>
                <w:szCs w:val="18"/>
                <w:lang w:val="en-US"/>
              </w:rPr>
              <w:t>Yes</w:t>
            </w:r>
          </w:p>
        </w:tc>
        <w:tc>
          <w:tcPr>
            <w:tcW w:w="3385" w:type="dxa"/>
            <w:tcBorders>
              <w:top w:val="nil"/>
              <w:left w:val="nil"/>
              <w:bottom w:val="single" w:sz="4" w:space="0" w:color="auto"/>
              <w:right w:val="single" w:sz="8" w:space="0" w:color="000000"/>
            </w:tcBorders>
          </w:tcPr>
          <w:p w14:paraId="48BDE377" w14:textId="59DE50B6" w:rsidR="00B40E77" w:rsidRPr="00B40E77" w:rsidRDefault="00B40E77" w:rsidP="00B82394">
            <w:pPr>
              <w:contextualSpacing/>
              <w:rPr>
                <w:rFonts w:asciiTheme="minorHAnsi" w:hAnsiTheme="minorHAnsi" w:cstheme="minorHAnsi"/>
                <w:sz w:val="18"/>
                <w:szCs w:val="18"/>
                <w:lang w:val="en-US"/>
              </w:rPr>
            </w:pPr>
            <w:r w:rsidRPr="00B40E77">
              <w:rPr>
                <w:rFonts w:asciiTheme="minorHAnsi" w:hAnsiTheme="minorHAnsi" w:cstheme="minorHAnsi"/>
                <w:sz w:val="18"/>
                <w:szCs w:val="18"/>
                <w:lang w:val="en-US"/>
              </w:rPr>
              <w:t>All</w:t>
            </w:r>
          </w:p>
        </w:tc>
        <w:tc>
          <w:tcPr>
            <w:tcW w:w="1444" w:type="dxa"/>
            <w:tcBorders>
              <w:top w:val="nil"/>
              <w:left w:val="nil"/>
              <w:bottom w:val="single" w:sz="4" w:space="0" w:color="auto"/>
              <w:right w:val="single" w:sz="8" w:space="0" w:color="000000"/>
            </w:tcBorders>
          </w:tcPr>
          <w:p w14:paraId="37CC1A4E" w14:textId="77777777" w:rsidR="00B40E77" w:rsidRPr="00B40E77" w:rsidRDefault="00B40E77" w:rsidP="00B82394">
            <w:pPr>
              <w:contextualSpacing/>
              <w:rPr>
                <w:rFonts w:asciiTheme="minorHAnsi" w:hAnsiTheme="minorHAnsi" w:cstheme="minorHAnsi"/>
                <w:sz w:val="18"/>
                <w:szCs w:val="18"/>
                <w:lang w:val="en-US"/>
              </w:rPr>
            </w:pPr>
            <w:r w:rsidRPr="00B40E77">
              <w:rPr>
                <w:rFonts w:asciiTheme="minorHAnsi" w:hAnsiTheme="minorHAnsi" w:cstheme="minorHAnsi"/>
                <w:sz w:val="18"/>
                <w:szCs w:val="18"/>
                <w:lang w:val="en-US"/>
              </w:rPr>
              <w:t>Yes</w:t>
            </w:r>
          </w:p>
        </w:tc>
      </w:tr>
      <w:tr w:rsidR="00B40E77" w:rsidRPr="00B40E77" w14:paraId="457AAEBA" w14:textId="77777777" w:rsidTr="00B82394">
        <w:trPr>
          <w:cantSplit/>
        </w:trPr>
        <w:tc>
          <w:tcPr>
            <w:tcW w:w="2227"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7D78CA2B" w14:textId="77777777" w:rsidR="00B40E77" w:rsidRPr="00B40E77" w:rsidRDefault="00B40E77" w:rsidP="00B82394">
            <w:pPr>
              <w:contextualSpacing/>
              <w:rPr>
                <w:rFonts w:asciiTheme="minorHAnsi" w:hAnsiTheme="minorHAnsi" w:cstheme="minorHAnsi"/>
                <w:sz w:val="18"/>
                <w:szCs w:val="18"/>
                <w:lang w:val="en-US"/>
              </w:rPr>
            </w:pPr>
            <w:r w:rsidRPr="00B40E77">
              <w:rPr>
                <w:rFonts w:asciiTheme="minorHAnsi" w:hAnsiTheme="minorHAnsi" w:cstheme="minorHAnsi"/>
                <w:b/>
                <w:sz w:val="18"/>
                <w:szCs w:val="18"/>
                <w:lang w:val="en-US"/>
              </w:rPr>
              <w:t>FishDAC</w:t>
            </w:r>
            <w:r w:rsidRPr="00B40E77">
              <w:rPr>
                <w:rFonts w:asciiTheme="minorHAnsi" w:hAnsiTheme="minorHAnsi" w:cstheme="minorHAnsi"/>
                <w:sz w:val="18"/>
                <w:szCs w:val="18"/>
                <w:lang w:val="en-US"/>
              </w:rPr>
              <w:t xml:space="preserve"> (Cefas)</w:t>
            </w:r>
          </w:p>
        </w:tc>
        <w:tc>
          <w:tcPr>
            <w:tcW w:w="3009" w:type="dxa"/>
            <w:tcBorders>
              <w:top w:val="single" w:sz="4" w:space="0" w:color="auto"/>
              <w:left w:val="nil"/>
              <w:bottom w:val="single" w:sz="8" w:space="0" w:color="000000"/>
              <w:right w:val="single" w:sz="4" w:space="0" w:color="auto"/>
            </w:tcBorders>
          </w:tcPr>
          <w:p w14:paraId="1DF0DA1F" w14:textId="77777777" w:rsidR="00B40E77" w:rsidRPr="00B40E77" w:rsidRDefault="00B40E77" w:rsidP="00B82394">
            <w:pPr>
              <w:contextualSpacing/>
              <w:rPr>
                <w:rFonts w:asciiTheme="minorHAnsi" w:hAnsiTheme="minorHAnsi" w:cstheme="minorHAnsi"/>
                <w:sz w:val="18"/>
                <w:szCs w:val="18"/>
                <w:lang w:val="en-US"/>
              </w:rPr>
            </w:pPr>
            <w:r w:rsidRPr="00B40E77">
              <w:rPr>
                <w:rFonts w:asciiTheme="minorHAnsi" w:hAnsiTheme="minorHAnsi" w:cstheme="minorHAnsi"/>
                <w:sz w:val="18"/>
                <w:szCs w:val="18"/>
                <w:lang w:val="en-US"/>
              </w:rPr>
              <w:t>1492 data sets</w:t>
            </w:r>
          </w:p>
        </w:tc>
        <w:tc>
          <w:tcPr>
            <w:tcW w:w="3309" w:type="dxa"/>
            <w:tcBorders>
              <w:top w:val="single" w:sz="4" w:space="0" w:color="auto"/>
              <w:left w:val="single" w:sz="4" w:space="0" w:color="auto"/>
              <w:bottom w:val="single" w:sz="8" w:space="0" w:color="000000"/>
              <w:right w:val="single" w:sz="8" w:space="0" w:color="000000"/>
            </w:tcBorders>
            <w:tcMar>
              <w:top w:w="0" w:type="dxa"/>
              <w:left w:w="108" w:type="dxa"/>
              <w:bottom w:w="0" w:type="dxa"/>
              <w:right w:w="108" w:type="dxa"/>
            </w:tcMar>
            <w:hideMark/>
          </w:tcPr>
          <w:p w14:paraId="3BEC8C89" w14:textId="77777777" w:rsidR="00B40E77" w:rsidRPr="00B40E77" w:rsidRDefault="00B40E77" w:rsidP="00B82394">
            <w:pPr>
              <w:contextualSpacing/>
              <w:rPr>
                <w:rFonts w:asciiTheme="minorHAnsi" w:hAnsiTheme="minorHAnsi" w:cstheme="minorHAnsi"/>
                <w:sz w:val="18"/>
                <w:szCs w:val="18"/>
                <w:lang w:val="en-US"/>
              </w:rPr>
            </w:pPr>
            <w:r w:rsidRPr="00B40E77">
              <w:rPr>
                <w:rFonts w:asciiTheme="minorHAnsi" w:hAnsiTheme="minorHAnsi" w:cstheme="minorHAnsi"/>
                <w:sz w:val="18"/>
                <w:szCs w:val="18"/>
                <w:lang w:val="en-US"/>
              </w:rPr>
              <w:t>1492 have view services</w:t>
            </w:r>
          </w:p>
        </w:tc>
        <w:tc>
          <w:tcPr>
            <w:tcW w:w="1368" w:type="dxa"/>
            <w:tcBorders>
              <w:top w:val="single" w:sz="4" w:space="0" w:color="auto"/>
              <w:left w:val="nil"/>
              <w:bottom w:val="single" w:sz="8" w:space="0" w:color="000000"/>
              <w:right w:val="single" w:sz="8" w:space="0" w:color="000000"/>
            </w:tcBorders>
          </w:tcPr>
          <w:p w14:paraId="7CD8433A" w14:textId="77777777" w:rsidR="00B40E77" w:rsidRPr="00B40E77" w:rsidRDefault="00B40E77" w:rsidP="00B82394">
            <w:pPr>
              <w:contextualSpacing/>
              <w:rPr>
                <w:rFonts w:asciiTheme="minorHAnsi" w:hAnsiTheme="minorHAnsi" w:cstheme="minorHAnsi"/>
                <w:sz w:val="18"/>
                <w:szCs w:val="18"/>
                <w:lang w:val="en-US"/>
              </w:rPr>
            </w:pPr>
            <w:r w:rsidRPr="00B40E77">
              <w:rPr>
                <w:rFonts w:asciiTheme="minorHAnsi" w:hAnsiTheme="minorHAnsi" w:cstheme="minorHAnsi"/>
                <w:sz w:val="18"/>
                <w:szCs w:val="18"/>
                <w:lang w:val="en-US"/>
              </w:rPr>
              <w:t>Unsure</w:t>
            </w:r>
          </w:p>
        </w:tc>
        <w:tc>
          <w:tcPr>
            <w:tcW w:w="3385" w:type="dxa"/>
            <w:tcBorders>
              <w:top w:val="single" w:sz="4" w:space="0" w:color="auto"/>
              <w:left w:val="nil"/>
              <w:bottom w:val="single" w:sz="8" w:space="0" w:color="000000"/>
              <w:right w:val="single" w:sz="8" w:space="0" w:color="000000"/>
            </w:tcBorders>
          </w:tcPr>
          <w:p w14:paraId="0F97F1A6" w14:textId="77777777" w:rsidR="00B40E77" w:rsidRPr="00B40E77" w:rsidRDefault="00B40E77" w:rsidP="00B82394">
            <w:pPr>
              <w:contextualSpacing/>
              <w:rPr>
                <w:rFonts w:asciiTheme="minorHAnsi" w:hAnsiTheme="minorHAnsi" w:cstheme="minorHAnsi"/>
                <w:sz w:val="18"/>
                <w:szCs w:val="18"/>
                <w:lang w:val="en-US"/>
              </w:rPr>
            </w:pPr>
            <w:r w:rsidRPr="00B40E77">
              <w:rPr>
                <w:rFonts w:asciiTheme="minorHAnsi" w:hAnsiTheme="minorHAnsi" w:cstheme="minorHAnsi"/>
                <w:sz w:val="18"/>
                <w:szCs w:val="18"/>
                <w:lang w:val="en-US"/>
              </w:rPr>
              <w:t>1492 have download service</w:t>
            </w:r>
          </w:p>
        </w:tc>
        <w:tc>
          <w:tcPr>
            <w:tcW w:w="1444" w:type="dxa"/>
            <w:tcBorders>
              <w:top w:val="single" w:sz="4" w:space="0" w:color="auto"/>
              <w:left w:val="nil"/>
              <w:bottom w:val="single" w:sz="8" w:space="0" w:color="000000"/>
              <w:right w:val="single" w:sz="8" w:space="0" w:color="000000"/>
            </w:tcBorders>
          </w:tcPr>
          <w:p w14:paraId="531E1E3B" w14:textId="77777777" w:rsidR="00B40E77" w:rsidRPr="00B40E77" w:rsidRDefault="00B40E77" w:rsidP="00B82394">
            <w:pPr>
              <w:contextualSpacing/>
              <w:rPr>
                <w:rFonts w:asciiTheme="minorHAnsi" w:hAnsiTheme="minorHAnsi" w:cstheme="minorHAnsi"/>
                <w:sz w:val="18"/>
                <w:szCs w:val="18"/>
                <w:lang w:val="en-US"/>
              </w:rPr>
            </w:pPr>
            <w:r w:rsidRPr="00B40E77">
              <w:rPr>
                <w:rFonts w:asciiTheme="minorHAnsi" w:hAnsiTheme="minorHAnsi" w:cstheme="minorHAnsi"/>
                <w:sz w:val="18"/>
                <w:szCs w:val="18"/>
                <w:lang w:val="en-US"/>
              </w:rPr>
              <w:t>Unsure</w:t>
            </w:r>
          </w:p>
        </w:tc>
      </w:tr>
      <w:tr w:rsidR="00B40E77" w:rsidRPr="00B40E77" w14:paraId="726A572C" w14:textId="77777777" w:rsidTr="00B82394">
        <w:trPr>
          <w:cantSplit/>
        </w:trPr>
        <w:tc>
          <w:tcPr>
            <w:tcW w:w="2227" w:type="dxa"/>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14:paraId="0E8DE1A0" w14:textId="77777777" w:rsidR="00B40E77" w:rsidRPr="00B40E77" w:rsidRDefault="00B40E77" w:rsidP="00B82394">
            <w:pPr>
              <w:contextualSpacing/>
              <w:rPr>
                <w:rFonts w:asciiTheme="minorHAnsi" w:hAnsiTheme="minorHAnsi" w:cstheme="minorHAnsi"/>
                <w:sz w:val="18"/>
                <w:szCs w:val="18"/>
                <w:lang w:val="en-US"/>
              </w:rPr>
            </w:pPr>
            <w:r w:rsidRPr="00B40E77">
              <w:rPr>
                <w:rFonts w:asciiTheme="minorHAnsi" w:hAnsiTheme="minorHAnsi" w:cstheme="minorHAnsi"/>
                <w:b/>
                <w:sz w:val="18"/>
                <w:szCs w:val="18"/>
                <w:lang w:val="en-US"/>
              </w:rPr>
              <w:t>FishDAC</w:t>
            </w:r>
            <w:r w:rsidRPr="00B40E77">
              <w:rPr>
                <w:rFonts w:asciiTheme="minorHAnsi" w:hAnsiTheme="minorHAnsi" w:cstheme="minorHAnsi"/>
                <w:sz w:val="18"/>
                <w:szCs w:val="18"/>
                <w:lang w:val="en-US"/>
              </w:rPr>
              <w:t xml:space="preserve"> (Marine Scotland)</w:t>
            </w:r>
          </w:p>
        </w:tc>
        <w:tc>
          <w:tcPr>
            <w:tcW w:w="3009" w:type="dxa"/>
            <w:tcBorders>
              <w:top w:val="single" w:sz="8" w:space="0" w:color="000000"/>
              <w:left w:val="nil"/>
              <w:bottom w:val="single" w:sz="4" w:space="0" w:color="auto"/>
              <w:right w:val="single" w:sz="4" w:space="0" w:color="auto"/>
            </w:tcBorders>
          </w:tcPr>
          <w:p w14:paraId="7415789C" w14:textId="77777777" w:rsidR="00B40E77" w:rsidRPr="00B40E77" w:rsidRDefault="00B40E77" w:rsidP="00B82394">
            <w:pPr>
              <w:contextualSpacing/>
              <w:rPr>
                <w:rFonts w:asciiTheme="minorHAnsi" w:hAnsiTheme="minorHAnsi" w:cstheme="minorHAnsi"/>
                <w:sz w:val="18"/>
                <w:szCs w:val="18"/>
                <w:lang w:val="en-US"/>
              </w:rPr>
            </w:pPr>
            <w:r w:rsidRPr="00B40E77">
              <w:rPr>
                <w:rFonts w:asciiTheme="minorHAnsi" w:hAnsiTheme="minorHAnsi" w:cstheme="minorHAnsi"/>
                <w:sz w:val="18"/>
                <w:szCs w:val="18"/>
              </w:rPr>
              <w:t xml:space="preserve">222 datasets </w:t>
            </w:r>
          </w:p>
        </w:tc>
        <w:tc>
          <w:tcPr>
            <w:tcW w:w="3309" w:type="dxa"/>
            <w:tcBorders>
              <w:top w:val="nil"/>
              <w:left w:val="single" w:sz="4" w:space="0" w:color="auto"/>
              <w:bottom w:val="single" w:sz="4" w:space="0" w:color="auto"/>
              <w:right w:val="single" w:sz="8" w:space="0" w:color="000000"/>
            </w:tcBorders>
            <w:tcMar>
              <w:top w:w="0" w:type="dxa"/>
              <w:left w:w="108" w:type="dxa"/>
              <w:bottom w:w="0" w:type="dxa"/>
              <w:right w:w="108" w:type="dxa"/>
            </w:tcMar>
            <w:hideMark/>
          </w:tcPr>
          <w:p w14:paraId="76C0EF6E" w14:textId="77777777" w:rsidR="00B40E77" w:rsidRPr="00B40E77" w:rsidRDefault="00B40E77" w:rsidP="00B82394">
            <w:pPr>
              <w:contextualSpacing/>
              <w:rPr>
                <w:rFonts w:asciiTheme="minorHAnsi" w:hAnsiTheme="minorHAnsi" w:cstheme="minorHAnsi"/>
                <w:i/>
                <w:sz w:val="18"/>
                <w:szCs w:val="18"/>
                <w:lang w:val="en-US"/>
              </w:rPr>
            </w:pPr>
            <w:r w:rsidRPr="00B40E77">
              <w:rPr>
                <w:rFonts w:asciiTheme="minorHAnsi" w:hAnsiTheme="minorHAnsi" w:cstheme="minorHAnsi"/>
                <w:sz w:val="18"/>
                <w:szCs w:val="18"/>
                <w:lang w:val="en-US"/>
              </w:rPr>
              <w:t>49 have view services</w:t>
            </w:r>
            <w:r w:rsidRPr="00B40E77">
              <w:rPr>
                <w:rFonts w:asciiTheme="minorHAnsi" w:hAnsiTheme="minorHAnsi" w:cstheme="minorHAnsi"/>
                <w:i/>
                <w:color w:val="4F81BD" w:themeColor="accent1"/>
                <w:sz w:val="18"/>
                <w:szCs w:val="18"/>
                <w:lang w:val="en-US"/>
              </w:rPr>
              <w:t xml:space="preserve"> </w:t>
            </w:r>
          </w:p>
        </w:tc>
        <w:tc>
          <w:tcPr>
            <w:tcW w:w="1368" w:type="dxa"/>
            <w:tcBorders>
              <w:top w:val="nil"/>
              <w:left w:val="nil"/>
              <w:bottom w:val="single" w:sz="4" w:space="0" w:color="auto"/>
              <w:right w:val="single" w:sz="8" w:space="0" w:color="000000"/>
            </w:tcBorders>
          </w:tcPr>
          <w:p w14:paraId="62AE4B6A" w14:textId="77777777" w:rsidR="00B40E77" w:rsidRPr="00B40E77" w:rsidRDefault="00B40E77" w:rsidP="00B82394">
            <w:pPr>
              <w:contextualSpacing/>
              <w:rPr>
                <w:rFonts w:asciiTheme="minorHAnsi" w:hAnsiTheme="minorHAnsi" w:cstheme="minorHAnsi"/>
                <w:sz w:val="18"/>
                <w:szCs w:val="18"/>
                <w:lang w:val="en-US"/>
              </w:rPr>
            </w:pPr>
            <w:r w:rsidRPr="00B40E77">
              <w:rPr>
                <w:rFonts w:asciiTheme="minorHAnsi" w:hAnsiTheme="minorHAnsi" w:cstheme="minorHAnsi"/>
                <w:sz w:val="18"/>
                <w:szCs w:val="18"/>
                <w:lang w:val="en-US"/>
              </w:rPr>
              <w:t>Yes</w:t>
            </w:r>
          </w:p>
        </w:tc>
        <w:tc>
          <w:tcPr>
            <w:tcW w:w="3385" w:type="dxa"/>
            <w:tcBorders>
              <w:top w:val="nil"/>
              <w:left w:val="nil"/>
              <w:bottom w:val="single" w:sz="4" w:space="0" w:color="auto"/>
              <w:right w:val="single" w:sz="8" w:space="0" w:color="000000"/>
            </w:tcBorders>
          </w:tcPr>
          <w:p w14:paraId="53901678" w14:textId="77777777" w:rsidR="00B40E77" w:rsidRPr="00B40E77" w:rsidRDefault="00B40E77" w:rsidP="00B82394">
            <w:pPr>
              <w:contextualSpacing/>
              <w:rPr>
                <w:rFonts w:asciiTheme="minorHAnsi" w:hAnsiTheme="minorHAnsi" w:cstheme="minorHAnsi"/>
                <w:i/>
                <w:sz w:val="18"/>
                <w:szCs w:val="18"/>
                <w:lang w:val="en-US"/>
              </w:rPr>
            </w:pPr>
            <w:r w:rsidRPr="00B40E77">
              <w:rPr>
                <w:rFonts w:asciiTheme="minorHAnsi" w:hAnsiTheme="minorHAnsi" w:cstheme="minorHAnsi"/>
                <w:sz w:val="18"/>
                <w:szCs w:val="18"/>
                <w:lang w:val="en-US"/>
              </w:rPr>
              <w:t>Most datasets have download services</w:t>
            </w:r>
            <w:r w:rsidRPr="00B40E77">
              <w:rPr>
                <w:rFonts w:asciiTheme="minorHAnsi" w:hAnsiTheme="minorHAnsi" w:cstheme="minorHAnsi"/>
                <w:i/>
                <w:color w:val="4F81BD" w:themeColor="accent1"/>
                <w:sz w:val="18"/>
                <w:szCs w:val="18"/>
                <w:lang w:val="en-US"/>
              </w:rPr>
              <w:t xml:space="preserve"> </w:t>
            </w:r>
          </w:p>
        </w:tc>
        <w:tc>
          <w:tcPr>
            <w:tcW w:w="1444" w:type="dxa"/>
            <w:tcBorders>
              <w:top w:val="nil"/>
              <w:left w:val="nil"/>
              <w:bottom w:val="single" w:sz="4" w:space="0" w:color="auto"/>
              <w:right w:val="single" w:sz="8" w:space="0" w:color="000000"/>
            </w:tcBorders>
          </w:tcPr>
          <w:p w14:paraId="59BAE830" w14:textId="77777777" w:rsidR="00B40E77" w:rsidRPr="00B40E77" w:rsidRDefault="00B40E77" w:rsidP="00B82394">
            <w:pPr>
              <w:contextualSpacing/>
              <w:rPr>
                <w:rFonts w:asciiTheme="minorHAnsi" w:hAnsiTheme="minorHAnsi" w:cstheme="minorHAnsi"/>
                <w:sz w:val="18"/>
                <w:szCs w:val="18"/>
                <w:lang w:val="en-US"/>
              </w:rPr>
            </w:pPr>
            <w:r w:rsidRPr="00B40E77">
              <w:rPr>
                <w:rFonts w:asciiTheme="minorHAnsi" w:hAnsiTheme="minorHAnsi" w:cstheme="minorHAnsi"/>
                <w:sz w:val="18"/>
                <w:szCs w:val="18"/>
                <w:lang w:val="en-US"/>
              </w:rPr>
              <w:t>Some yes, some no</w:t>
            </w:r>
          </w:p>
        </w:tc>
      </w:tr>
      <w:tr w:rsidR="00B40E77" w:rsidRPr="00B40E77" w14:paraId="65786869" w14:textId="77777777" w:rsidTr="00B82394">
        <w:trPr>
          <w:cantSplit/>
        </w:trPr>
        <w:tc>
          <w:tcPr>
            <w:tcW w:w="2227"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749F15BD" w14:textId="77777777" w:rsidR="00B40E77" w:rsidRPr="00B40E77" w:rsidRDefault="00B40E77" w:rsidP="00B82394">
            <w:pPr>
              <w:contextualSpacing/>
              <w:rPr>
                <w:rFonts w:asciiTheme="minorHAnsi" w:hAnsiTheme="minorHAnsi" w:cstheme="minorHAnsi"/>
                <w:sz w:val="18"/>
                <w:szCs w:val="18"/>
                <w:lang w:val="en-US"/>
              </w:rPr>
            </w:pPr>
            <w:r w:rsidRPr="00B40E77">
              <w:rPr>
                <w:rFonts w:asciiTheme="minorHAnsi" w:hAnsiTheme="minorHAnsi" w:cstheme="minorHAnsi"/>
                <w:b/>
                <w:sz w:val="18"/>
                <w:szCs w:val="18"/>
                <w:lang w:val="en-US"/>
              </w:rPr>
              <w:t xml:space="preserve">Historical Environment DAC </w:t>
            </w:r>
            <w:r w:rsidRPr="00B40E77">
              <w:rPr>
                <w:rFonts w:asciiTheme="minorHAnsi" w:hAnsiTheme="minorHAnsi" w:cstheme="minorHAnsi"/>
                <w:sz w:val="18"/>
                <w:szCs w:val="18"/>
                <w:lang w:val="en-US"/>
              </w:rPr>
              <w:t>(ADS)</w:t>
            </w:r>
          </w:p>
        </w:tc>
        <w:tc>
          <w:tcPr>
            <w:tcW w:w="3009" w:type="dxa"/>
            <w:tcBorders>
              <w:top w:val="single" w:sz="4" w:space="0" w:color="auto"/>
              <w:left w:val="nil"/>
              <w:bottom w:val="single" w:sz="8" w:space="0" w:color="000000"/>
              <w:right w:val="single" w:sz="4" w:space="0" w:color="auto"/>
            </w:tcBorders>
          </w:tcPr>
          <w:p w14:paraId="1611DD16" w14:textId="77777777" w:rsidR="00B40E77" w:rsidRPr="00B40E77" w:rsidRDefault="00B40E77" w:rsidP="00B82394">
            <w:pPr>
              <w:contextualSpacing/>
              <w:rPr>
                <w:rFonts w:asciiTheme="minorHAnsi" w:hAnsiTheme="minorHAnsi" w:cstheme="minorHAnsi"/>
                <w:color w:val="000000" w:themeColor="text1"/>
                <w:sz w:val="18"/>
                <w:szCs w:val="18"/>
              </w:rPr>
            </w:pPr>
            <w:r w:rsidRPr="00B40E77">
              <w:rPr>
                <w:rFonts w:asciiTheme="minorHAnsi" w:hAnsiTheme="minorHAnsi" w:cstheme="minorHAnsi"/>
                <w:color w:val="000000" w:themeColor="text1"/>
                <w:sz w:val="18"/>
                <w:szCs w:val="18"/>
              </w:rPr>
              <w:t>Metadata from the OASIS system (Archived Grey Literature and Metadata) feeds the MEDIN portal (via OAI-PMH). Presently the system contain</w:t>
            </w:r>
            <w:r w:rsidRPr="00B40E77">
              <w:rPr>
                <w:rFonts w:asciiTheme="minorHAnsi" w:hAnsiTheme="minorHAnsi" w:cstheme="minorHAnsi"/>
                <w:sz w:val="18"/>
                <w:szCs w:val="18"/>
              </w:rPr>
              <w:t xml:space="preserve">s 194 </w:t>
            </w:r>
            <w:r w:rsidRPr="00B40E77">
              <w:rPr>
                <w:rFonts w:asciiTheme="minorHAnsi" w:hAnsiTheme="minorHAnsi" w:cstheme="minorHAnsi"/>
                <w:color w:val="000000" w:themeColor="text1"/>
                <w:sz w:val="18"/>
                <w:szCs w:val="18"/>
              </w:rPr>
              <w:t>marine datasets.</w:t>
            </w:r>
          </w:p>
        </w:tc>
        <w:tc>
          <w:tcPr>
            <w:tcW w:w="3309" w:type="dxa"/>
            <w:tcBorders>
              <w:top w:val="single" w:sz="4" w:space="0" w:color="auto"/>
              <w:left w:val="single" w:sz="4" w:space="0" w:color="auto"/>
              <w:bottom w:val="single" w:sz="8" w:space="0" w:color="000000"/>
              <w:right w:val="single" w:sz="8" w:space="0" w:color="000000"/>
            </w:tcBorders>
            <w:tcMar>
              <w:top w:w="0" w:type="dxa"/>
              <w:left w:w="108" w:type="dxa"/>
              <w:bottom w:w="0" w:type="dxa"/>
              <w:right w:w="108" w:type="dxa"/>
            </w:tcMar>
            <w:hideMark/>
          </w:tcPr>
          <w:p w14:paraId="465B5E59" w14:textId="77777777" w:rsidR="00B40E77" w:rsidRPr="00B40E77" w:rsidRDefault="00B40E77" w:rsidP="00B82394">
            <w:pPr>
              <w:contextualSpacing/>
              <w:rPr>
                <w:rFonts w:asciiTheme="minorHAnsi" w:hAnsiTheme="minorHAnsi" w:cstheme="minorHAnsi"/>
                <w:sz w:val="18"/>
                <w:szCs w:val="18"/>
                <w:lang w:val="en-US"/>
              </w:rPr>
            </w:pPr>
            <w:r w:rsidRPr="00B40E77">
              <w:rPr>
                <w:rFonts w:asciiTheme="minorHAnsi" w:hAnsiTheme="minorHAnsi" w:cstheme="minorHAnsi"/>
                <w:sz w:val="18"/>
                <w:szCs w:val="18"/>
                <w:lang w:val="en-US"/>
              </w:rPr>
              <w:t>Possible – as the ADS data don’t fall under INSPIRE,  it is up to depositors whether they want a view service for data</w:t>
            </w:r>
          </w:p>
        </w:tc>
        <w:tc>
          <w:tcPr>
            <w:tcW w:w="1368" w:type="dxa"/>
            <w:tcBorders>
              <w:top w:val="single" w:sz="4" w:space="0" w:color="auto"/>
              <w:left w:val="nil"/>
              <w:bottom w:val="single" w:sz="8" w:space="0" w:color="000000"/>
              <w:right w:val="single" w:sz="8" w:space="0" w:color="000000"/>
            </w:tcBorders>
          </w:tcPr>
          <w:p w14:paraId="3A3F4F81" w14:textId="77777777" w:rsidR="00B40E77" w:rsidRPr="00B40E77" w:rsidRDefault="00B40E77" w:rsidP="00B82394">
            <w:pPr>
              <w:contextualSpacing/>
              <w:rPr>
                <w:rFonts w:asciiTheme="minorHAnsi" w:hAnsiTheme="minorHAnsi" w:cstheme="minorHAnsi"/>
                <w:sz w:val="18"/>
                <w:szCs w:val="18"/>
                <w:lang w:val="en-US"/>
              </w:rPr>
            </w:pPr>
            <w:r w:rsidRPr="00B40E77">
              <w:rPr>
                <w:rFonts w:asciiTheme="minorHAnsi" w:hAnsiTheme="minorHAnsi" w:cstheme="minorHAnsi"/>
                <w:sz w:val="18"/>
                <w:szCs w:val="18"/>
                <w:lang w:val="en-US"/>
              </w:rPr>
              <w:t>N/A: Not compliant because datasets do not fall under INSPIRE</w:t>
            </w:r>
          </w:p>
        </w:tc>
        <w:tc>
          <w:tcPr>
            <w:tcW w:w="3385" w:type="dxa"/>
            <w:tcBorders>
              <w:top w:val="single" w:sz="4" w:space="0" w:color="auto"/>
              <w:left w:val="nil"/>
              <w:bottom w:val="single" w:sz="8" w:space="0" w:color="000000"/>
              <w:right w:val="single" w:sz="8" w:space="0" w:color="000000"/>
            </w:tcBorders>
            <w:shd w:val="clear" w:color="auto" w:fill="auto"/>
          </w:tcPr>
          <w:p w14:paraId="29D9D32B" w14:textId="77777777" w:rsidR="00B40E77" w:rsidRPr="00B40E77" w:rsidRDefault="00B40E77" w:rsidP="00B82394">
            <w:pPr>
              <w:contextualSpacing/>
              <w:rPr>
                <w:rFonts w:asciiTheme="minorHAnsi" w:hAnsiTheme="minorHAnsi" w:cstheme="minorHAnsi"/>
                <w:sz w:val="18"/>
                <w:szCs w:val="18"/>
                <w:lang w:val="en-US"/>
              </w:rPr>
            </w:pPr>
            <w:r w:rsidRPr="00B40E77">
              <w:rPr>
                <w:rFonts w:asciiTheme="minorHAnsi" w:hAnsiTheme="minorHAnsi" w:cstheme="minorHAnsi"/>
                <w:sz w:val="18"/>
                <w:szCs w:val="18"/>
                <w:lang w:val="en-US"/>
              </w:rPr>
              <w:t>All datasets are available for download</w:t>
            </w:r>
          </w:p>
        </w:tc>
        <w:tc>
          <w:tcPr>
            <w:tcW w:w="1444" w:type="dxa"/>
            <w:tcBorders>
              <w:top w:val="single" w:sz="4" w:space="0" w:color="auto"/>
              <w:left w:val="nil"/>
              <w:bottom w:val="single" w:sz="8" w:space="0" w:color="000000"/>
              <w:right w:val="single" w:sz="8" w:space="0" w:color="000000"/>
            </w:tcBorders>
            <w:shd w:val="clear" w:color="auto" w:fill="auto"/>
          </w:tcPr>
          <w:p w14:paraId="2486E127" w14:textId="77777777" w:rsidR="00B40E77" w:rsidRPr="00B40E77" w:rsidRDefault="00B40E77" w:rsidP="00B82394">
            <w:pPr>
              <w:contextualSpacing/>
              <w:rPr>
                <w:rFonts w:asciiTheme="minorHAnsi" w:hAnsiTheme="minorHAnsi" w:cstheme="minorHAnsi"/>
                <w:sz w:val="18"/>
                <w:szCs w:val="18"/>
                <w:lang w:val="en-US"/>
              </w:rPr>
            </w:pPr>
            <w:r w:rsidRPr="00B40E77">
              <w:rPr>
                <w:rFonts w:asciiTheme="minorHAnsi" w:hAnsiTheme="minorHAnsi" w:cstheme="minorHAnsi"/>
                <w:sz w:val="18"/>
                <w:szCs w:val="18"/>
                <w:lang w:val="en-US"/>
              </w:rPr>
              <w:t>N/A: Not compliant because datasets do not fall under INSPIRE</w:t>
            </w:r>
          </w:p>
        </w:tc>
      </w:tr>
      <w:tr w:rsidR="00B40E77" w:rsidRPr="00B40E77" w14:paraId="60DD6ED1" w14:textId="77777777" w:rsidTr="00B82394">
        <w:trPr>
          <w:cantSplit/>
        </w:trPr>
        <w:tc>
          <w:tcPr>
            <w:tcW w:w="2227" w:type="dxa"/>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14:paraId="574A7CC7" w14:textId="77777777" w:rsidR="00B40E77" w:rsidRPr="00B40E77" w:rsidRDefault="00B40E77" w:rsidP="00B82394">
            <w:pPr>
              <w:contextualSpacing/>
              <w:rPr>
                <w:rFonts w:asciiTheme="minorHAnsi" w:hAnsiTheme="minorHAnsi" w:cstheme="minorHAnsi"/>
                <w:sz w:val="18"/>
                <w:szCs w:val="18"/>
                <w:lang w:val="en-US"/>
              </w:rPr>
            </w:pPr>
            <w:r w:rsidRPr="00B40E77">
              <w:rPr>
                <w:rFonts w:asciiTheme="minorHAnsi" w:hAnsiTheme="minorHAnsi" w:cstheme="minorHAnsi"/>
                <w:b/>
                <w:sz w:val="18"/>
                <w:szCs w:val="18"/>
                <w:lang w:val="en-US"/>
              </w:rPr>
              <w:lastRenderedPageBreak/>
              <w:t xml:space="preserve">Historical Environment DAC </w:t>
            </w:r>
            <w:r w:rsidRPr="00B40E77">
              <w:rPr>
                <w:rFonts w:asciiTheme="minorHAnsi" w:hAnsiTheme="minorHAnsi" w:cstheme="minorHAnsi"/>
                <w:sz w:val="18"/>
                <w:szCs w:val="18"/>
                <w:lang w:val="en-US"/>
              </w:rPr>
              <w:t>(HES)</w:t>
            </w:r>
          </w:p>
        </w:tc>
        <w:tc>
          <w:tcPr>
            <w:tcW w:w="3009" w:type="dxa"/>
            <w:tcBorders>
              <w:top w:val="single" w:sz="8" w:space="0" w:color="000000"/>
              <w:left w:val="nil"/>
              <w:bottom w:val="single" w:sz="4" w:space="0" w:color="auto"/>
              <w:right w:val="single" w:sz="4" w:space="0" w:color="auto"/>
            </w:tcBorders>
          </w:tcPr>
          <w:p w14:paraId="5FA1C910" w14:textId="77777777" w:rsidR="00B40E77" w:rsidRPr="00B40E77" w:rsidRDefault="00B40E77" w:rsidP="00B82394">
            <w:pPr>
              <w:contextualSpacing/>
              <w:rPr>
                <w:rFonts w:asciiTheme="minorHAnsi" w:hAnsiTheme="minorHAnsi" w:cstheme="minorHAnsi"/>
                <w:sz w:val="18"/>
                <w:szCs w:val="18"/>
                <w:lang w:val="en-US"/>
              </w:rPr>
            </w:pPr>
            <w:r w:rsidRPr="00B40E77">
              <w:rPr>
                <w:rFonts w:asciiTheme="minorHAnsi" w:hAnsiTheme="minorHAnsi" w:cstheme="minorHAnsi"/>
                <w:sz w:val="18"/>
                <w:szCs w:val="18"/>
                <w:lang w:val="en-US"/>
              </w:rPr>
              <w:t>3 data sets</w:t>
            </w:r>
          </w:p>
        </w:tc>
        <w:tc>
          <w:tcPr>
            <w:tcW w:w="3309" w:type="dxa"/>
            <w:tcBorders>
              <w:top w:val="nil"/>
              <w:left w:val="single" w:sz="4" w:space="0" w:color="auto"/>
              <w:bottom w:val="single" w:sz="4" w:space="0" w:color="auto"/>
              <w:right w:val="single" w:sz="8" w:space="0" w:color="000000"/>
            </w:tcBorders>
            <w:tcMar>
              <w:top w:w="0" w:type="dxa"/>
              <w:left w:w="108" w:type="dxa"/>
              <w:bottom w:w="0" w:type="dxa"/>
              <w:right w:w="108" w:type="dxa"/>
            </w:tcMar>
            <w:hideMark/>
          </w:tcPr>
          <w:p w14:paraId="5CAB64CB" w14:textId="77777777" w:rsidR="00B40E77" w:rsidRPr="00B40E77" w:rsidRDefault="00B40E77" w:rsidP="00B82394">
            <w:pPr>
              <w:contextualSpacing/>
              <w:rPr>
                <w:rFonts w:asciiTheme="minorHAnsi" w:hAnsiTheme="minorHAnsi" w:cstheme="minorHAnsi"/>
                <w:color w:val="000000" w:themeColor="text1"/>
                <w:sz w:val="18"/>
                <w:szCs w:val="18"/>
              </w:rPr>
            </w:pPr>
            <w:r w:rsidRPr="00B40E77">
              <w:rPr>
                <w:rFonts w:asciiTheme="minorHAnsi" w:hAnsiTheme="minorHAnsi" w:cstheme="minorHAnsi"/>
                <w:color w:val="000000" w:themeColor="text1"/>
                <w:sz w:val="18"/>
                <w:szCs w:val="18"/>
              </w:rPr>
              <w:t>1 view service (Protected Places theme)</w:t>
            </w:r>
          </w:p>
          <w:p w14:paraId="3646B4DC" w14:textId="77777777" w:rsidR="00B40E77" w:rsidRPr="00B40E77" w:rsidRDefault="00B40E77" w:rsidP="00B82394">
            <w:pPr>
              <w:contextualSpacing/>
              <w:rPr>
                <w:rFonts w:asciiTheme="minorHAnsi" w:hAnsiTheme="minorHAnsi" w:cstheme="minorHAnsi"/>
                <w:color w:val="000000" w:themeColor="text1"/>
                <w:sz w:val="18"/>
                <w:szCs w:val="18"/>
              </w:rPr>
            </w:pPr>
          </w:p>
          <w:p w14:paraId="51953217" w14:textId="77777777" w:rsidR="00B40E77" w:rsidRPr="00B40E77" w:rsidRDefault="00B40E77" w:rsidP="00B82394">
            <w:pPr>
              <w:contextualSpacing/>
              <w:rPr>
                <w:rFonts w:asciiTheme="minorHAnsi" w:hAnsiTheme="minorHAnsi" w:cstheme="minorHAnsi"/>
                <w:sz w:val="18"/>
                <w:szCs w:val="18"/>
                <w:lang w:val="en-US"/>
              </w:rPr>
            </w:pPr>
            <w:r w:rsidRPr="00B40E77">
              <w:rPr>
                <w:rFonts w:asciiTheme="minorHAnsi" w:hAnsiTheme="minorHAnsi" w:cstheme="minorHAnsi"/>
                <w:color w:val="000000" w:themeColor="text1"/>
                <w:sz w:val="18"/>
                <w:szCs w:val="18"/>
              </w:rPr>
              <w:t>One additional WMS (Canmore) and two WFS (Canmore and Historic Marine Protected Areas) to be added to metadata catalogue.</w:t>
            </w:r>
          </w:p>
        </w:tc>
        <w:tc>
          <w:tcPr>
            <w:tcW w:w="1368" w:type="dxa"/>
            <w:tcBorders>
              <w:top w:val="nil"/>
              <w:left w:val="nil"/>
              <w:bottom w:val="single" w:sz="4" w:space="0" w:color="auto"/>
              <w:right w:val="single" w:sz="8" w:space="0" w:color="000000"/>
            </w:tcBorders>
          </w:tcPr>
          <w:p w14:paraId="63AF71D9" w14:textId="77777777" w:rsidR="00B40E77" w:rsidRPr="00B40E77" w:rsidRDefault="00B40E77" w:rsidP="00B82394">
            <w:pPr>
              <w:contextualSpacing/>
              <w:rPr>
                <w:rFonts w:asciiTheme="minorHAnsi" w:hAnsiTheme="minorHAnsi" w:cstheme="minorHAnsi"/>
                <w:sz w:val="18"/>
                <w:szCs w:val="18"/>
                <w:lang w:val="en-US"/>
              </w:rPr>
            </w:pPr>
            <w:r w:rsidRPr="00B40E77">
              <w:rPr>
                <w:rFonts w:asciiTheme="minorHAnsi" w:hAnsiTheme="minorHAnsi" w:cstheme="minorHAnsi"/>
                <w:sz w:val="18"/>
                <w:szCs w:val="18"/>
                <w:lang w:val="en-US"/>
              </w:rPr>
              <w:t>Protected Places theme WMS meets minimum technical specifications for INSPIRE.</w:t>
            </w:r>
          </w:p>
        </w:tc>
        <w:tc>
          <w:tcPr>
            <w:tcW w:w="3385" w:type="dxa"/>
            <w:tcBorders>
              <w:top w:val="nil"/>
              <w:left w:val="nil"/>
              <w:bottom w:val="single" w:sz="4" w:space="0" w:color="auto"/>
              <w:right w:val="single" w:sz="8" w:space="0" w:color="000000"/>
            </w:tcBorders>
          </w:tcPr>
          <w:p w14:paraId="5CAF7556" w14:textId="77777777" w:rsidR="00B40E77" w:rsidRPr="00B40E77" w:rsidRDefault="00B40E77" w:rsidP="00B82394">
            <w:pPr>
              <w:contextualSpacing/>
              <w:rPr>
                <w:rFonts w:asciiTheme="minorHAnsi" w:hAnsiTheme="minorHAnsi" w:cstheme="minorHAnsi"/>
                <w:sz w:val="18"/>
                <w:szCs w:val="18"/>
                <w:lang w:val="en-US"/>
              </w:rPr>
            </w:pPr>
            <w:r w:rsidRPr="00B40E77">
              <w:rPr>
                <w:rFonts w:asciiTheme="minorHAnsi" w:hAnsiTheme="minorHAnsi" w:cstheme="minorHAnsi"/>
                <w:sz w:val="18"/>
                <w:szCs w:val="18"/>
                <w:lang w:val="en-US"/>
              </w:rPr>
              <w:t>None on MEDIN portal</w:t>
            </w:r>
          </w:p>
        </w:tc>
        <w:tc>
          <w:tcPr>
            <w:tcW w:w="1444" w:type="dxa"/>
            <w:tcBorders>
              <w:top w:val="nil"/>
              <w:left w:val="nil"/>
              <w:bottom w:val="single" w:sz="4" w:space="0" w:color="auto"/>
              <w:right w:val="single" w:sz="8" w:space="0" w:color="000000"/>
            </w:tcBorders>
          </w:tcPr>
          <w:p w14:paraId="52354679" w14:textId="77777777" w:rsidR="00B40E77" w:rsidRPr="00B40E77" w:rsidRDefault="00B40E77" w:rsidP="00B82394">
            <w:pPr>
              <w:contextualSpacing/>
              <w:rPr>
                <w:rFonts w:asciiTheme="minorHAnsi" w:hAnsiTheme="minorHAnsi" w:cstheme="minorHAnsi"/>
                <w:sz w:val="18"/>
                <w:szCs w:val="18"/>
                <w:lang w:val="en-US"/>
              </w:rPr>
            </w:pPr>
            <w:r w:rsidRPr="00B40E77">
              <w:rPr>
                <w:rFonts w:asciiTheme="minorHAnsi" w:hAnsiTheme="minorHAnsi" w:cstheme="minorHAnsi"/>
                <w:sz w:val="18"/>
                <w:szCs w:val="18"/>
                <w:lang w:val="en-US"/>
              </w:rPr>
              <w:t>N/A</w:t>
            </w:r>
          </w:p>
        </w:tc>
      </w:tr>
      <w:tr w:rsidR="00B40E77" w:rsidRPr="00B40E77" w14:paraId="56DA10FD" w14:textId="77777777" w:rsidTr="00B82394">
        <w:trPr>
          <w:cantSplit/>
        </w:trPr>
        <w:tc>
          <w:tcPr>
            <w:tcW w:w="2227"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29F1201E" w14:textId="77777777" w:rsidR="00B40E77" w:rsidRPr="00B40E77" w:rsidRDefault="00B40E77" w:rsidP="00B82394">
            <w:pPr>
              <w:contextualSpacing/>
              <w:rPr>
                <w:rFonts w:asciiTheme="minorHAnsi" w:hAnsiTheme="minorHAnsi" w:cstheme="minorHAnsi"/>
                <w:sz w:val="18"/>
                <w:szCs w:val="18"/>
                <w:lang w:val="en-US"/>
              </w:rPr>
            </w:pPr>
            <w:r w:rsidRPr="00B40E77">
              <w:rPr>
                <w:rFonts w:asciiTheme="minorHAnsi" w:hAnsiTheme="minorHAnsi" w:cstheme="minorHAnsi"/>
                <w:b/>
                <w:sz w:val="18"/>
                <w:szCs w:val="18"/>
                <w:lang w:val="en-US"/>
              </w:rPr>
              <w:t xml:space="preserve">Historical Environment DAC </w:t>
            </w:r>
            <w:r w:rsidRPr="00B40E77">
              <w:rPr>
                <w:rFonts w:asciiTheme="minorHAnsi" w:hAnsiTheme="minorHAnsi" w:cstheme="minorHAnsi"/>
                <w:sz w:val="18"/>
                <w:szCs w:val="18"/>
                <w:lang w:val="en-US"/>
              </w:rPr>
              <w:t>(RCAHMW)</w:t>
            </w:r>
          </w:p>
        </w:tc>
        <w:tc>
          <w:tcPr>
            <w:tcW w:w="3009" w:type="dxa"/>
            <w:tcBorders>
              <w:top w:val="single" w:sz="4" w:space="0" w:color="auto"/>
              <w:left w:val="nil"/>
              <w:bottom w:val="single" w:sz="8" w:space="0" w:color="000000"/>
              <w:right w:val="single" w:sz="4" w:space="0" w:color="auto"/>
            </w:tcBorders>
          </w:tcPr>
          <w:p w14:paraId="2269F0B9" w14:textId="77777777" w:rsidR="00B40E77" w:rsidRPr="00B40E77" w:rsidRDefault="00B40E77" w:rsidP="00B82394">
            <w:pPr>
              <w:contextualSpacing/>
              <w:rPr>
                <w:rFonts w:asciiTheme="minorHAnsi" w:hAnsiTheme="minorHAnsi" w:cstheme="minorHAnsi"/>
                <w:sz w:val="18"/>
                <w:szCs w:val="18"/>
                <w:lang w:val="en-US"/>
              </w:rPr>
            </w:pPr>
            <w:r w:rsidRPr="00B40E77">
              <w:rPr>
                <w:rFonts w:asciiTheme="minorHAnsi" w:hAnsiTheme="minorHAnsi" w:cstheme="minorHAnsi"/>
                <w:color w:val="000000"/>
                <w:sz w:val="18"/>
                <w:szCs w:val="18"/>
              </w:rPr>
              <w:t>No records are as yet available through the MEDIN Portal</w:t>
            </w:r>
          </w:p>
        </w:tc>
        <w:tc>
          <w:tcPr>
            <w:tcW w:w="3309" w:type="dxa"/>
            <w:tcBorders>
              <w:top w:val="single" w:sz="4" w:space="0" w:color="auto"/>
              <w:left w:val="single" w:sz="4" w:space="0" w:color="auto"/>
              <w:bottom w:val="single" w:sz="8" w:space="0" w:color="000000"/>
              <w:right w:val="single" w:sz="8" w:space="0" w:color="000000"/>
            </w:tcBorders>
            <w:tcMar>
              <w:top w:w="0" w:type="dxa"/>
              <w:left w:w="108" w:type="dxa"/>
              <w:bottom w:w="0" w:type="dxa"/>
              <w:right w:w="108" w:type="dxa"/>
            </w:tcMar>
          </w:tcPr>
          <w:p w14:paraId="5544AA2B" w14:textId="77777777" w:rsidR="00B40E77" w:rsidRPr="00B40E77" w:rsidRDefault="00B40E77" w:rsidP="00B82394">
            <w:pPr>
              <w:contextualSpacing/>
              <w:rPr>
                <w:rFonts w:asciiTheme="minorHAnsi" w:hAnsiTheme="minorHAnsi" w:cstheme="minorHAnsi"/>
                <w:color w:val="000000"/>
                <w:sz w:val="18"/>
                <w:szCs w:val="18"/>
              </w:rPr>
            </w:pPr>
            <w:r w:rsidRPr="00B40E77">
              <w:rPr>
                <w:rFonts w:asciiTheme="minorHAnsi" w:hAnsiTheme="minorHAnsi" w:cstheme="minorHAnsi"/>
                <w:color w:val="000000" w:themeColor="text1"/>
                <w:sz w:val="18"/>
                <w:szCs w:val="18"/>
              </w:rPr>
              <w:t xml:space="preserve">One set, which is INSPIRE compliant and can be accessed online </w:t>
            </w:r>
            <w:hyperlink r:id="rId55" w:history="1">
              <w:r w:rsidRPr="00B40E77">
                <w:rPr>
                  <w:rStyle w:val="Hyperlink"/>
                  <w:rFonts w:asciiTheme="minorHAnsi" w:hAnsiTheme="minorHAnsi" w:cstheme="minorHAnsi"/>
                  <w:sz w:val="18"/>
                  <w:szCs w:val="18"/>
                </w:rPr>
                <w:t>http://www.coflein.gov.uk/</w:t>
              </w:r>
            </w:hyperlink>
            <w:r w:rsidRPr="00B40E77">
              <w:rPr>
                <w:rFonts w:asciiTheme="minorHAnsi" w:hAnsiTheme="minorHAnsi" w:cstheme="minorHAnsi"/>
                <w:color w:val="000000"/>
                <w:sz w:val="18"/>
                <w:szCs w:val="18"/>
              </w:rPr>
              <w:t>. The number of individual maritime site records (mainly wreck sites) total: 8005</w:t>
            </w:r>
          </w:p>
        </w:tc>
        <w:tc>
          <w:tcPr>
            <w:tcW w:w="1368" w:type="dxa"/>
            <w:tcBorders>
              <w:top w:val="single" w:sz="4" w:space="0" w:color="auto"/>
              <w:left w:val="nil"/>
              <w:bottom w:val="single" w:sz="8" w:space="0" w:color="000000"/>
              <w:right w:val="single" w:sz="8" w:space="0" w:color="000000"/>
            </w:tcBorders>
          </w:tcPr>
          <w:p w14:paraId="46411FF8" w14:textId="77777777" w:rsidR="00B40E77" w:rsidRPr="00B40E77" w:rsidRDefault="00B40E77" w:rsidP="00B82394">
            <w:pPr>
              <w:contextualSpacing/>
              <w:rPr>
                <w:rFonts w:asciiTheme="minorHAnsi" w:hAnsiTheme="minorHAnsi" w:cstheme="minorHAnsi"/>
                <w:sz w:val="18"/>
                <w:szCs w:val="18"/>
                <w:lang w:val="en-US"/>
              </w:rPr>
            </w:pPr>
            <w:r w:rsidRPr="00B40E77">
              <w:rPr>
                <w:rFonts w:asciiTheme="minorHAnsi" w:hAnsiTheme="minorHAnsi" w:cstheme="minorHAnsi"/>
                <w:sz w:val="18"/>
                <w:szCs w:val="18"/>
                <w:lang w:val="en-US"/>
              </w:rPr>
              <w:t>Yes</w:t>
            </w:r>
          </w:p>
        </w:tc>
        <w:tc>
          <w:tcPr>
            <w:tcW w:w="3385" w:type="dxa"/>
            <w:tcBorders>
              <w:top w:val="single" w:sz="4" w:space="0" w:color="auto"/>
              <w:left w:val="nil"/>
              <w:bottom w:val="single" w:sz="8" w:space="0" w:color="000000"/>
              <w:right w:val="single" w:sz="8" w:space="0" w:color="000000"/>
            </w:tcBorders>
          </w:tcPr>
          <w:p w14:paraId="4B743998" w14:textId="77777777" w:rsidR="00B40E77" w:rsidRPr="00B40E77" w:rsidRDefault="00B40E77" w:rsidP="00B82394">
            <w:pPr>
              <w:contextualSpacing/>
              <w:rPr>
                <w:rFonts w:asciiTheme="minorHAnsi" w:hAnsiTheme="minorHAnsi" w:cstheme="minorHAnsi"/>
                <w:color w:val="000000"/>
                <w:sz w:val="18"/>
                <w:szCs w:val="18"/>
              </w:rPr>
            </w:pPr>
            <w:r w:rsidRPr="00B40E77">
              <w:rPr>
                <w:rFonts w:asciiTheme="minorHAnsi" w:hAnsiTheme="minorHAnsi" w:cstheme="minorHAnsi"/>
                <w:color w:val="000000" w:themeColor="text1"/>
                <w:sz w:val="18"/>
                <w:szCs w:val="18"/>
              </w:rPr>
              <w:t xml:space="preserve">One set, which is INSPIRE compliant and can be accessed online </w:t>
            </w:r>
            <w:hyperlink r:id="rId56" w:history="1">
              <w:r w:rsidRPr="00B40E77">
                <w:rPr>
                  <w:rStyle w:val="Hyperlink"/>
                  <w:rFonts w:asciiTheme="minorHAnsi" w:hAnsiTheme="minorHAnsi" w:cstheme="minorHAnsi"/>
                  <w:sz w:val="18"/>
                  <w:szCs w:val="18"/>
                </w:rPr>
                <w:t>http://www.coflein.gov.uk/</w:t>
              </w:r>
            </w:hyperlink>
            <w:r w:rsidRPr="00B40E77">
              <w:rPr>
                <w:rFonts w:asciiTheme="minorHAnsi" w:hAnsiTheme="minorHAnsi" w:cstheme="minorHAnsi"/>
                <w:color w:val="000000"/>
                <w:sz w:val="18"/>
                <w:szCs w:val="18"/>
              </w:rPr>
              <w:t>. The number of individual maritime site records (mainly wreck sites) total: 8005</w:t>
            </w:r>
          </w:p>
        </w:tc>
        <w:tc>
          <w:tcPr>
            <w:tcW w:w="1444" w:type="dxa"/>
            <w:tcBorders>
              <w:top w:val="single" w:sz="4" w:space="0" w:color="auto"/>
              <w:left w:val="nil"/>
              <w:bottom w:val="single" w:sz="8" w:space="0" w:color="000000"/>
              <w:right w:val="single" w:sz="8" w:space="0" w:color="000000"/>
            </w:tcBorders>
          </w:tcPr>
          <w:p w14:paraId="44D26784" w14:textId="77777777" w:rsidR="00B40E77" w:rsidRPr="00B40E77" w:rsidRDefault="00B40E77" w:rsidP="00B82394">
            <w:pPr>
              <w:contextualSpacing/>
              <w:rPr>
                <w:rFonts w:asciiTheme="minorHAnsi" w:hAnsiTheme="minorHAnsi" w:cstheme="minorHAnsi"/>
                <w:sz w:val="18"/>
                <w:szCs w:val="18"/>
                <w:lang w:val="en-US"/>
              </w:rPr>
            </w:pPr>
            <w:r w:rsidRPr="00B40E77">
              <w:rPr>
                <w:rFonts w:asciiTheme="minorHAnsi" w:hAnsiTheme="minorHAnsi" w:cstheme="minorHAnsi"/>
                <w:sz w:val="18"/>
                <w:szCs w:val="18"/>
                <w:lang w:val="en-US"/>
              </w:rPr>
              <w:t>Yes</w:t>
            </w:r>
          </w:p>
        </w:tc>
      </w:tr>
    </w:tbl>
    <w:p w14:paraId="06CA922E" w14:textId="77777777" w:rsidR="00B40E77" w:rsidRDefault="00B40E77" w:rsidP="00B40E77"/>
    <w:p w14:paraId="2456A124" w14:textId="77777777" w:rsidR="00B40E77" w:rsidRDefault="00B40E77" w:rsidP="00B40E77">
      <w:pPr>
        <w:rPr>
          <w:rFonts w:asciiTheme="minorHAnsi" w:hAnsiTheme="minorHAnsi" w:cstheme="minorHAnsi"/>
          <w:sz w:val="22"/>
          <w:szCs w:val="22"/>
          <w:lang w:eastAsia="en-GB"/>
        </w:rPr>
      </w:pPr>
      <w:r>
        <w:rPr>
          <w:rFonts w:asciiTheme="minorHAnsi" w:hAnsiTheme="minorHAnsi" w:cstheme="minorHAnsi"/>
          <w:sz w:val="22"/>
          <w:szCs w:val="22"/>
          <w:lang w:eastAsia="en-GB"/>
        </w:rPr>
        <w:br w:type="page"/>
      </w:r>
    </w:p>
    <w:p w14:paraId="462796ED" w14:textId="77777777" w:rsidR="001D331C" w:rsidRDefault="001D331C" w:rsidP="00EC6188">
      <w:pPr>
        <w:spacing w:before="120" w:after="0"/>
        <w:jc w:val="both"/>
        <w:rPr>
          <w:rFonts w:asciiTheme="minorHAnsi" w:hAnsiTheme="minorHAnsi" w:cstheme="minorHAnsi"/>
          <w:b/>
          <w:sz w:val="22"/>
          <w:szCs w:val="22"/>
        </w:rPr>
        <w:sectPr w:rsidR="001D331C" w:rsidSect="001D331C">
          <w:pgSz w:w="16838" w:h="11906" w:orient="landscape" w:code="9"/>
          <w:pgMar w:top="1361" w:right="1418" w:bottom="1361" w:left="1418" w:header="709" w:footer="709" w:gutter="0"/>
          <w:cols w:space="708"/>
          <w:docGrid w:linePitch="360"/>
        </w:sectPr>
      </w:pPr>
    </w:p>
    <w:p w14:paraId="77D5E66C" w14:textId="77777777" w:rsidR="00A9007B" w:rsidRPr="00E00E6C" w:rsidRDefault="00A9007B" w:rsidP="00EC6188">
      <w:pPr>
        <w:spacing w:before="120" w:after="0"/>
        <w:jc w:val="both"/>
        <w:rPr>
          <w:rFonts w:asciiTheme="minorHAnsi" w:hAnsiTheme="minorHAnsi" w:cstheme="minorHAnsi"/>
          <w:b/>
          <w:sz w:val="22"/>
          <w:szCs w:val="22"/>
        </w:rPr>
      </w:pPr>
      <w:r w:rsidRPr="00E00E6C">
        <w:rPr>
          <w:rFonts w:asciiTheme="minorHAnsi" w:hAnsiTheme="minorHAnsi" w:cstheme="minorHAnsi"/>
          <w:b/>
          <w:sz w:val="22"/>
          <w:szCs w:val="22"/>
        </w:rPr>
        <w:lastRenderedPageBreak/>
        <w:t>Historic Environment DAC (ADS</w:t>
      </w:r>
      <w:r w:rsidR="00B31A08" w:rsidRPr="00E00E6C">
        <w:rPr>
          <w:rFonts w:asciiTheme="minorHAnsi" w:hAnsiTheme="minorHAnsi" w:cstheme="minorHAnsi"/>
          <w:b/>
          <w:sz w:val="22"/>
          <w:szCs w:val="22"/>
        </w:rPr>
        <w:t>,</w:t>
      </w:r>
      <w:r w:rsidRPr="00E00E6C">
        <w:rPr>
          <w:rFonts w:asciiTheme="minorHAnsi" w:hAnsiTheme="minorHAnsi" w:cstheme="minorHAnsi"/>
          <w:b/>
          <w:sz w:val="22"/>
          <w:szCs w:val="22"/>
        </w:rPr>
        <w:t xml:space="preserve"> </w:t>
      </w:r>
      <w:r w:rsidR="00557172" w:rsidRPr="00E00E6C">
        <w:rPr>
          <w:rFonts w:asciiTheme="minorHAnsi" w:hAnsiTheme="minorHAnsi" w:cstheme="minorHAnsi"/>
          <w:b/>
          <w:sz w:val="22"/>
          <w:szCs w:val="22"/>
        </w:rPr>
        <w:t>HES</w:t>
      </w:r>
      <w:r w:rsidR="00B31A08" w:rsidRPr="00E00E6C">
        <w:rPr>
          <w:rFonts w:asciiTheme="minorHAnsi" w:hAnsiTheme="minorHAnsi" w:cstheme="minorHAnsi"/>
          <w:b/>
          <w:sz w:val="22"/>
          <w:szCs w:val="22"/>
        </w:rPr>
        <w:t xml:space="preserve"> and RCAHMW)</w:t>
      </w:r>
    </w:p>
    <w:p w14:paraId="63F5C5C0" w14:textId="044269B5" w:rsidR="002467C4" w:rsidRPr="00892C75" w:rsidRDefault="002467C4" w:rsidP="00DE4239">
      <w:pPr>
        <w:spacing w:after="120"/>
        <w:jc w:val="both"/>
        <w:rPr>
          <w:rFonts w:asciiTheme="minorHAnsi" w:hAnsiTheme="minorHAnsi" w:cstheme="minorHAnsi"/>
          <w:sz w:val="22"/>
          <w:szCs w:val="22"/>
          <w:highlight w:val="yellow"/>
        </w:rPr>
      </w:pPr>
      <w:r w:rsidRPr="00E00E6C">
        <w:rPr>
          <w:rFonts w:asciiTheme="minorHAnsi" w:hAnsiTheme="minorHAnsi" w:cstheme="minorHAnsi"/>
          <w:sz w:val="22"/>
          <w:szCs w:val="22"/>
        </w:rPr>
        <w:t>ADS</w:t>
      </w:r>
      <w:r w:rsidR="00D523D3" w:rsidRPr="00E00E6C">
        <w:rPr>
          <w:rFonts w:asciiTheme="minorHAnsi" w:hAnsiTheme="minorHAnsi" w:cstheme="minorHAnsi"/>
          <w:sz w:val="22"/>
          <w:szCs w:val="22"/>
        </w:rPr>
        <w:t>, HES and RCAH</w:t>
      </w:r>
      <w:r w:rsidR="002041F3" w:rsidRPr="00E00E6C">
        <w:rPr>
          <w:rFonts w:asciiTheme="minorHAnsi" w:hAnsiTheme="minorHAnsi" w:cstheme="minorHAnsi"/>
          <w:sz w:val="22"/>
          <w:szCs w:val="22"/>
        </w:rPr>
        <w:t>M</w:t>
      </w:r>
      <w:r w:rsidR="00D523D3" w:rsidRPr="00E00E6C">
        <w:rPr>
          <w:rFonts w:asciiTheme="minorHAnsi" w:hAnsiTheme="minorHAnsi" w:cstheme="minorHAnsi"/>
          <w:sz w:val="22"/>
          <w:szCs w:val="22"/>
        </w:rPr>
        <w:t xml:space="preserve">W </w:t>
      </w:r>
      <w:r w:rsidR="00C84FC7" w:rsidRPr="00E00E6C">
        <w:rPr>
          <w:rFonts w:asciiTheme="minorHAnsi" w:hAnsiTheme="minorHAnsi" w:cstheme="minorHAnsi"/>
          <w:sz w:val="22"/>
          <w:szCs w:val="22"/>
        </w:rPr>
        <w:t xml:space="preserve">continue to work together to </w:t>
      </w:r>
      <w:r w:rsidR="00D523D3" w:rsidRPr="00E00E6C">
        <w:rPr>
          <w:rFonts w:asciiTheme="minorHAnsi" w:hAnsiTheme="minorHAnsi" w:cstheme="minorHAnsi"/>
          <w:sz w:val="22"/>
          <w:szCs w:val="22"/>
        </w:rPr>
        <w:t>e</w:t>
      </w:r>
      <w:r w:rsidRPr="00E00E6C">
        <w:rPr>
          <w:rFonts w:asciiTheme="minorHAnsi" w:hAnsiTheme="minorHAnsi" w:cstheme="minorHAnsi"/>
          <w:sz w:val="22"/>
          <w:szCs w:val="22"/>
        </w:rPr>
        <w:t xml:space="preserve">stablish </w:t>
      </w:r>
      <w:r w:rsidR="00D523D3" w:rsidRPr="00E00E6C">
        <w:rPr>
          <w:rFonts w:asciiTheme="minorHAnsi" w:hAnsiTheme="minorHAnsi" w:cstheme="minorHAnsi"/>
          <w:sz w:val="22"/>
          <w:szCs w:val="22"/>
        </w:rPr>
        <w:t>a relationship</w:t>
      </w:r>
      <w:r w:rsidRPr="00E00E6C">
        <w:rPr>
          <w:rFonts w:asciiTheme="minorHAnsi" w:hAnsiTheme="minorHAnsi" w:cstheme="minorHAnsi"/>
          <w:sz w:val="22"/>
          <w:szCs w:val="22"/>
        </w:rPr>
        <w:t xml:space="preserve"> with D</w:t>
      </w:r>
      <w:r w:rsidR="002041F3" w:rsidRPr="00E00E6C">
        <w:rPr>
          <w:rFonts w:asciiTheme="minorHAnsi" w:hAnsiTheme="minorHAnsi" w:cstheme="minorHAnsi"/>
          <w:sz w:val="22"/>
          <w:szCs w:val="22"/>
        </w:rPr>
        <w:t xml:space="preserve">epartment </w:t>
      </w:r>
      <w:r w:rsidRPr="00E00E6C">
        <w:rPr>
          <w:rFonts w:asciiTheme="minorHAnsi" w:hAnsiTheme="minorHAnsi" w:cstheme="minorHAnsi"/>
          <w:sz w:val="22"/>
          <w:szCs w:val="22"/>
        </w:rPr>
        <w:t>o</w:t>
      </w:r>
      <w:r w:rsidR="002041F3" w:rsidRPr="00E00E6C">
        <w:rPr>
          <w:rFonts w:asciiTheme="minorHAnsi" w:hAnsiTheme="minorHAnsi" w:cstheme="minorHAnsi"/>
          <w:sz w:val="22"/>
          <w:szCs w:val="22"/>
        </w:rPr>
        <w:t xml:space="preserve">f </w:t>
      </w:r>
      <w:r w:rsidRPr="00E00E6C">
        <w:rPr>
          <w:rFonts w:asciiTheme="minorHAnsi" w:hAnsiTheme="minorHAnsi" w:cstheme="minorHAnsi"/>
          <w:sz w:val="22"/>
          <w:szCs w:val="22"/>
        </w:rPr>
        <w:t>E</w:t>
      </w:r>
      <w:r w:rsidR="002041F3" w:rsidRPr="00E00E6C">
        <w:rPr>
          <w:rFonts w:asciiTheme="minorHAnsi" w:hAnsiTheme="minorHAnsi" w:cstheme="minorHAnsi"/>
          <w:sz w:val="22"/>
          <w:szCs w:val="22"/>
        </w:rPr>
        <w:t xml:space="preserve">nvironment </w:t>
      </w:r>
      <w:r w:rsidRPr="00E00E6C">
        <w:rPr>
          <w:rFonts w:asciiTheme="minorHAnsi" w:hAnsiTheme="minorHAnsi" w:cstheme="minorHAnsi"/>
          <w:sz w:val="22"/>
          <w:szCs w:val="22"/>
        </w:rPr>
        <w:t>N</w:t>
      </w:r>
      <w:r w:rsidR="002041F3" w:rsidRPr="00E00E6C">
        <w:rPr>
          <w:rFonts w:asciiTheme="minorHAnsi" w:hAnsiTheme="minorHAnsi" w:cstheme="minorHAnsi"/>
          <w:sz w:val="22"/>
          <w:szCs w:val="22"/>
        </w:rPr>
        <w:t xml:space="preserve">orthern </w:t>
      </w:r>
      <w:r w:rsidRPr="00E00E6C">
        <w:rPr>
          <w:rFonts w:asciiTheme="minorHAnsi" w:hAnsiTheme="minorHAnsi" w:cstheme="minorHAnsi"/>
          <w:sz w:val="22"/>
          <w:szCs w:val="22"/>
        </w:rPr>
        <w:t>I</w:t>
      </w:r>
      <w:r w:rsidR="002041F3" w:rsidRPr="00E00E6C">
        <w:rPr>
          <w:rFonts w:asciiTheme="minorHAnsi" w:hAnsiTheme="minorHAnsi" w:cstheme="minorHAnsi"/>
          <w:sz w:val="22"/>
          <w:szCs w:val="22"/>
        </w:rPr>
        <w:t>reland (DoENI)</w:t>
      </w:r>
      <w:r w:rsidRPr="00E00E6C">
        <w:rPr>
          <w:rFonts w:asciiTheme="minorHAnsi" w:hAnsiTheme="minorHAnsi" w:cstheme="minorHAnsi"/>
          <w:sz w:val="22"/>
          <w:szCs w:val="22"/>
        </w:rPr>
        <w:t xml:space="preserve"> and Historic England</w:t>
      </w:r>
      <w:r w:rsidR="00E00E6C">
        <w:rPr>
          <w:rFonts w:asciiTheme="minorHAnsi" w:hAnsiTheme="minorHAnsi" w:cstheme="minorHAnsi"/>
          <w:sz w:val="22"/>
          <w:szCs w:val="22"/>
        </w:rPr>
        <w:t>.</w:t>
      </w:r>
    </w:p>
    <w:p w14:paraId="24808B14" w14:textId="77777777" w:rsidR="00DE4239" w:rsidRDefault="00DE4239" w:rsidP="00B43D8A">
      <w:pPr>
        <w:spacing w:after="120"/>
        <w:jc w:val="both"/>
        <w:rPr>
          <w:rFonts w:asciiTheme="minorHAnsi" w:hAnsiTheme="minorHAnsi" w:cstheme="minorHAnsi"/>
          <w:sz w:val="22"/>
          <w:szCs w:val="22"/>
        </w:rPr>
      </w:pPr>
      <w:r w:rsidRPr="00DE4239">
        <w:rPr>
          <w:rFonts w:asciiTheme="minorHAnsi" w:hAnsiTheme="minorHAnsi"/>
          <w:color w:val="000000" w:themeColor="text1"/>
          <w:sz w:val="22"/>
          <w:szCs w:val="22"/>
        </w:rPr>
        <w:t>ADS has a total of 194 marine datasets, all of which are available to download via the ADS website. This is a significant increase on last year (162). The datasets presented for harvesting are 109 OASIS grey literature archives (largely consisting of industry-generated observation or investigation data), and 85 research and commercial data archives. While there are known issues with automatic harvesting of ADS metadata to the MEDIN portal, ADS has implemented a workaround so that all of the research and commercial data archives are present in the MEDIN portal.</w:t>
      </w:r>
      <w:r>
        <w:rPr>
          <w:rFonts w:asciiTheme="minorHAnsi" w:hAnsiTheme="minorHAnsi"/>
          <w:color w:val="000000" w:themeColor="text1"/>
          <w:sz w:val="22"/>
          <w:szCs w:val="22"/>
        </w:rPr>
        <w:t xml:space="preserve"> </w:t>
      </w:r>
      <w:r>
        <w:rPr>
          <w:rFonts w:asciiTheme="minorHAnsi" w:hAnsiTheme="minorHAnsi" w:cstheme="minorHAnsi"/>
          <w:sz w:val="22"/>
          <w:szCs w:val="22"/>
        </w:rPr>
        <w:t>ADS was</w:t>
      </w:r>
      <w:r w:rsidRPr="00E00E6C">
        <w:rPr>
          <w:rFonts w:asciiTheme="minorHAnsi" w:hAnsiTheme="minorHAnsi" w:cstheme="minorHAnsi"/>
          <w:sz w:val="22"/>
          <w:szCs w:val="22"/>
        </w:rPr>
        <w:t xml:space="preserve"> successfully reaccredited as a MEDIN DAC during 2018-19</w:t>
      </w:r>
      <w:r>
        <w:rPr>
          <w:rFonts w:asciiTheme="minorHAnsi" w:hAnsiTheme="minorHAnsi" w:cstheme="minorHAnsi"/>
          <w:sz w:val="22"/>
          <w:szCs w:val="22"/>
        </w:rPr>
        <w:t xml:space="preserve">. </w:t>
      </w:r>
    </w:p>
    <w:p w14:paraId="3C213B98" w14:textId="1C8BC123" w:rsidR="00DE4239" w:rsidRPr="00DE4239" w:rsidRDefault="00DE4239" w:rsidP="00B43D8A">
      <w:pPr>
        <w:pStyle w:val="ListParagraph"/>
        <w:spacing w:after="120" w:line="240" w:lineRule="auto"/>
        <w:ind w:left="0"/>
        <w:jc w:val="both"/>
        <w:rPr>
          <w:rFonts w:asciiTheme="minorHAnsi" w:hAnsiTheme="minorHAnsi"/>
          <w:color w:val="000000" w:themeColor="text1"/>
        </w:rPr>
      </w:pPr>
      <w:r w:rsidRPr="00DE4239">
        <w:rPr>
          <w:rFonts w:asciiTheme="minorHAnsi" w:hAnsiTheme="minorHAnsi"/>
          <w:color w:val="000000" w:themeColor="text1"/>
        </w:rPr>
        <w:t xml:space="preserve">HES reports that for the financial year from April 2018 to March 2019, 477,599 hits were recorded against 3,084 maritime records. The equivalent figures for 2017-2018 are 617,786 hits were recorded against 2,882 records. The method of reporting has been refined to provide a more accurate understanding of the number of sites consulted on Canmore. </w:t>
      </w:r>
      <w:r>
        <w:rPr>
          <w:rFonts w:asciiTheme="minorHAnsi" w:hAnsiTheme="minorHAnsi"/>
          <w:color w:val="000000" w:themeColor="text1"/>
        </w:rPr>
        <w:t xml:space="preserve">HES is </w:t>
      </w:r>
      <w:r w:rsidR="00616C25">
        <w:rPr>
          <w:rFonts w:asciiTheme="minorHAnsi" w:hAnsiTheme="minorHAnsi"/>
          <w:color w:val="000000" w:themeColor="text1"/>
        </w:rPr>
        <w:t xml:space="preserve">currently </w:t>
      </w:r>
      <w:r>
        <w:rPr>
          <w:rFonts w:asciiTheme="minorHAnsi" w:hAnsiTheme="minorHAnsi"/>
          <w:color w:val="000000" w:themeColor="text1"/>
        </w:rPr>
        <w:t>preparing an application for Core Trust Seal</w:t>
      </w:r>
      <w:r w:rsidR="00616C25">
        <w:rPr>
          <w:rFonts w:asciiTheme="minorHAnsi" w:hAnsiTheme="minorHAnsi"/>
          <w:color w:val="000000" w:themeColor="text1"/>
        </w:rPr>
        <w:t xml:space="preserve"> accreditation, but submission is dependent on an archive storage move.</w:t>
      </w:r>
    </w:p>
    <w:p w14:paraId="0FE23D98" w14:textId="1740EB19" w:rsidR="00B43D8A" w:rsidRPr="00B43D8A" w:rsidRDefault="00B43D8A" w:rsidP="00B43D8A">
      <w:pPr>
        <w:spacing w:after="120"/>
        <w:jc w:val="both"/>
        <w:rPr>
          <w:rFonts w:asciiTheme="minorHAnsi" w:hAnsiTheme="minorHAnsi"/>
          <w:color w:val="000000" w:themeColor="text1"/>
          <w:sz w:val="22"/>
          <w:szCs w:val="22"/>
        </w:rPr>
      </w:pPr>
      <w:r w:rsidRPr="00B43D8A">
        <w:rPr>
          <w:rFonts w:asciiTheme="minorHAnsi" w:hAnsiTheme="minorHAnsi" w:cs="Arial"/>
          <w:sz w:val="22"/>
          <w:szCs w:val="22"/>
        </w:rPr>
        <w:t xml:space="preserve">RCAHMW added 28 new maritime sites during 2018-19 and produced 937 additional catalogue records relating to maritime sites. Maritime archive records accessioned during the year include colour images of submerged prehistoric landscapes, dredging coastal hulks and other maritime sites including the Resurgam, taken or collected by Cadw/Welsh Office; and baseline aerial </w:t>
      </w:r>
      <w:r w:rsidRPr="00B43D8A">
        <w:rPr>
          <w:rFonts w:asciiTheme="minorHAnsi" w:hAnsiTheme="minorHAnsi" w:cs="Arial"/>
          <w:sz w:val="22"/>
          <w:szCs w:val="22"/>
          <w:shd w:val="clear" w:color="auto" w:fill="FCFCFC"/>
        </w:rPr>
        <w:t>reconnaissance</w:t>
      </w:r>
      <w:r w:rsidRPr="00B43D8A">
        <w:rPr>
          <w:rFonts w:asciiTheme="minorHAnsi" w:hAnsiTheme="minorHAnsi" w:cs="Arial"/>
          <w:sz w:val="22"/>
          <w:szCs w:val="22"/>
        </w:rPr>
        <w:t xml:space="preserve"> survey of sites such as </w:t>
      </w:r>
      <w:r w:rsidRPr="00B43D8A">
        <w:rPr>
          <w:rFonts w:asciiTheme="minorHAnsi" w:hAnsiTheme="minorHAnsi" w:cs="Arial"/>
          <w:sz w:val="22"/>
          <w:szCs w:val="22"/>
          <w:shd w:val="clear" w:color="auto" w:fill="FCFCFC"/>
        </w:rPr>
        <w:t xml:space="preserve">Neyland embarkation hards at low tide produced for the CHERISH Project. </w:t>
      </w:r>
      <w:r w:rsidRPr="00B43D8A">
        <w:rPr>
          <w:rFonts w:asciiTheme="minorHAnsi" w:hAnsiTheme="minorHAnsi" w:cs="Arial"/>
          <w:sz w:val="22"/>
          <w:szCs w:val="22"/>
        </w:rPr>
        <w:t xml:space="preserve">During this year our full maritime INSPIRE-compliant dataset has been made available on the Welsh Government’s </w:t>
      </w:r>
      <w:hyperlink r:id="rId57" w:history="1">
        <w:r w:rsidRPr="00B43D8A">
          <w:rPr>
            <w:rStyle w:val="Hyperlink"/>
            <w:rFonts w:asciiTheme="minorHAnsi" w:hAnsiTheme="minorHAnsi"/>
            <w:sz w:val="22"/>
            <w:szCs w:val="22"/>
          </w:rPr>
          <w:t>Lle Geo-Portal</w:t>
        </w:r>
      </w:hyperlink>
    </w:p>
    <w:p w14:paraId="334544AE" w14:textId="77777777" w:rsidR="00B43D8A" w:rsidRDefault="00B43D8A" w:rsidP="00EC6188">
      <w:pPr>
        <w:spacing w:before="120" w:after="0"/>
        <w:jc w:val="both"/>
        <w:rPr>
          <w:rFonts w:asciiTheme="minorHAnsi" w:hAnsiTheme="minorHAnsi" w:cstheme="minorHAnsi"/>
          <w:sz w:val="22"/>
          <w:szCs w:val="22"/>
          <w:highlight w:val="yellow"/>
        </w:rPr>
      </w:pPr>
    </w:p>
    <w:p w14:paraId="0C83C25F" w14:textId="49F0BB11" w:rsidR="00A9007B" w:rsidRPr="005C7B96" w:rsidRDefault="00A9007B" w:rsidP="00EC6188">
      <w:pPr>
        <w:spacing w:before="120" w:after="0"/>
        <w:jc w:val="both"/>
        <w:rPr>
          <w:rFonts w:asciiTheme="minorHAnsi" w:hAnsiTheme="minorHAnsi" w:cstheme="minorHAnsi"/>
          <w:b/>
          <w:sz w:val="22"/>
          <w:szCs w:val="22"/>
        </w:rPr>
      </w:pPr>
      <w:r w:rsidRPr="005C7B96">
        <w:rPr>
          <w:rFonts w:asciiTheme="minorHAnsi" w:hAnsiTheme="minorHAnsi" w:cstheme="minorHAnsi"/>
          <w:b/>
          <w:sz w:val="22"/>
          <w:szCs w:val="22"/>
        </w:rPr>
        <w:t>Marine Geology and Geophysics DAC (BGS)</w:t>
      </w:r>
    </w:p>
    <w:p w14:paraId="4A0662EC" w14:textId="295CCA07" w:rsidR="00962371" w:rsidRPr="005C7B96" w:rsidRDefault="00B137DB" w:rsidP="005C7B96">
      <w:pPr>
        <w:spacing w:before="0" w:after="0"/>
        <w:jc w:val="both"/>
        <w:rPr>
          <w:rStyle w:val="Hyperlink"/>
          <w:rFonts w:asciiTheme="minorHAnsi" w:hAnsiTheme="minorHAnsi"/>
          <w:color w:val="auto"/>
          <w:sz w:val="22"/>
          <w:szCs w:val="22"/>
          <w:u w:val="none"/>
        </w:rPr>
      </w:pPr>
      <w:r>
        <w:rPr>
          <w:rFonts w:asciiTheme="minorHAnsi" w:hAnsiTheme="minorHAnsi" w:cs="Arial"/>
          <w:sz w:val="22"/>
          <w:szCs w:val="22"/>
        </w:rPr>
        <w:t xml:space="preserve">BGS </w:t>
      </w:r>
      <w:r w:rsidR="008F226B">
        <w:rPr>
          <w:rFonts w:asciiTheme="minorHAnsi" w:hAnsiTheme="minorHAnsi" w:cs="Arial"/>
          <w:sz w:val="22"/>
          <w:szCs w:val="22"/>
        </w:rPr>
        <w:t xml:space="preserve">has </w:t>
      </w:r>
      <w:r>
        <w:rPr>
          <w:rFonts w:asciiTheme="minorHAnsi" w:hAnsiTheme="minorHAnsi" w:cs="Arial"/>
          <w:sz w:val="22"/>
          <w:szCs w:val="22"/>
        </w:rPr>
        <w:t xml:space="preserve">successfully gained Core Trust Seal accreditation. </w:t>
      </w:r>
      <w:r w:rsidR="008F226B">
        <w:rPr>
          <w:rFonts w:asciiTheme="minorHAnsi" w:hAnsiTheme="minorHAnsi" w:cs="Arial"/>
          <w:sz w:val="22"/>
          <w:szCs w:val="22"/>
        </w:rPr>
        <w:t>BGS continues</w:t>
      </w:r>
      <w:r w:rsidR="005C7B96" w:rsidRPr="005C7B96">
        <w:rPr>
          <w:rFonts w:asciiTheme="minorHAnsi" w:hAnsiTheme="minorHAnsi" w:cs="Arial"/>
          <w:sz w:val="22"/>
          <w:szCs w:val="22"/>
        </w:rPr>
        <w:t xml:space="preserve"> archiving of MCZ backscatter and grab sample data. During 2018-19 this was 10 surveys from 6 MCZ sites. The total received to date is 89 site/survey datasets from 57 sites. BGS has also continued archiving of MCA backscatter and sample data from UKHO, 27 HI surveys during the reporting year, with a total of 221 surveys received so far. Sample data have been extracted from H575 Sample forms received (physical samples are archived the National Geological Repository). </w:t>
      </w:r>
      <w:r w:rsidR="00962371" w:rsidRPr="005C7B96">
        <w:rPr>
          <w:rStyle w:val="Hyperlink"/>
          <w:rFonts w:asciiTheme="minorHAnsi" w:hAnsiTheme="minorHAnsi"/>
          <w:color w:val="auto"/>
          <w:sz w:val="22"/>
          <w:szCs w:val="22"/>
          <w:u w:val="none"/>
        </w:rPr>
        <w:t>Offshore GeoIndex developments this FY included</w:t>
      </w:r>
      <w:r w:rsidR="005C7B96" w:rsidRPr="005C7B96">
        <w:rPr>
          <w:rStyle w:val="Hyperlink"/>
          <w:rFonts w:asciiTheme="minorHAnsi" w:hAnsiTheme="minorHAnsi"/>
          <w:color w:val="auto"/>
          <w:sz w:val="22"/>
          <w:szCs w:val="22"/>
          <w:u w:val="none"/>
        </w:rPr>
        <w:t>:</w:t>
      </w:r>
    </w:p>
    <w:p w14:paraId="720DCBCD" w14:textId="50E470E6" w:rsidR="00962371" w:rsidRPr="005C7B96" w:rsidRDefault="005C7B96" w:rsidP="005C7B96">
      <w:pPr>
        <w:pStyle w:val="ListParagraph"/>
        <w:numPr>
          <w:ilvl w:val="0"/>
          <w:numId w:val="34"/>
        </w:numPr>
        <w:spacing w:after="120" w:line="240" w:lineRule="auto"/>
        <w:jc w:val="both"/>
        <w:rPr>
          <w:rFonts w:asciiTheme="minorHAnsi" w:hAnsiTheme="minorHAnsi"/>
        </w:rPr>
      </w:pPr>
      <w:r w:rsidRPr="005C7B96">
        <w:rPr>
          <w:rFonts w:asciiTheme="minorHAnsi" w:hAnsiTheme="minorHAnsi"/>
        </w:rPr>
        <w:t>V</w:t>
      </w:r>
      <w:r w:rsidR="00962371" w:rsidRPr="005C7B96">
        <w:rPr>
          <w:rFonts w:asciiTheme="minorHAnsi" w:hAnsiTheme="minorHAnsi"/>
        </w:rPr>
        <w:t>ersion of 2 of the Backscatter layers released (addition of MCZ and BGS backscatter) - now include 201 surveys (145 CHP HI, 21 BGS, 35 MCZ)</w:t>
      </w:r>
    </w:p>
    <w:p w14:paraId="16507009" w14:textId="580D9BB5" w:rsidR="00962371" w:rsidRPr="005C7B96" w:rsidRDefault="00962371" w:rsidP="005C7B96">
      <w:pPr>
        <w:pStyle w:val="ListParagraph"/>
        <w:numPr>
          <w:ilvl w:val="0"/>
          <w:numId w:val="34"/>
        </w:numPr>
        <w:spacing w:after="120" w:line="240" w:lineRule="auto"/>
        <w:jc w:val="both"/>
        <w:rPr>
          <w:rFonts w:asciiTheme="minorHAnsi" w:hAnsiTheme="minorHAnsi"/>
        </w:rPr>
      </w:pPr>
      <w:r w:rsidRPr="005C7B96">
        <w:rPr>
          <w:rFonts w:asciiTheme="minorHAnsi" w:hAnsiTheme="minorHAnsi"/>
        </w:rPr>
        <w:t>2396 grab sample points from MCZ surveys added</w:t>
      </w:r>
    </w:p>
    <w:p w14:paraId="26E6C6CA" w14:textId="77777777" w:rsidR="00962371" w:rsidRPr="005C7B96" w:rsidRDefault="00962371" w:rsidP="005C7B96">
      <w:pPr>
        <w:pStyle w:val="ListParagraph"/>
        <w:numPr>
          <w:ilvl w:val="0"/>
          <w:numId w:val="34"/>
        </w:numPr>
        <w:spacing w:after="120" w:line="240" w:lineRule="auto"/>
        <w:jc w:val="both"/>
        <w:rPr>
          <w:rFonts w:asciiTheme="minorHAnsi" w:hAnsiTheme="minorHAnsi"/>
        </w:rPr>
      </w:pPr>
      <w:r w:rsidRPr="005C7B96">
        <w:rPr>
          <w:rFonts w:asciiTheme="minorHAnsi" w:hAnsiTheme="minorHAnsi"/>
        </w:rPr>
        <w:t>Maremap higher resolution map layers added (previously only on the Maremap portal)</w:t>
      </w:r>
    </w:p>
    <w:p w14:paraId="7E64EBBA" w14:textId="77777777" w:rsidR="00962371" w:rsidRPr="005C7B96" w:rsidRDefault="00962371" w:rsidP="005C7B96">
      <w:pPr>
        <w:pStyle w:val="ListParagraph"/>
        <w:numPr>
          <w:ilvl w:val="0"/>
          <w:numId w:val="34"/>
        </w:numPr>
        <w:spacing w:after="120" w:line="240" w:lineRule="auto"/>
        <w:jc w:val="both"/>
        <w:rPr>
          <w:rFonts w:asciiTheme="minorHAnsi" w:hAnsiTheme="minorHAnsi"/>
        </w:rPr>
      </w:pPr>
      <w:r w:rsidRPr="005C7B96">
        <w:rPr>
          <w:rFonts w:asciiTheme="minorHAnsi" w:hAnsiTheme="minorHAnsi"/>
        </w:rPr>
        <w:t>Some BGS legacy geotechnical data added</w:t>
      </w:r>
    </w:p>
    <w:p w14:paraId="00B42F31" w14:textId="77777777" w:rsidR="00962371" w:rsidRPr="005C7B96" w:rsidRDefault="00962371" w:rsidP="005C7B96">
      <w:pPr>
        <w:pStyle w:val="ListParagraph"/>
        <w:numPr>
          <w:ilvl w:val="0"/>
          <w:numId w:val="34"/>
        </w:numPr>
        <w:spacing w:after="120" w:line="240" w:lineRule="auto"/>
        <w:jc w:val="both"/>
        <w:rPr>
          <w:rFonts w:asciiTheme="minorHAnsi" w:hAnsiTheme="minorHAnsi"/>
        </w:rPr>
      </w:pPr>
      <w:r w:rsidRPr="005C7B96">
        <w:rPr>
          <w:rFonts w:asciiTheme="minorHAnsi" w:hAnsiTheme="minorHAnsi"/>
        </w:rPr>
        <w:t>1:1M geological maps added (links to the Maps portal)</w:t>
      </w:r>
    </w:p>
    <w:p w14:paraId="1B831E94" w14:textId="77777777" w:rsidR="00962371" w:rsidRPr="005C7B96" w:rsidRDefault="00962371" w:rsidP="005C7B96">
      <w:pPr>
        <w:pStyle w:val="ListParagraph"/>
        <w:numPr>
          <w:ilvl w:val="0"/>
          <w:numId w:val="34"/>
        </w:numPr>
        <w:spacing w:after="120" w:line="240" w:lineRule="auto"/>
        <w:jc w:val="both"/>
        <w:rPr>
          <w:rFonts w:asciiTheme="minorHAnsi" w:hAnsiTheme="minorHAnsi"/>
        </w:rPr>
      </w:pPr>
      <w:r w:rsidRPr="005C7B96">
        <w:rPr>
          <w:rFonts w:asciiTheme="minorHAnsi" w:hAnsiTheme="minorHAnsi"/>
        </w:rPr>
        <w:t>New WMS for Factor maps released</w:t>
      </w:r>
    </w:p>
    <w:p w14:paraId="2F2B7AD7" w14:textId="77777777" w:rsidR="005428FB" w:rsidRPr="00892C75" w:rsidRDefault="005428FB" w:rsidP="00CF2D3F">
      <w:pPr>
        <w:spacing w:before="0" w:after="0"/>
        <w:jc w:val="both"/>
        <w:rPr>
          <w:rStyle w:val="Hyperlink"/>
          <w:rFonts w:asciiTheme="minorHAnsi" w:hAnsiTheme="minorHAnsi" w:cstheme="minorHAnsi"/>
          <w:color w:val="auto"/>
          <w:sz w:val="20"/>
          <w:szCs w:val="20"/>
          <w:highlight w:val="yellow"/>
          <w:u w:val="none"/>
        </w:rPr>
      </w:pPr>
    </w:p>
    <w:p w14:paraId="32146705" w14:textId="77777777" w:rsidR="00A9007B" w:rsidRPr="009C1A01" w:rsidRDefault="00A9007B" w:rsidP="00EC6188">
      <w:pPr>
        <w:spacing w:before="120" w:after="0"/>
        <w:jc w:val="both"/>
        <w:rPr>
          <w:rFonts w:asciiTheme="minorHAnsi" w:hAnsiTheme="minorHAnsi" w:cstheme="minorHAnsi"/>
          <w:b/>
          <w:sz w:val="22"/>
          <w:szCs w:val="22"/>
        </w:rPr>
      </w:pPr>
      <w:r w:rsidRPr="009C1A01">
        <w:rPr>
          <w:rFonts w:asciiTheme="minorHAnsi" w:hAnsiTheme="minorHAnsi" w:cstheme="minorHAnsi"/>
          <w:b/>
          <w:sz w:val="22"/>
          <w:szCs w:val="22"/>
        </w:rPr>
        <w:t>Marine Meteorology DAC (Met Office)</w:t>
      </w:r>
    </w:p>
    <w:p w14:paraId="53C0E748" w14:textId="7E53661A" w:rsidR="00A10C87" w:rsidRDefault="00015CF2" w:rsidP="009C1A01">
      <w:pPr>
        <w:spacing w:before="40" w:after="0"/>
        <w:jc w:val="both"/>
        <w:rPr>
          <w:rFonts w:asciiTheme="minorHAnsi" w:hAnsiTheme="minorHAnsi" w:cstheme="minorHAnsi"/>
          <w:sz w:val="22"/>
          <w:szCs w:val="22"/>
        </w:rPr>
      </w:pPr>
      <w:r w:rsidRPr="009C1A01">
        <w:rPr>
          <w:rFonts w:asciiTheme="minorHAnsi" w:hAnsiTheme="minorHAnsi" w:cs="Arial"/>
          <w:color w:val="000000" w:themeColor="text1"/>
          <w:sz w:val="22"/>
          <w:szCs w:val="22"/>
        </w:rPr>
        <w:t>The Met Office is making progress towards adding a major climate dataset (HADISST) to those available through DAC.</w:t>
      </w:r>
      <w:r w:rsidRPr="009C1A01">
        <w:rPr>
          <w:rFonts w:asciiTheme="minorHAnsi" w:hAnsiTheme="minorHAnsi" w:cs="Arial"/>
          <w:color w:val="000000"/>
          <w:sz w:val="22"/>
          <w:szCs w:val="22"/>
        </w:rPr>
        <w:t xml:space="preserve"> </w:t>
      </w:r>
      <w:r w:rsidR="009C1A01" w:rsidRPr="009C1A01">
        <w:rPr>
          <w:rFonts w:asciiTheme="minorHAnsi" w:hAnsiTheme="minorHAnsi" w:cs="Arial"/>
          <w:color w:val="000000"/>
          <w:sz w:val="22"/>
          <w:szCs w:val="22"/>
        </w:rPr>
        <w:t>The existing datasets continue to grow, with o</w:t>
      </w:r>
      <w:r w:rsidR="00EB10BC" w:rsidRPr="009C1A01">
        <w:rPr>
          <w:rFonts w:asciiTheme="minorHAnsi" w:hAnsiTheme="minorHAnsi" w:cstheme="minorHAnsi"/>
          <w:sz w:val="22"/>
          <w:szCs w:val="22"/>
        </w:rPr>
        <w:t xml:space="preserve">ver 8 million new observations added </w:t>
      </w:r>
      <w:r w:rsidR="009C1A01" w:rsidRPr="009C1A01">
        <w:rPr>
          <w:rFonts w:asciiTheme="minorHAnsi" w:hAnsiTheme="minorHAnsi" w:cstheme="minorHAnsi"/>
          <w:sz w:val="22"/>
          <w:szCs w:val="22"/>
        </w:rPr>
        <w:t>in the past year</w:t>
      </w:r>
      <w:r w:rsidR="00EB10BC" w:rsidRPr="009C1A01">
        <w:rPr>
          <w:rFonts w:asciiTheme="minorHAnsi" w:hAnsiTheme="minorHAnsi" w:cstheme="minorHAnsi"/>
          <w:sz w:val="22"/>
          <w:szCs w:val="22"/>
        </w:rPr>
        <w:t>. Additional quality control measures have been implemented, including a comprehensive update to checks carried out on automatic observations and a new interface to highlight the result of the updated checks.</w:t>
      </w:r>
    </w:p>
    <w:p w14:paraId="6080E8EE" w14:textId="77777777" w:rsidR="009C1A01" w:rsidRPr="009C1A01" w:rsidRDefault="009C1A01" w:rsidP="009C1A01">
      <w:pPr>
        <w:spacing w:before="40" w:after="0"/>
        <w:jc w:val="both"/>
        <w:rPr>
          <w:rFonts w:asciiTheme="minorHAnsi" w:hAnsiTheme="minorHAnsi" w:cstheme="minorHAnsi"/>
          <w:sz w:val="22"/>
          <w:szCs w:val="22"/>
        </w:rPr>
      </w:pPr>
    </w:p>
    <w:p w14:paraId="2A75A567" w14:textId="77777777" w:rsidR="00A9007B" w:rsidRPr="008F226B" w:rsidRDefault="00A9007B" w:rsidP="00EC6188">
      <w:pPr>
        <w:spacing w:before="120" w:after="0"/>
        <w:jc w:val="both"/>
        <w:rPr>
          <w:rFonts w:asciiTheme="minorHAnsi" w:hAnsiTheme="minorHAnsi" w:cstheme="minorHAnsi"/>
          <w:b/>
          <w:sz w:val="22"/>
          <w:szCs w:val="22"/>
        </w:rPr>
      </w:pPr>
      <w:r w:rsidRPr="008F226B">
        <w:rPr>
          <w:rFonts w:asciiTheme="minorHAnsi" w:hAnsiTheme="minorHAnsi" w:cstheme="minorHAnsi"/>
          <w:b/>
          <w:sz w:val="22"/>
          <w:szCs w:val="22"/>
        </w:rPr>
        <w:t>Marine Species and Habitats DAC (DASSH)</w:t>
      </w:r>
    </w:p>
    <w:p w14:paraId="7504D537" w14:textId="2F75ACBF" w:rsidR="00B137DB" w:rsidRDefault="00B137DB" w:rsidP="00B137DB">
      <w:pPr>
        <w:pStyle w:val="ListParagraph"/>
        <w:ind w:left="0"/>
        <w:jc w:val="both"/>
        <w:rPr>
          <w:color w:val="000000" w:themeColor="text1"/>
        </w:rPr>
      </w:pPr>
      <w:r>
        <w:rPr>
          <w:color w:val="000000" w:themeColor="text1"/>
        </w:rPr>
        <w:lastRenderedPageBreak/>
        <w:t xml:space="preserve">The number of DASSH data sets </w:t>
      </w:r>
      <w:r w:rsidRPr="00736286">
        <w:rPr>
          <w:color w:val="000000" w:themeColor="text1"/>
        </w:rPr>
        <w:t xml:space="preserve">published on the MEDIN portal </w:t>
      </w:r>
      <w:r>
        <w:rPr>
          <w:color w:val="000000" w:themeColor="text1"/>
        </w:rPr>
        <w:t xml:space="preserve">has increased by ~17% in the reporting year. Of those that are archived in DASSH, 100% are INSPIRE compliant. </w:t>
      </w:r>
      <w:r w:rsidRPr="00B137DB">
        <w:rPr>
          <w:color w:val="000000" w:themeColor="text1"/>
        </w:rPr>
        <w:t>134 new datasets were added to DASSH archive including test datasets from JNCC to investigate automated archiving and publication of habitat data.</w:t>
      </w:r>
      <w:r w:rsidR="008E2EE2">
        <w:rPr>
          <w:color w:val="000000" w:themeColor="text1"/>
        </w:rPr>
        <w:t xml:space="preserve"> DASSH also reported an 18% increase in requests to the Geoserver from external IPs.</w:t>
      </w:r>
    </w:p>
    <w:p w14:paraId="5070E69D" w14:textId="51E6A8DE" w:rsidR="00CC517F" w:rsidRDefault="00CC517F" w:rsidP="00B137DB">
      <w:pPr>
        <w:pStyle w:val="ListParagraph"/>
        <w:ind w:left="0"/>
        <w:jc w:val="both"/>
        <w:rPr>
          <w:color w:val="000000" w:themeColor="text1"/>
        </w:rPr>
      </w:pPr>
    </w:p>
    <w:p w14:paraId="18E922F8" w14:textId="513AE6B2" w:rsidR="00CC517F" w:rsidRPr="00B137DB" w:rsidRDefault="00CC517F" w:rsidP="00B137DB">
      <w:pPr>
        <w:pStyle w:val="ListParagraph"/>
        <w:ind w:left="0"/>
        <w:jc w:val="both"/>
        <w:rPr>
          <w:color w:val="000000" w:themeColor="text1"/>
        </w:rPr>
      </w:pPr>
      <w:r>
        <w:rPr>
          <w:color w:val="000000" w:themeColor="text1"/>
        </w:rPr>
        <w:t>DASSH were also involved in a small data archiving funding bid in 2018-19. The bid involved Ocean Ecology Ltd (OEL) who were developing a function to export particle size distribution data from their ABACUS database to DASSH.</w:t>
      </w:r>
    </w:p>
    <w:p w14:paraId="2C7EEB36" w14:textId="77777777" w:rsidR="00A9007B" w:rsidRPr="00DF4FF3" w:rsidRDefault="00A9007B" w:rsidP="00EC6188">
      <w:pPr>
        <w:spacing w:before="120" w:after="0"/>
        <w:jc w:val="both"/>
        <w:rPr>
          <w:rFonts w:asciiTheme="minorHAnsi" w:hAnsiTheme="minorHAnsi" w:cstheme="minorHAnsi"/>
          <w:b/>
          <w:sz w:val="22"/>
          <w:szCs w:val="22"/>
        </w:rPr>
      </w:pPr>
      <w:r w:rsidRPr="00DF4FF3">
        <w:rPr>
          <w:rFonts w:asciiTheme="minorHAnsi" w:hAnsiTheme="minorHAnsi" w:cstheme="minorHAnsi"/>
          <w:b/>
          <w:sz w:val="22"/>
          <w:szCs w:val="22"/>
        </w:rPr>
        <w:t>Water Column Oceanography DAC (BODC)</w:t>
      </w:r>
    </w:p>
    <w:p w14:paraId="470CC5AC" w14:textId="5F730D0B" w:rsidR="0084771B" w:rsidRPr="002A3C9D" w:rsidRDefault="001568B3" w:rsidP="00191BD7">
      <w:pPr>
        <w:spacing w:after="120"/>
        <w:jc w:val="both"/>
        <w:rPr>
          <w:rFonts w:asciiTheme="minorHAnsi" w:hAnsiTheme="minorHAnsi"/>
          <w:sz w:val="22"/>
          <w:szCs w:val="22"/>
        </w:rPr>
      </w:pPr>
      <w:r w:rsidRPr="008E2EE2">
        <w:rPr>
          <w:rFonts w:asciiTheme="minorHAnsi" w:hAnsiTheme="minorHAnsi" w:cs="Arial"/>
          <w:color w:val="000000" w:themeColor="text1"/>
          <w:sz w:val="22"/>
          <w:szCs w:val="22"/>
        </w:rPr>
        <w:t xml:space="preserve">BODC have further developed </w:t>
      </w:r>
      <w:r w:rsidR="00B40E77">
        <w:rPr>
          <w:rFonts w:asciiTheme="minorHAnsi" w:hAnsiTheme="minorHAnsi" w:cs="Arial"/>
          <w:color w:val="000000" w:themeColor="text1"/>
          <w:sz w:val="22"/>
          <w:szCs w:val="22"/>
        </w:rPr>
        <w:t xml:space="preserve">using the </w:t>
      </w:r>
      <w:r w:rsidRPr="008E2EE2">
        <w:rPr>
          <w:rFonts w:asciiTheme="minorHAnsi" w:hAnsiTheme="minorHAnsi" w:cs="Arial"/>
          <w:color w:val="000000" w:themeColor="text1"/>
          <w:sz w:val="22"/>
          <w:szCs w:val="22"/>
        </w:rPr>
        <w:t xml:space="preserve">ERDDAP </w:t>
      </w:r>
      <w:r w:rsidR="00B40E77">
        <w:rPr>
          <w:rFonts w:asciiTheme="minorHAnsi" w:hAnsiTheme="minorHAnsi" w:cs="Arial"/>
          <w:color w:val="000000" w:themeColor="text1"/>
          <w:sz w:val="22"/>
          <w:szCs w:val="22"/>
        </w:rPr>
        <w:t xml:space="preserve">data server </w:t>
      </w:r>
      <w:r w:rsidRPr="008E2EE2">
        <w:rPr>
          <w:rFonts w:asciiTheme="minorHAnsi" w:hAnsiTheme="minorHAnsi" w:cs="Arial"/>
          <w:color w:val="000000" w:themeColor="text1"/>
          <w:sz w:val="22"/>
          <w:szCs w:val="22"/>
        </w:rPr>
        <w:t>during 2018 with p</w:t>
      </w:r>
      <w:r w:rsidR="008E2EE2" w:rsidRPr="008E2EE2">
        <w:rPr>
          <w:rFonts w:asciiTheme="minorHAnsi" w:hAnsiTheme="minorHAnsi" w:cs="Arial"/>
          <w:color w:val="000000" w:themeColor="text1"/>
          <w:sz w:val="22"/>
          <w:szCs w:val="22"/>
        </w:rPr>
        <w:t xml:space="preserve">roof of concept existing for one </w:t>
      </w:r>
      <w:r w:rsidRPr="008E2EE2">
        <w:rPr>
          <w:rFonts w:asciiTheme="minorHAnsi" w:hAnsiTheme="minorHAnsi" w:cs="Arial"/>
          <w:color w:val="000000" w:themeColor="text1"/>
          <w:sz w:val="22"/>
          <w:szCs w:val="22"/>
        </w:rPr>
        <w:t>data collection. This is likely to be expanded during 2019-2020 improving the access to BODC’s data holdings for external users. This also allowed BODC data to be accessed through Google Dataset Search using schema.org.</w:t>
      </w:r>
      <w:r w:rsidR="0084771B" w:rsidRPr="0084771B">
        <w:rPr>
          <w:rFonts w:asciiTheme="minorHAnsi" w:hAnsiTheme="minorHAnsi"/>
          <w:sz w:val="22"/>
          <w:szCs w:val="22"/>
        </w:rPr>
        <w:t xml:space="preserve"> </w:t>
      </w:r>
      <w:r w:rsidR="0084771B" w:rsidRPr="002A3C9D">
        <w:rPr>
          <w:rFonts w:asciiTheme="minorHAnsi" w:hAnsiTheme="minorHAnsi"/>
          <w:sz w:val="22"/>
          <w:szCs w:val="22"/>
        </w:rPr>
        <w:t xml:space="preserve">BODC </w:t>
      </w:r>
      <w:r w:rsidR="00E2566B">
        <w:rPr>
          <w:rFonts w:asciiTheme="minorHAnsi" w:hAnsiTheme="minorHAnsi"/>
          <w:sz w:val="22"/>
          <w:szCs w:val="22"/>
        </w:rPr>
        <w:t xml:space="preserve">also </w:t>
      </w:r>
      <w:r w:rsidR="0084771B" w:rsidRPr="002A3C9D">
        <w:rPr>
          <w:rFonts w:asciiTheme="minorHAnsi" w:hAnsiTheme="minorHAnsi"/>
          <w:sz w:val="22"/>
          <w:szCs w:val="22"/>
        </w:rPr>
        <w:t>continues to develop th</w:t>
      </w:r>
      <w:r w:rsidR="008F226B">
        <w:rPr>
          <w:rFonts w:asciiTheme="minorHAnsi" w:hAnsiTheme="minorHAnsi"/>
          <w:sz w:val="22"/>
          <w:szCs w:val="22"/>
        </w:rPr>
        <w:t>e Autonomous Platform Data</w:t>
      </w:r>
      <w:r w:rsidR="0084771B" w:rsidRPr="002A3C9D">
        <w:rPr>
          <w:rFonts w:asciiTheme="minorHAnsi" w:hAnsiTheme="minorHAnsi"/>
          <w:sz w:val="22"/>
          <w:szCs w:val="22"/>
        </w:rPr>
        <w:t xml:space="preserve"> System (APDS) to handle data from UK gliders in near-real time and delayed mode. </w:t>
      </w:r>
    </w:p>
    <w:p w14:paraId="65692336" w14:textId="6C6DEA4D" w:rsidR="001568B3" w:rsidRDefault="002A3C9D" w:rsidP="00191BD7">
      <w:pPr>
        <w:pStyle w:val="ListParagraph"/>
        <w:spacing w:after="120" w:line="240" w:lineRule="auto"/>
        <w:ind w:left="0"/>
        <w:jc w:val="both"/>
        <w:rPr>
          <w:rFonts w:asciiTheme="minorHAnsi" w:hAnsiTheme="minorHAnsi"/>
        </w:rPr>
      </w:pPr>
      <w:r>
        <w:rPr>
          <w:rFonts w:asciiTheme="minorHAnsi" w:hAnsiTheme="minorHAnsi"/>
          <w:color w:val="000000" w:themeColor="text1"/>
        </w:rPr>
        <w:t xml:space="preserve">Within the </w:t>
      </w:r>
      <w:r w:rsidR="001568B3">
        <w:rPr>
          <w:rFonts w:asciiTheme="minorHAnsi" w:hAnsiTheme="minorHAnsi"/>
          <w:color w:val="000000" w:themeColor="text1"/>
        </w:rPr>
        <w:t xml:space="preserve">MEDIN Portal, </w:t>
      </w:r>
      <w:r w:rsidR="001568B3" w:rsidRPr="00BA1E2C">
        <w:rPr>
          <w:rFonts w:asciiTheme="minorHAnsi" w:hAnsiTheme="minorHAnsi"/>
          <w:color w:val="000000" w:themeColor="text1"/>
        </w:rPr>
        <w:t xml:space="preserve">BODC </w:t>
      </w:r>
      <w:r>
        <w:rPr>
          <w:rFonts w:asciiTheme="minorHAnsi" w:hAnsiTheme="minorHAnsi"/>
          <w:color w:val="000000" w:themeColor="text1"/>
        </w:rPr>
        <w:t>has</w:t>
      </w:r>
      <w:r w:rsidR="001568B3" w:rsidRPr="00BA1E2C">
        <w:rPr>
          <w:rFonts w:asciiTheme="minorHAnsi" w:hAnsiTheme="minorHAnsi"/>
          <w:color w:val="000000" w:themeColor="text1"/>
        </w:rPr>
        <w:t xml:space="preserve"> </w:t>
      </w:r>
      <w:r w:rsidR="001568B3" w:rsidRPr="00912950">
        <w:rPr>
          <w:rFonts w:asciiTheme="minorHAnsi" w:hAnsiTheme="minorHAnsi"/>
          <w:color w:val="000000" w:themeColor="text1"/>
        </w:rPr>
        <w:t xml:space="preserve">875 </w:t>
      </w:r>
      <w:r w:rsidR="001568B3" w:rsidRPr="00BA1E2C">
        <w:rPr>
          <w:rFonts w:asciiTheme="minorHAnsi" w:hAnsiTheme="minorHAnsi"/>
          <w:color w:val="000000" w:themeColor="text1"/>
        </w:rPr>
        <w:t>research cruise collections</w:t>
      </w:r>
      <w:r w:rsidR="001568B3">
        <w:rPr>
          <w:rFonts w:asciiTheme="minorHAnsi" w:hAnsiTheme="minorHAnsi"/>
          <w:color w:val="000000" w:themeColor="text1"/>
        </w:rPr>
        <w:t xml:space="preserve"> and </w:t>
      </w:r>
      <w:r w:rsidR="001568B3" w:rsidRPr="00912950">
        <w:rPr>
          <w:rFonts w:asciiTheme="minorHAnsi" w:hAnsiTheme="minorHAnsi"/>
          <w:color w:val="000000" w:themeColor="text1"/>
        </w:rPr>
        <w:t xml:space="preserve">214 </w:t>
      </w:r>
      <w:r w:rsidR="001568B3" w:rsidRPr="00BA1E2C">
        <w:rPr>
          <w:rFonts w:asciiTheme="minorHAnsi" w:hAnsiTheme="minorHAnsi"/>
          <w:color w:val="000000" w:themeColor="text1"/>
        </w:rPr>
        <w:t>data collections</w:t>
      </w:r>
      <w:r w:rsidR="001568B3">
        <w:rPr>
          <w:rFonts w:asciiTheme="minorHAnsi" w:hAnsiTheme="minorHAnsi"/>
          <w:color w:val="000000" w:themeColor="text1"/>
        </w:rPr>
        <w:t xml:space="preserve"> </w:t>
      </w:r>
      <w:r>
        <w:rPr>
          <w:rFonts w:asciiTheme="minorHAnsi" w:hAnsiTheme="minorHAnsi"/>
          <w:color w:val="000000" w:themeColor="text1"/>
        </w:rPr>
        <w:t>(d</w:t>
      </w:r>
      <w:r w:rsidR="001568B3" w:rsidRPr="00BA1E2C">
        <w:rPr>
          <w:rFonts w:asciiTheme="minorHAnsi" w:hAnsiTheme="minorHAnsi"/>
        </w:rPr>
        <w:t>ata collections</w:t>
      </w:r>
      <w:r>
        <w:rPr>
          <w:rFonts w:asciiTheme="minorHAnsi" w:hAnsiTheme="minorHAnsi"/>
        </w:rPr>
        <w:t xml:space="preserve"> represent a</w:t>
      </w:r>
      <w:r w:rsidR="001568B3" w:rsidRPr="00BA1E2C">
        <w:rPr>
          <w:rFonts w:asciiTheme="minorHAnsi" w:hAnsiTheme="minorHAnsi"/>
        </w:rPr>
        <w:t>ggregations of data</w:t>
      </w:r>
      <w:r w:rsidR="001568B3">
        <w:rPr>
          <w:rFonts w:asciiTheme="minorHAnsi" w:hAnsiTheme="minorHAnsi"/>
        </w:rPr>
        <w:t xml:space="preserve"> series</w:t>
      </w:r>
      <w:r w:rsidR="001568B3" w:rsidRPr="00BA1E2C">
        <w:rPr>
          <w:rFonts w:asciiTheme="minorHAnsi" w:hAnsiTheme="minorHAnsi"/>
        </w:rPr>
        <w:t xml:space="preserve"> at a project or organisation level</w:t>
      </w:r>
      <w:r>
        <w:rPr>
          <w:rFonts w:asciiTheme="minorHAnsi" w:hAnsiTheme="minorHAnsi"/>
        </w:rPr>
        <w:t>)</w:t>
      </w:r>
      <w:r w:rsidR="001568B3">
        <w:rPr>
          <w:rFonts w:asciiTheme="minorHAnsi" w:hAnsiTheme="minorHAnsi"/>
        </w:rPr>
        <w:t xml:space="preserve">. </w:t>
      </w:r>
      <w:r w:rsidR="001568B3">
        <w:rPr>
          <w:rFonts w:asciiTheme="minorHAnsi" w:hAnsiTheme="minorHAnsi"/>
          <w:color w:val="000000" w:themeColor="text1"/>
        </w:rPr>
        <w:t xml:space="preserve">This </w:t>
      </w:r>
      <w:r w:rsidR="001568B3">
        <w:rPr>
          <w:rFonts w:asciiTheme="minorHAnsi" w:hAnsiTheme="minorHAnsi"/>
        </w:rPr>
        <w:t>amounts to an increase of 39</w:t>
      </w:r>
      <w:r>
        <w:rPr>
          <w:rFonts w:asciiTheme="minorHAnsi" w:hAnsiTheme="minorHAnsi"/>
        </w:rPr>
        <w:t xml:space="preserve"> data collections over the year</w:t>
      </w:r>
      <w:r w:rsidR="001568B3">
        <w:rPr>
          <w:rFonts w:asciiTheme="minorHAnsi" w:hAnsiTheme="minorHAnsi"/>
        </w:rPr>
        <w:t xml:space="preserve">.  All collections have </w:t>
      </w:r>
      <w:r>
        <w:rPr>
          <w:rFonts w:asciiTheme="minorHAnsi" w:hAnsiTheme="minorHAnsi"/>
        </w:rPr>
        <w:t xml:space="preserve">been fully archived, with </w:t>
      </w:r>
      <w:r w:rsidR="001568B3">
        <w:rPr>
          <w:rFonts w:asciiTheme="minorHAnsi" w:hAnsiTheme="minorHAnsi"/>
        </w:rPr>
        <w:t xml:space="preserve">direct access to data </w:t>
      </w:r>
      <w:r>
        <w:rPr>
          <w:rFonts w:asciiTheme="minorHAnsi" w:hAnsiTheme="minorHAnsi"/>
        </w:rPr>
        <w:t>for</w:t>
      </w:r>
      <w:r w:rsidR="001568B3">
        <w:rPr>
          <w:rFonts w:asciiTheme="minorHAnsi" w:hAnsiTheme="minorHAnsi"/>
        </w:rPr>
        <w:t xml:space="preserve"> ~97</w:t>
      </w:r>
      <w:r w:rsidR="001568B3" w:rsidRPr="005A384C">
        <w:rPr>
          <w:rFonts w:asciiTheme="minorHAnsi" w:hAnsiTheme="minorHAnsi"/>
        </w:rPr>
        <w:t>%</w:t>
      </w:r>
      <w:r w:rsidR="001568B3">
        <w:rPr>
          <w:rFonts w:asciiTheme="minorHAnsi" w:hAnsiTheme="minorHAnsi"/>
        </w:rPr>
        <w:t xml:space="preserve"> of these collections.</w:t>
      </w:r>
      <w:r w:rsidR="001568B3" w:rsidRPr="005A384C">
        <w:rPr>
          <w:rFonts w:asciiTheme="minorHAnsi" w:hAnsiTheme="minorHAnsi"/>
        </w:rPr>
        <w:t xml:space="preserve"> </w:t>
      </w:r>
      <w:r w:rsidR="001568B3">
        <w:rPr>
          <w:rFonts w:asciiTheme="minorHAnsi" w:hAnsiTheme="minorHAnsi"/>
        </w:rPr>
        <w:t xml:space="preserve"> </w:t>
      </w:r>
    </w:p>
    <w:p w14:paraId="6A604100" w14:textId="77777777" w:rsidR="001568B3" w:rsidRDefault="001568B3" w:rsidP="00D27CF0">
      <w:pPr>
        <w:jc w:val="both"/>
        <w:rPr>
          <w:rFonts w:asciiTheme="minorHAnsi" w:hAnsiTheme="minorHAnsi" w:cstheme="minorHAnsi"/>
          <w:sz w:val="22"/>
          <w:szCs w:val="22"/>
        </w:rPr>
      </w:pPr>
    </w:p>
    <w:p w14:paraId="19563983" w14:textId="77777777" w:rsidR="00E407B5" w:rsidRPr="00DF4FF3" w:rsidRDefault="00E407B5" w:rsidP="00E407B5">
      <w:pPr>
        <w:pStyle w:val="Heading1"/>
        <w:rPr>
          <w:rFonts w:asciiTheme="minorHAnsi" w:hAnsiTheme="minorHAnsi" w:cstheme="minorHAnsi"/>
        </w:rPr>
      </w:pPr>
      <w:r w:rsidRPr="00DF4FF3">
        <w:rPr>
          <w:rFonts w:asciiTheme="minorHAnsi" w:hAnsiTheme="minorHAnsi" w:cstheme="minorHAnsi"/>
        </w:rPr>
        <w:t>DAC Sustainability and Funding</w:t>
      </w:r>
    </w:p>
    <w:p w14:paraId="1BE90AD1" w14:textId="77777777" w:rsidR="00E407B5" w:rsidRPr="00E2566B" w:rsidRDefault="00E407B5" w:rsidP="002841C0">
      <w:pPr>
        <w:spacing w:after="120"/>
        <w:jc w:val="both"/>
        <w:rPr>
          <w:rFonts w:asciiTheme="minorHAnsi" w:hAnsiTheme="minorHAnsi" w:cstheme="minorHAnsi"/>
          <w:snapToGrid w:val="0"/>
          <w:color w:val="000000"/>
          <w:sz w:val="22"/>
          <w:szCs w:val="22"/>
        </w:rPr>
      </w:pPr>
      <w:r w:rsidRPr="00E2566B">
        <w:rPr>
          <w:rFonts w:asciiTheme="minorHAnsi" w:hAnsiTheme="minorHAnsi" w:cstheme="minorHAnsi"/>
          <w:snapToGrid w:val="0"/>
          <w:color w:val="000000"/>
          <w:sz w:val="22"/>
          <w:szCs w:val="22"/>
        </w:rPr>
        <w:t>An important aspect of the DAC network is the assurance of long-term sustainability and continuity of service provision. The MEDIN DAC network achieves this by requiring that the core capability of each DAC is underwritten by an organisation or group of organisations (usually the host organisation) that itself has a business requirement to manage data of a particular theme. This approach fo</w:t>
      </w:r>
      <w:r w:rsidR="001602F2" w:rsidRPr="00E2566B">
        <w:rPr>
          <w:rFonts w:asciiTheme="minorHAnsi" w:hAnsiTheme="minorHAnsi" w:cstheme="minorHAnsi"/>
          <w:snapToGrid w:val="0"/>
          <w:color w:val="000000"/>
          <w:sz w:val="22"/>
          <w:szCs w:val="22"/>
        </w:rPr>
        <w:t>rms the backbone of the funding/</w:t>
      </w:r>
      <w:r w:rsidRPr="00E2566B">
        <w:rPr>
          <w:rFonts w:asciiTheme="minorHAnsi" w:hAnsiTheme="minorHAnsi" w:cstheme="minorHAnsi"/>
          <w:snapToGrid w:val="0"/>
          <w:color w:val="000000"/>
          <w:sz w:val="22"/>
          <w:szCs w:val="22"/>
        </w:rPr>
        <w:t xml:space="preserve">cost model for the MEDIN DACs </w:t>
      </w:r>
      <w:r w:rsidR="00CC0B96" w:rsidRPr="00E2566B">
        <w:rPr>
          <w:rFonts w:asciiTheme="minorHAnsi" w:hAnsiTheme="minorHAnsi" w:cstheme="minorHAnsi"/>
          <w:snapToGrid w:val="0"/>
          <w:color w:val="000000"/>
          <w:sz w:val="22"/>
          <w:szCs w:val="22"/>
        </w:rPr>
        <w:t>(see</w:t>
      </w:r>
      <w:r w:rsidR="00E0500F" w:rsidRPr="00E2566B">
        <w:rPr>
          <w:rFonts w:asciiTheme="minorHAnsi" w:hAnsiTheme="minorHAnsi" w:cstheme="minorHAnsi"/>
          <w:snapToGrid w:val="0"/>
          <w:color w:val="000000"/>
          <w:sz w:val="22"/>
          <w:szCs w:val="22"/>
        </w:rPr>
        <w:t xml:space="preserve"> box below</w:t>
      </w:r>
      <w:r w:rsidR="00CC0B96" w:rsidRPr="00E2566B">
        <w:rPr>
          <w:rFonts w:asciiTheme="minorHAnsi" w:hAnsiTheme="minorHAnsi" w:cstheme="minorHAnsi"/>
          <w:snapToGrid w:val="0"/>
          <w:color w:val="000000"/>
          <w:sz w:val="22"/>
          <w:szCs w:val="22"/>
        </w:rPr>
        <w:t>)</w:t>
      </w:r>
      <w:r w:rsidR="00E0500F" w:rsidRPr="00E2566B">
        <w:rPr>
          <w:rFonts w:asciiTheme="minorHAnsi" w:hAnsiTheme="minorHAnsi" w:cstheme="minorHAnsi"/>
          <w:snapToGrid w:val="0"/>
          <w:color w:val="000000"/>
          <w:sz w:val="22"/>
          <w:szCs w:val="22"/>
        </w:rPr>
        <w:t xml:space="preserve">. </w:t>
      </w:r>
      <w:r w:rsidRPr="00E2566B">
        <w:rPr>
          <w:rFonts w:asciiTheme="minorHAnsi" w:hAnsiTheme="minorHAnsi" w:cstheme="minorHAnsi"/>
          <w:snapToGrid w:val="0"/>
          <w:color w:val="000000"/>
          <w:sz w:val="22"/>
          <w:szCs w:val="22"/>
        </w:rPr>
        <w:t xml:space="preserve"> </w:t>
      </w:r>
      <w:r w:rsidR="002841C0" w:rsidRPr="00E2566B">
        <w:rPr>
          <w:rFonts w:asciiTheme="minorHAnsi" w:hAnsiTheme="minorHAnsi" w:cstheme="minorHAnsi"/>
          <w:snapToGrid w:val="0"/>
          <w:color w:val="000000"/>
          <w:sz w:val="22"/>
          <w:szCs w:val="22"/>
        </w:rPr>
        <w:t>Current status of the individual DACs is as follows:</w:t>
      </w:r>
    </w:p>
    <w:p w14:paraId="5650BE8E" w14:textId="77777777" w:rsidR="00E0500F" w:rsidRPr="00E2566B" w:rsidRDefault="00E0500F" w:rsidP="00676807">
      <w:pPr>
        <w:pStyle w:val="ListParagraph"/>
        <w:numPr>
          <w:ilvl w:val="0"/>
          <w:numId w:val="22"/>
        </w:numPr>
        <w:spacing w:before="0" w:after="0" w:line="240" w:lineRule="auto"/>
        <w:ind w:left="360"/>
        <w:jc w:val="both"/>
        <w:rPr>
          <w:rFonts w:asciiTheme="minorHAnsi" w:hAnsiTheme="minorHAnsi" w:cstheme="minorHAnsi"/>
        </w:rPr>
      </w:pPr>
      <w:r w:rsidRPr="00E2566B">
        <w:rPr>
          <w:rFonts w:asciiTheme="minorHAnsi" w:hAnsiTheme="minorHAnsi" w:cstheme="minorHAnsi"/>
        </w:rPr>
        <w:t xml:space="preserve">Funding for the </w:t>
      </w:r>
      <w:r w:rsidRPr="00E2566B">
        <w:rPr>
          <w:rFonts w:asciiTheme="minorHAnsi" w:hAnsiTheme="minorHAnsi" w:cstheme="minorHAnsi"/>
          <w:b/>
        </w:rPr>
        <w:t>Bathymetry</w:t>
      </w:r>
      <w:r w:rsidRPr="00E2566B">
        <w:rPr>
          <w:rFonts w:asciiTheme="minorHAnsi" w:hAnsiTheme="minorHAnsi" w:cstheme="minorHAnsi"/>
        </w:rPr>
        <w:t xml:space="preserve"> (UKHO) and </w:t>
      </w:r>
      <w:r w:rsidRPr="00E2566B">
        <w:rPr>
          <w:rFonts w:asciiTheme="minorHAnsi" w:hAnsiTheme="minorHAnsi" w:cstheme="minorHAnsi"/>
          <w:b/>
        </w:rPr>
        <w:t>Marine Meteorology</w:t>
      </w:r>
      <w:r w:rsidRPr="00E2566B">
        <w:rPr>
          <w:rFonts w:asciiTheme="minorHAnsi" w:hAnsiTheme="minorHAnsi" w:cstheme="minorHAnsi"/>
        </w:rPr>
        <w:t xml:space="preserve"> (Met Office) DAC activities have been incorporated into operational plans and are considered part of business as usual. </w:t>
      </w:r>
    </w:p>
    <w:p w14:paraId="72AB2420" w14:textId="77777777" w:rsidR="003C667D" w:rsidRPr="00845939" w:rsidRDefault="003C667D" w:rsidP="003C667D">
      <w:pPr>
        <w:spacing w:before="0" w:after="0"/>
        <w:jc w:val="both"/>
        <w:rPr>
          <w:rFonts w:asciiTheme="minorHAnsi" w:hAnsiTheme="minorHAnsi" w:cstheme="minorHAnsi"/>
          <w:highlight w:val="yellow"/>
        </w:rPr>
      </w:pPr>
    </w:p>
    <w:p w14:paraId="2A95D7F6" w14:textId="234124C5" w:rsidR="003C667D" w:rsidRPr="00670837" w:rsidRDefault="00670837" w:rsidP="00E2566B">
      <w:pPr>
        <w:pStyle w:val="ListParagraph"/>
        <w:numPr>
          <w:ilvl w:val="0"/>
          <w:numId w:val="22"/>
        </w:numPr>
        <w:spacing w:before="0" w:after="0" w:line="240" w:lineRule="auto"/>
        <w:ind w:left="360"/>
        <w:jc w:val="both"/>
        <w:rPr>
          <w:rFonts w:asciiTheme="minorHAnsi" w:hAnsiTheme="minorHAnsi" w:cstheme="minorHAnsi"/>
        </w:rPr>
      </w:pPr>
      <w:r w:rsidRPr="00670837">
        <w:rPr>
          <w:rFonts w:asciiTheme="minorHAnsi" w:hAnsiTheme="minorHAnsi" w:cstheme="minorHAnsi"/>
          <w:b/>
          <w:color w:val="000000"/>
        </w:rPr>
        <w:t>Species and Habitats DAC</w:t>
      </w:r>
      <w:r w:rsidR="00E2566B" w:rsidRPr="00670837">
        <w:rPr>
          <w:rFonts w:asciiTheme="minorHAnsi" w:hAnsiTheme="minorHAnsi" w:cstheme="minorHAnsi"/>
          <w:color w:val="000000"/>
        </w:rPr>
        <w:t xml:space="preserve"> </w:t>
      </w:r>
      <w:r w:rsidR="003C667D" w:rsidRPr="00670837">
        <w:rPr>
          <w:rFonts w:asciiTheme="minorHAnsi" w:hAnsiTheme="minorHAnsi" w:cstheme="minorHAnsi"/>
          <w:color w:val="000000"/>
        </w:rPr>
        <w:t xml:space="preserve">(DASSH) receives rolling year-on-year funding from Defra and Scottish Government, assessed against a series of Key Performance Indicators. </w:t>
      </w:r>
      <w:r w:rsidRPr="00670837">
        <w:rPr>
          <w:rFonts w:asciiTheme="minorHAnsi" w:hAnsiTheme="minorHAnsi" w:cstheme="minorHAnsi"/>
          <w:color w:val="000000"/>
        </w:rPr>
        <w:t xml:space="preserve">There are concerns over ongoing funding from Defra. Development of a new MoA-based approach has taken over 12 months and hasn’t been resolved at the time of reporting, resulting in circa 12 months of unpaid work. Assurances from Defra are that it will be put in place, but has not been finalised yet. </w:t>
      </w:r>
      <w:r w:rsidR="003C667D" w:rsidRPr="00670837">
        <w:rPr>
          <w:rFonts w:asciiTheme="minorHAnsi" w:hAnsiTheme="minorHAnsi" w:cstheme="minorHAnsi"/>
          <w:color w:val="000000"/>
        </w:rPr>
        <w:t xml:space="preserve">Additional “project” based funding comes primarily from </w:t>
      </w:r>
      <w:r w:rsidR="003C667D" w:rsidRPr="00670837">
        <w:rPr>
          <w:rStyle w:val="st"/>
          <w:rFonts w:asciiTheme="minorHAnsi" w:hAnsiTheme="minorHAnsi" w:cstheme="minorHAnsi"/>
        </w:rPr>
        <w:t>Statutory Nature Conservation Bodies</w:t>
      </w:r>
      <w:r w:rsidR="003C667D" w:rsidRPr="00670837">
        <w:rPr>
          <w:rFonts w:asciiTheme="minorHAnsi" w:hAnsiTheme="minorHAnsi" w:cstheme="minorHAnsi"/>
          <w:color w:val="000000"/>
        </w:rPr>
        <w:t xml:space="preserve">, with strategically-aligned </w:t>
      </w:r>
      <w:r w:rsidR="002041F3" w:rsidRPr="00670837">
        <w:rPr>
          <w:rFonts w:asciiTheme="minorHAnsi" w:hAnsiTheme="minorHAnsi" w:cstheme="minorHAnsi"/>
          <w:color w:val="000000"/>
        </w:rPr>
        <w:t>European Union (</w:t>
      </w:r>
      <w:r w:rsidR="003C667D" w:rsidRPr="00670837">
        <w:rPr>
          <w:rFonts w:asciiTheme="minorHAnsi" w:hAnsiTheme="minorHAnsi" w:cstheme="minorHAnsi"/>
          <w:color w:val="000000"/>
        </w:rPr>
        <w:t>EU</w:t>
      </w:r>
      <w:r w:rsidR="002041F3" w:rsidRPr="00670837">
        <w:rPr>
          <w:rFonts w:asciiTheme="minorHAnsi" w:hAnsiTheme="minorHAnsi" w:cstheme="minorHAnsi"/>
          <w:color w:val="000000"/>
        </w:rPr>
        <w:t>)</w:t>
      </w:r>
      <w:r w:rsidR="003C667D" w:rsidRPr="00670837">
        <w:rPr>
          <w:rFonts w:asciiTheme="minorHAnsi" w:hAnsiTheme="minorHAnsi" w:cstheme="minorHAnsi"/>
          <w:color w:val="000000"/>
        </w:rPr>
        <w:t xml:space="preserve"> project funding also contributing to the long-term sustainability.</w:t>
      </w:r>
    </w:p>
    <w:p w14:paraId="518AC76A" w14:textId="77777777" w:rsidR="00E0500F" w:rsidRPr="00845939" w:rsidRDefault="00E0500F" w:rsidP="002841C0">
      <w:pPr>
        <w:spacing w:before="0" w:after="0"/>
        <w:jc w:val="both"/>
        <w:rPr>
          <w:rFonts w:asciiTheme="minorHAnsi" w:hAnsiTheme="minorHAnsi" w:cstheme="minorHAnsi"/>
          <w:sz w:val="22"/>
          <w:szCs w:val="22"/>
          <w:highlight w:val="yellow"/>
        </w:rPr>
      </w:pPr>
    </w:p>
    <w:p w14:paraId="54111F8C" w14:textId="235423E0" w:rsidR="00E0500F" w:rsidRPr="00317017" w:rsidRDefault="00E0500F" w:rsidP="00676807">
      <w:pPr>
        <w:pStyle w:val="ListParagraph"/>
        <w:numPr>
          <w:ilvl w:val="0"/>
          <w:numId w:val="22"/>
        </w:numPr>
        <w:spacing w:before="0" w:after="0" w:line="240" w:lineRule="auto"/>
        <w:ind w:left="360"/>
        <w:jc w:val="both"/>
        <w:rPr>
          <w:rFonts w:asciiTheme="minorHAnsi" w:hAnsiTheme="minorHAnsi" w:cstheme="minorHAnsi"/>
          <w:color w:val="000000"/>
        </w:rPr>
      </w:pPr>
      <w:r w:rsidRPr="00317017">
        <w:rPr>
          <w:rFonts w:asciiTheme="minorHAnsi" w:hAnsiTheme="minorHAnsi" w:cstheme="minorHAnsi"/>
          <w:color w:val="000000"/>
        </w:rPr>
        <w:t>Funding for the</w:t>
      </w:r>
      <w:r w:rsidRPr="00317017">
        <w:rPr>
          <w:rFonts w:asciiTheme="minorHAnsi" w:hAnsiTheme="minorHAnsi" w:cstheme="minorHAnsi"/>
          <w:b/>
          <w:color w:val="000000"/>
        </w:rPr>
        <w:t xml:space="preserve"> Water-column Oceanography </w:t>
      </w:r>
      <w:r w:rsidRPr="00317017">
        <w:rPr>
          <w:rFonts w:asciiTheme="minorHAnsi" w:hAnsiTheme="minorHAnsi" w:cstheme="minorHAnsi"/>
          <w:color w:val="000000"/>
        </w:rPr>
        <w:t xml:space="preserve">(BODC) and </w:t>
      </w:r>
      <w:r w:rsidRPr="00317017">
        <w:rPr>
          <w:rFonts w:asciiTheme="minorHAnsi" w:hAnsiTheme="minorHAnsi" w:cstheme="minorHAnsi"/>
          <w:b/>
          <w:color w:val="000000"/>
        </w:rPr>
        <w:t>Marine Geosciences</w:t>
      </w:r>
      <w:r w:rsidRPr="00317017">
        <w:rPr>
          <w:rFonts w:asciiTheme="minorHAnsi" w:hAnsiTheme="minorHAnsi" w:cstheme="minorHAnsi"/>
          <w:color w:val="000000"/>
        </w:rPr>
        <w:t xml:space="preserve"> (BGS) DACs appears secure in the short to medium term with no reductions (although this is not inflation proofed). </w:t>
      </w:r>
      <w:r w:rsidR="0034128E" w:rsidRPr="00317017">
        <w:rPr>
          <w:rFonts w:asciiTheme="minorHAnsi" w:hAnsiTheme="minorHAnsi" w:cstheme="minorHAnsi"/>
          <w:color w:val="000000"/>
        </w:rPr>
        <w:t>These two data centres have been through the NERC Data Ce</w:t>
      </w:r>
      <w:r w:rsidRPr="00317017">
        <w:rPr>
          <w:rFonts w:asciiTheme="minorHAnsi" w:hAnsiTheme="minorHAnsi" w:cstheme="minorHAnsi"/>
          <w:color w:val="000000"/>
        </w:rPr>
        <w:t>ntre National Capability evalu</w:t>
      </w:r>
      <w:r w:rsidR="0034128E" w:rsidRPr="00317017">
        <w:rPr>
          <w:rFonts w:asciiTheme="minorHAnsi" w:hAnsiTheme="minorHAnsi" w:cstheme="minorHAnsi"/>
          <w:color w:val="000000"/>
        </w:rPr>
        <w:t>ation and commissioning process</w:t>
      </w:r>
      <w:r w:rsidR="008F226B">
        <w:rPr>
          <w:rFonts w:asciiTheme="minorHAnsi" w:hAnsiTheme="minorHAnsi" w:cstheme="minorHAnsi"/>
          <w:color w:val="000000"/>
        </w:rPr>
        <w:t xml:space="preserve"> 5 year funding cycle</w:t>
      </w:r>
      <w:r w:rsidR="00317017" w:rsidRPr="00317017">
        <w:rPr>
          <w:rFonts w:asciiTheme="minorHAnsi" w:hAnsiTheme="minorHAnsi" w:cstheme="minorHAnsi"/>
          <w:color w:val="000000"/>
        </w:rPr>
        <w:t xml:space="preserve"> (2018-2023)</w:t>
      </w:r>
      <w:r w:rsidR="0034128E" w:rsidRPr="00317017">
        <w:rPr>
          <w:rFonts w:asciiTheme="minorHAnsi" w:hAnsiTheme="minorHAnsi" w:cstheme="minorHAnsi"/>
          <w:color w:val="000000"/>
        </w:rPr>
        <w:t xml:space="preserve">. </w:t>
      </w:r>
      <w:r w:rsidR="002041F3" w:rsidRPr="00317017">
        <w:rPr>
          <w:rFonts w:asciiTheme="minorHAnsi" w:hAnsiTheme="minorHAnsi" w:cstheme="minorHAnsi"/>
          <w:color w:val="000000"/>
        </w:rPr>
        <w:t>NERC remains committed to data m</w:t>
      </w:r>
      <w:r w:rsidRPr="00317017">
        <w:rPr>
          <w:rFonts w:asciiTheme="minorHAnsi" w:hAnsiTheme="minorHAnsi" w:cstheme="minorHAnsi"/>
          <w:color w:val="000000"/>
        </w:rPr>
        <w:t>anagement for the medium and long-term.</w:t>
      </w:r>
    </w:p>
    <w:p w14:paraId="2FF4293C" w14:textId="77777777" w:rsidR="00E0500F" w:rsidRPr="00845939" w:rsidRDefault="00E0500F" w:rsidP="002841C0">
      <w:pPr>
        <w:spacing w:before="0" w:after="0"/>
        <w:jc w:val="both"/>
        <w:rPr>
          <w:rFonts w:asciiTheme="minorHAnsi" w:hAnsiTheme="minorHAnsi" w:cstheme="minorHAnsi"/>
          <w:sz w:val="22"/>
          <w:szCs w:val="22"/>
          <w:highlight w:val="yellow"/>
        </w:rPr>
      </w:pPr>
    </w:p>
    <w:p w14:paraId="22882D5F" w14:textId="78EC8333" w:rsidR="00930451" w:rsidRPr="00FB2E7A" w:rsidRDefault="00E0500F" w:rsidP="00FD25AB">
      <w:pPr>
        <w:pStyle w:val="ListParagraph"/>
        <w:numPr>
          <w:ilvl w:val="0"/>
          <w:numId w:val="22"/>
        </w:numPr>
        <w:spacing w:before="0" w:after="0" w:line="240" w:lineRule="auto"/>
        <w:ind w:left="360"/>
        <w:jc w:val="both"/>
        <w:rPr>
          <w:rFonts w:asciiTheme="minorHAnsi" w:hAnsiTheme="minorHAnsi" w:cstheme="minorHAnsi"/>
        </w:rPr>
      </w:pPr>
      <w:r w:rsidRPr="00B73903">
        <w:rPr>
          <w:rFonts w:asciiTheme="minorHAnsi" w:hAnsiTheme="minorHAnsi" w:cstheme="minorHAnsi"/>
          <w:b/>
        </w:rPr>
        <w:t>FishDAC</w:t>
      </w:r>
      <w:r w:rsidR="003156C0" w:rsidRPr="00B73903">
        <w:rPr>
          <w:rFonts w:asciiTheme="minorHAnsi" w:hAnsiTheme="minorHAnsi" w:cstheme="minorHAnsi"/>
          <w:b/>
        </w:rPr>
        <w:t>:</w:t>
      </w:r>
      <w:r w:rsidRPr="00B73903">
        <w:rPr>
          <w:rFonts w:asciiTheme="minorHAnsi" w:hAnsiTheme="minorHAnsi" w:cstheme="minorHAnsi"/>
          <w:b/>
        </w:rPr>
        <w:t xml:space="preserve"> </w:t>
      </w:r>
      <w:r w:rsidRPr="00B73903">
        <w:rPr>
          <w:rFonts w:asciiTheme="minorHAnsi" w:hAnsiTheme="minorHAnsi" w:cstheme="minorHAnsi"/>
        </w:rPr>
        <w:t xml:space="preserve">For Cefas, future data management will be included in project management processes for the contracts. </w:t>
      </w:r>
      <w:r w:rsidR="003156C0" w:rsidRPr="00B73903">
        <w:rPr>
          <w:rFonts w:asciiTheme="minorHAnsi" w:hAnsiTheme="minorHAnsi" w:cstheme="minorHAnsi"/>
        </w:rPr>
        <w:t xml:space="preserve">Cefas also provides £6k per year for the FishDAC activity. </w:t>
      </w:r>
      <w:r w:rsidR="00C344BB" w:rsidRPr="00B73903">
        <w:rPr>
          <w:rFonts w:asciiTheme="minorHAnsi" w:hAnsiTheme="minorHAnsi" w:cstheme="minorHAnsi"/>
        </w:rPr>
        <w:t>For</w:t>
      </w:r>
      <w:r w:rsidR="003156C0" w:rsidRPr="00B73903">
        <w:rPr>
          <w:rFonts w:asciiTheme="minorHAnsi" w:hAnsiTheme="minorHAnsi" w:cstheme="minorHAnsi"/>
        </w:rPr>
        <w:t xml:space="preserve"> Marine Scotland</w:t>
      </w:r>
      <w:r w:rsidR="00C344BB" w:rsidRPr="00B73903">
        <w:rPr>
          <w:rFonts w:asciiTheme="minorHAnsi" w:hAnsiTheme="minorHAnsi" w:cstheme="minorHAnsi"/>
        </w:rPr>
        <w:t xml:space="preserve">, the </w:t>
      </w:r>
      <w:r w:rsidR="003156C0" w:rsidRPr="00B73903">
        <w:rPr>
          <w:rFonts w:asciiTheme="minorHAnsi" w:hAnsiTheme="minorHAnsi" w:cstheme="minorHAnsi"/>
        </w:rPr>
        <w:lastRenderedPageBreak/>
        <w:t>funding</w:t>
      </w:r>
      <w:r w:rsidR="00C344BB" w:rsidRPr="00B73903">
        <w:rPr>
          <w:rFonts w:asciiTheme="minorHAnsi" w:hAnsiTheme="minorHAnsi" w:cstheme="minorHAnsi"/>
        </w:rPr>
        <w:t xml:space="preserve"> situation</w:t>
      </w:r>
      <w:r w:rsidR="003156C0" w:rsidRPr="00B73903">
        <w:rPr>
          <w:rFonts w:asciiTheme="minorHAnsi" w:hAnsiTheme="minorHAnsi" w:cstheme="minorHAnsi"/>
        </w:rPr>
        <w:t xml:space="preserve"> is flat, but with a growing workload. External funding is being generated in Marine </w:t>
      </w:r>
      <w:r w:rsidR="003156C0" w:rsidRPr="00FB2E7A">
        <w:rPr>
          <w:rFonts w:asciiTheme="minorHAnsi" w:hAnsiTheme="minorHAnsi" w:cstheme="minorHAnsi"/>
        </w:rPr>
        <w:t>Scotland Science to enable new developments</w:t>
      </w:r>
      <w:r w:rsidR="00930451" w:rsidRPr="00FB2E7A">
        <w:rPr>
          <w:rFonts w:asciiTheme="minorHAnsi" w:hAnsiTheme="minorHAnsi" w:cstheme="minorHAnsi"/>
        </w:rPr>
        <w:t>.</w:t>
      </w:r>
    </w:p>
    <w:p w14:paraId="2BE419D5" w14:textId="77777777" w:rsidR="00662350" w:rsidRPr="00FB2E7A" w:rsidRDefault="00662350" w:rsidP="00662350">
      <w:pPr>
        <w:pStyle w:val="ListParagraph"/>
        <w:rPr>
          <w:rFonts w:asciiTheme="minorHAnsi" w:hAnsiTheme="minorHAnsi" w:cstheme="minorHAnsi"/>
        </w:rPr>
      </w:pPr>
    </w:p>
    <w:p w14:paraId="68BFD98B" w14:textId="51C32A1D" w:rsidR="00662350" w:rsidRPr="00FB2E7A" w:rsidRDefault="00662350" w:rsidP="00676807">
      <w:pPr>
        <w:pStyle w:val="ListParagraph"/>
        <w:numPr>
          <w:ilvl w:val="0"/>
          <w:numId w:val="22"/>
        </w:numPr>
        <w:spacing w:before="0" w:after="0" w:line="240" w:lineRule="auto"/>
        <w:ind w:left="360"/>
        <w:jc w:val="both"/>
        <w:rPr>
          <w:rFonts w:asciiTheme="minorHAnsi" w:hAnsiTheme="minorHAnsi" w:cstheme="minorHAnsi"/>
        </w:rPr>
      </w:pPr>
      <w:r w:rsidRPr="00FB2E7A">
        <w:rPr>
          <w:rFonts w:asciiTheme="minorHAnsi" w:hAnsiTheme="minorHAnsi" w:cstheme="minorHAnsi"/>
          <w:b/>
        </w:rPr>
        <w:t>Historic Environment DAC:</w:t>
      </w:r>
      <w:r w:rsidRPr="00FB2E7A">
        <w:rPr>
          <w:rFonts w:asciiTheme="minorHAnsi" w:hAnsiTheme="minorHAnsi" w:cstheme="minorHAnsi"/>
        </w:rPr>
        <w:t xml:space="preserve"> The ADS 5 year plan currently runs to 2021 and is reviewed by the Management Committee, on which MEDIN is repre</w:t>
      </w:r>
      <w:r w:rsidR="003C667D" w:rsidRPr="00FB2E7A">
        <w:rPr>
          <w:rFonts w:asciiTheme="minorHAnsi" w:hAnsiTheme="minorHAnsi" w:cstheme="minorHAnsi"/>
        </w:rPr>
        <w:t>sented.</w:t>
      </w:r>
      <w:r w:rsidRPr="00FB2E7A">
        <w:rPr>
          <w:rFonts w:asciiTheme="minorHAnsi" w:hAnsiTheme="minorHAnsi" w:cstheme="minorHAnsi"/>
        </w:rPr>
        <w:t xml:space="preserve"> Although the ADS operating environment is likely to become more difficult in the next 3-5 years, the plan to 2021 is robust and commits to the furtherance of ADS aims and objectives and continuance of relationships with existing external partners such as MEDIN</w:t>
      </w:r>
      <w:r w:rsidR="00FA3533" w:rsidRPr="00FB2E7A">
        <w:rPr>
          <w:rFonts w:asciiTheme="minorHAnsi" w:hAnsiTheme="minorHAnsi" w:cstheme="minorHAnsi"/>
        </w:rPr>
        <w:t>.</w:t>
      </w:r>
    </w:p>
    <w:p w14:paraId="2309892E" w14:textId="77777777" w:rsidR="00E0500F" w:rsidRPr="00FB2E7A" w:rsidRDefault="00E0500F" w:rsidP="002841C0">
      <w:pPr>
        <w:spacing w:before="0" w:after="0"/>
        <w:jc w:val="both"/>
        <w:rPr>
          <w:rFonts w:asciiTheme="minorHAnsi" w:hAnsiTheme="minorHAnsi" w:cstheme="minorHAnsi"/>
          <w:sz w:val="22"/>
          <w:szCs w:val="22"/>
        </w:rPr>
      </w:pPr>
    </w:p>
    <w:p w14:paraId="19A43D04" w14:textId="2AF2618F" w:rsidR="00FB2E7A" w:rsidRPr="00FB2E7A" w:rsidRDefault="00E0500F" w:rsidP="00FB2E7A">
      <w:pPr>
        <w:pStyle w:val="ListParagraph"/>
        <w:numPr>
          <w:ilvl w:val="0"/>
          <w:numId w:val="22"/>
        </w:numPr>
        <w:spacing w:before="0" w:after="0" w:line="240" w:lineRule="auto"/>
        <w:ind w:left="360"/>
        <w:jc w:val="both"/>
        <w:rPr>
          <w:rFonts w:asciiTheme="minorHAnsi" w:hAnsiTheme="minorHAnsi" w:cstheme="minorHAnsi"/>
        </w:rPr>
      </w:pPr>
      <w:r w:rsidRPr="00FB2E7A">
        <w:rPr>
          <w:rFonts w:asciiTheme="minorHAnsi" w:hAnsiTheme="minorHAnsi" w:cstheme="minorHAnsi"/>
        </w:rPr>
        <w:t>The other two components of the Historic Environment DAC (Historic Environment Scotland and RCAHMW) are funded through the Scottish and Welsh Governments respectively</w:t>
      </w:r>
      <w:r w:rsidR="00D10B1A">
        <w:rPr>
          <w:rFonts w:asciiTheme="minorHAnsi" w:hAnsiTheme="minorHAnsi" w:cstheme="minorHAnsi"/>
        </w:rPr>
        <w:t>,</w:t>
      </w:r>
      <w:r w:rsidRPr="00FB2E7A">
        <w:rPr>
          <w:rFonts w:asciiTheme="minorHAnsi" w:hAnsiTheme="minorHAnsi" w:cstheme="minorHAnsi"/>
        </w:rPr>
        <w:t xml:space="preserve"> which</w:t>
      </w:r>
      <w:r w:rsidR="00C11194" w:rsidRPr="00FB2E7A">
        <w:rPr>
          <w:rFonts w:asciiTheme="minorHAnsi" w:hAnsiTheme="minorHAnsi" w:cstheme="minorHAnsi"/>
        </w:rPr>
        <w:t xml:space="preserve"> are committed to ensure that they</w:t>
      </w:r>
      <w:r w:rsidRPr="00FB2E7A">
        <w:rPr>
          <w:rFonts w:asciiTheme="minorHAnsi" w:hAnsiTheme="minorHAnsi" w:cstheme="minorHAnsi"/>
        </w:rPr>
        <w:t xml:space="preserve"> are properly resourced in the </w:t>
      </w:r>
      <w:r w:rsidR="00614AEB" w:rsidRPr="00FB2E7A">
        <w:rPr>
          <w:rFonts w:asciiTheme="minorHAnsi" w:hAnsiTheme="minorHAnsi" w:cstheme="minorHAnsi"/>
        </w:rPr>
        <w:t>current, short term and medium-long term.</w:t>
      </w:r>
      <w:r w:rsidR="00FB2E7A" w:rsidRPr="00FB2E7A">
        <w:rPr>
          <w:rFonts w:asciiTheme="minorHAnsi" w:hAnsiTheme="minorHAnsi" w:cstheme="minorHAnsi"/>
        </w:rPr>
        <w:t xml:space="preserve"> </w:t>
      </w:r>
      <w:r w:rsidR="00FB2E7A">
        <w:rPr>
          <w:rFonts w:asciiTheme="minorHAnsi" w:hAnsiTheme="minorHAnsi" w:cstheme="minorHAnsi"/>
        </w:rPr>
        <w:t>In addition, RCAHMW</w:t>
      </w:r>
      <w:r w:rsidR="00FB2E7A" w:rsidRPr="00FB2E7A">
        <w:rPr>
          <w:rFonts w:asciiTheme="minorHAnsi" w:hAnsiTheme="minorHAnsi" w:cstheme="minorHAnsi"/>
        </w:rPr>
        <w:t xml:space="preserve"> seek direct funding for projects through a variety of external sources, and are currently funded by both the Heritage Lottery Fund and the European Interreg Fund to carry out two maritime related projects over the next three years (The U-boat Project and CHERISH).</w:t>
      </w:r>
    </w:p>
    <w:p w14:paraId="22E16CDF" w14:textId="77777777" w:rsidR="00614AEB" w:rsidRPr="00DF4FF3" w:rsidRDefault="00614AEB" w:rsidP="00614AEB">
      <w:pPr>
        <w:pStyle w:val="ListParagraph"/>
        <w:rPr>
          <w:rFonts w:asciiTheme="minorHAnsi" w:hAnsiTheme="minorHAnsi" w:cstheme="minorHAnsi"/>
          <w:highlight w:val="yellow"/>
        </w:rPr>
      </w:pPr>
    </w:p>
    <w:p w14:paraId="3D1A6C19" w14:textId="77777777" w:rsidR="00E0500F" w:rsidRPr="00DF4FF3" w:rsidRDefault="00E0500F" w:rsidP="00614AEB">
      <w:pPr>
        <w:spacing w:before="0" w:after="0"/>
        <w:jc w:val="both"/>
        <w:rPr>
          <w:rFonts w:asciiTheme="minorHAnsi" w:hAnsiTheme="minorHAnsi" w:cstheme="minorHAnsi"/>
          <w:highlight w:val="yellow"/>
        </w:rPr>
      </w:pPr>
    </w:p>
    <w:p w14:paraId="39B1C0B1" w14:textId="77777777" w:rsidR="008A70DB" w:rsidRPr="00DF4FF3" w:rsidRDefault="00E0500F" w:rsidP="000641FB">
      <w:pPr>
        <w:jc w:val="both"/>
        <w:rPr>
          <w:rFonts w:asciiTheme="minorHAnsi" w:hAnsiTheme="minorHAnsi" w:cstheme="minorHAnsi"/>
          <w:sz w:val="22"/>
          <w:szCs w:val="22"/>
        </w:rPr>
      </w:pPr>
      <w:r w:rsidRPr="00DF4FF3">
        <w:rPr>
          <w:rFonts w:asciiTheme="minorHAnsi" w:hAnsiTheme="minorHAnsi" w:cstheme="minorHAnsi"/>
          <w:noProof/>
          <w:highlight w:val="yellow"/>
          <w:lang w:eastAsia="en-GB"/>
        </w:rPr>
        <mc:AlternateContent>
          <mc:Choice Requires="wps">
            <w:drawing>
              <wp:anchor distT="0" distB="0" distL="114300" distR="114300" simplePos="0" relativeHeight="251659264" behindDoc="0" locked="0" layoutInCell="1" allowOverlap="1" wp14:anchorId="0777A34A" wp14:editId="13BFF2FA">
                <wp:simplePos x="0" y="0"/>
                <wp:positionH relativeFrom="column">
                  <wp:posOffset>0</wp:posOffset>
                </wp:positionH>
                <wp:positionV relativeFrom="paragraph">
                  <wp:posOffset>0</wp:posOffset>
                </wp:positionV>
                <wp:extent cx="1828800" cy="1828800"/>
                <wp:effectExtent l="0" t="0" r="26670" b="12065"/>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ln/>
                      </wps:spPr>
                      <wps:style>
                        <a:lnRef idx="2">
                          <a:schemeClr val="dk1"/>
                        </a:lnRef>
                        <a:fillRef idx="1">
                          <a:schemeClr val="lt1"/>
                        </a:fillRef>
                        <a:effectRef idx="0">
                          <a:schemeClr val="dk1"/>
                        </a:effectRef>
                        <a:fontRef idx="minor">
                          <a:schemeClr val="dk1"/>
                        </a:fontRef>
                      </wps:style>
                      <wps:txbx>
                        <w:txbxContent>
                          <w:p w14:paraId="01206BEA" w14:textId="77777777" w:rsidR="00887BB1" w:rsidRPr="002841C0" w:rsidRDefault="00887BB1" w:rsidP="002841C0">
                            <w:pPr>
                              <w:spacing w:after="180"/>
                              <w:jc w:val="center"/>
                              <w:rPr>
                                <w:rFonts w:ascii="Arial" w:hAnsi="Arial" w:cs="Arial"/>
                                <w:b/>
                                <w:snapToGrid w:val="0"/>
                                <w:color w:val="000000"/>
                                <w:u w:val="single"/>
                              </w:rPr>
                            </w:pPr>
                            <w:r w:rsidRPr="002841C0">
                              <w:rPr>
                                <w:rFonts w:ascii="Arial" w:hAnsi="Arial" w:cs="Arial"/>
                                <w:b/>
                                <w:snapToGrid w:val="0"/>
                                <w:color w:val="000000"/>
                                <w:u w:val="single"/>
                              </w:rPr>
                              <w:t>MEDIN DAC Cost Model</w:t>
                            </w:r>
                          </w:p>
                          <w:p w14:paraId="53D8A92D" w14:textId="77777777" w:rsidR="00887BB1" w:rsidRPr="002841C0" w:rsidRDefault="00887BB1" w:rsidP="002841C0">
                            <w:pPr>
                              <w:spacing w:after="180"/>
                              <w:jc w:val="both"/>
                              <w:rPr>
                                <w:rFonts w:ascii="Arial" w:hAnsi="Arial" w:cs="Arial"/>
                                <w:snapToGrid w:val="0"/>
                                <w:color w:val="000000"/>
                                <w:sz w:val="20"/>
                                <w:szCs w:val="20"/>
                              </w:rPr>
                            </w:pPr>
                            <w:r w:rsidRPr="002841C0">
                              <w:rPr>
                                <w:rFonts w:ascii="Arial" w:hAnsi="Arial" w:cs="Arial"/>
                                <w:snapToGrid w:val="0"/>
                                <w:color w:val="000000"/>
                                <w:sz w:val="20"/>
                                <w:szCs w:val="20"/>
                              </w:rPr>
                              <w:t>The DAC cost model proposed and adopted in November 2010 identifies four aspects of the DAC function: Core Capability, MEDIN Coordination, Additional Archiving, and Data retrieval / distribution, as described below:</w:t>
                            </w:r>
                          </w:p>
                          <w:p w14:paraId="39DF13E4" w14:textId="77777777" w:rsidR="00887BB1" w:rsidRPr="002841C0" w:rsidRDefault="00887BB1" w:rsidP="00CC0B96">
                            <w:pPr>
                              <w:spacing w:before="0" w:after="0"/>
                              <w:rPr>
                                <w:rFonts w:ascii="Arial" w:hAnsi="Arial" w:cs="Arial"/>
                                <w:b/>
                                <w:sz w:val="20"/>
                                <w:szCs w:val="20"/>
                              </w:rPr>
                            </w:pPr>
                            <w:r w:rsidRPr="002841C0">
                              <w:rPr>
                                <w:rFonts w:ascii="Arial" w:hAnsi="Arial" w:cs="Arial"/>
                                <w:b/>
                                <w:sz w:val="20"/>
                                <w:szCs w:val="20"/>
                              </w:rPr>
                              <w:t>Core DAC Capability</w:t>
                            </w:r>
                          </w:p>
                          <w:p w14:paraId="3E0AF063" w14:textId="77777777" w:rsidR="00887BB1" w:rsidRPr="002841C0" w:rsidRDefault="00887BB1" w:rsidP="00CC0B96">
                            <w:pPr>
                              <w:spacing w:before="0" w:after="0"/>
                              <w:jc w:val="both"/>
                              <w:rPr>
                                <w:rFonts w:ascii="Arial" w:hAnsi="Arial" w:cs="Arial"/>
                                <w:sz w:val="20"/>
                                <w:szCs w:val="20"/>
                              </w:rPr>
                            </w:pPr>
                            <w:r w:rsidRPr="002841C0">
                              <w:rPr>
                                <w:rFonts w:ascii="Arial" w:hAnsi="Arial" w:cs="Arial"/>
                                <w:sz w:val="20"/>
                                <w:szCs w:val="20"/>
                              </w:rPr>
                              <w:t>“Core” DAC capability includes infrastructure costs and some routine data archiving.</w:t>
                            </w:r>
                            <w:r>
                              <w:rPr>
                                <w:rFonts w:ascii="Arial" w:hAnsi="Arial" w:cs="Arial"/>
                                <w:sz w:val="20"/>
                                <w:szCs w:val="20"/>
                              </w:rPr>
                              <w:t xml:space="preserve"> </w:t>
                            </w:r>
                            <w:r w:rsidRPr="002841C0">
                              <w:rPr>
                                <w:rFonts w:ascii="Arial" w:hAnsi="Arial" w:cs="Arial"/>
                                <w:sz w:val="20"/>
                                <w:szCs w:val="20"/>
                              </w:rPr>
                              <w:t>It is expected that core DAC funding is provided by organisations with a strategic interest in a national DAC capability for specific data types. MEDIN acts to provide an overview and to consider whether funding of this core capability is secure or at risk.</w:t>
                            </w:r>
                          </w:p>
                          <w:p w14:paraId="44B4E8A5" w14:textId="77777777" w:rsidR="00887BB1" w:rsidRPr="002841C0" w:rsidRDefault="00887BB1" w:rsidP="002841C0">
                            <w:pPr>
                              <w:spacing w:before="0" w:after="180"/>
                              <w:jc w:val="both"/>
                              <w:rPr>
                                <w:rFonts w:ascii="Arial" w:hAnsi="Arial" w:cs="Arial"/>
                                <w:i/>
                                <w:sz w:val="20"/>
                                <w:szCs w:val="20"/>
                              </w:rPr>
                            </w:pPr>
                            <w:r w:rsidRPr="002841C0">
                              <w:rPr>
                                <w:rFonts w:ascii="Arial" w:hAnsi="Arial" w:cs="Arial"/>
                                <w:i/>
                                <w:sz w:val="20"/>
                                <w:szCs w:val="20"/>
                              </w:rPr>
                              <w:t xml:space="preserve">Funded by the organisation hosting the DAC, or in the case of DASSH by a consortium </w:t>
                            </w:r>
                            <w:r>
                              <w:rPr>
                                <w:rFonts w:ascii="Arial" w:hAnsi="Arial" w:cs="Arial"/>
                                <w:i/>
                                <w:sz w:val="20"/>
                                <w:szCs w:val="20"/>
                              </w:rPr>
                              <w:t xml:space="preserve">of </w:t>
                            </w:r>
                            <w:r w:rsidRPr="002841C0">
                              <w:rPr>
                                <w:rFonts w:ascii="Arial" w:hAnsi="Arial" w:cs="Arial"/>
                                <w:i/>
                                <w:sz w:val="20"/>
                                <w:szCs w:val="20"/>
                              </w:rPr>
                              <w:t>organisations.</w:t>
                            </w:r>
                          </w:p>
                          <w:p w14:paraId="6B4DE43F" w14:textId="77777777" w:rsidR="00887BB1" w:rsidRPr="002841C0" w:rsidRDefault="00887BB1" w:rsidP="00CC0B96">
                            <w:pPr>
                              <w:spacing w:before="0" w:after="0" w:line="276" w:lineRule="auto"/>
                              <w:rPr>
                                <w:rFonts w:ascii="Arial" w:hAnsi="Arial" w:cs="Arial"/>
                                <w:b/>
                                <w:sz w:val="20"/>
                                <w:szCs w:val="20"/>
                              </w:rPr>
                            </w:pPr>
                            <w:r w:rsidRPr="002841C0">
                              <w:rPr>
                                <w:rFonts w:ascii="Arial" w:hAnsi="Arial" w:cs="Arial"/>
                                <w:b/>
                                <w:sz w:val="20"/>
                                <w:szCs w:val="20"/>
                              </w:rPr>
                              <w:t>MEDIN co</w:t>
                            </w:r>
                            <w:r>
                              <w:rPr>
                                <w:rFonts w:ascii="Arial" w:hAnsi="Arial" w:cs="Arial"/>
                                <w:b/>
                                <w:sz w:val="20"/>
                                <w:szCs w:val="20"/>
                              </w:rPr>
                              <w:t>-</w:t>
                            </w:r>
                            <w:r w:rsidRPr="002841C0">
                              <w:rPr>
                                <w:rFonts w:ascii="Arial" w:hAnsi="Arial" w:cs="Arial"/>
                                <w:b/>
                                <w:sz w:val="20"/>
                                <w:szCs w:val="20"/>
                              </w:rPr>
                              <w:t xml:space="preserve">ordination </w:t>
                            </w:r>
                          </w:p>
                          <w:p w14:paraId="263A2AB7" w14:textId="77777777" w:rsidR="00887BB1" w:rsidRPr="002841C0" w:rsidRDefault="00887BB1" w:rsidP="00CC0B96">
                            <w:pPr>
                              <w:spacing w:before="0" w:after="0"/>
                              <w:jc w:val="both"/>
                              <w:rPr>
                                <w:rFonts w:ascii="Arial" w:hAnsi="Arial" w:cs="Arial"/>
                                <w:sz w:val="20"/>
                                <w:szCs w:val="20"/>
                              </w:rPr>
                            </w:pPr>
                            <w:r w:rsidRPr="002841C0">
                              <w:rPr>
                                <w:rFonts w:ascii="Arial" w:hAnsi="Arial" w:cs="Arial"/>
                                <w:sz w:val="20"/>
                                <w:szCs w:val="20"/>
                              </w:rPr>
                              <w:t>MEDIN acts to ensure common standards and service provision across the MEDIN DAC network.</w:t>
                            </w:r>
                            <w:r>
                              <w:rPr>
                                <w:rFonts w:ascii="Arial" w:hAnsi="Arial" w:cs="Arial"/>
                                <w:sz w:val="20"/>
                                <w:szCs w:val="20"/>
                              </w:rPr>
                              <w:t xml:space="preserve"> </w:t>
                            </w:r>
                            <w:r w:rsidRPr="002841C0">
                              <w:rPr>
                                <w:rFonts w:ascii="Arial" w:hAnsi="Arial" w:cs="Arial"/>
                                <w:sz w:val="20"/>
                                <w:szCs w:val="20"/>
                              </w:rPr>
                              <w:t xml:space="preserve">The cost of MEDIN coordination activities is shared between MEDIN Sponsorship funds and the DACs themselves. </w:t>
                            </w:r>
                          </w:p>
                          <w:p w14:paraId="208582A1" w14:textId="77777777" w:rsidR="00887BB1" w:rsidRPr="002841C0" w:rsidRDefault="00887BB1" w:rsidP="002841C0">
                            <w:pPr>
                              <w:spacing w:before="0" w:after="180"/>
                              <w:jc w:val="both"/>
                              <w:rPr>
                                <w:rFonts w:ascii="Arial" w:hAnsi="Arial" w:cs="Arial"/>
                                <w:i/>
                                <w:sz w:val="20"/>
                                <w:szCs w:val="20"/>
                              </w:rPr>
                            </w:pPr>
                            <w:r w:rsidRPr="002841C0">
                              <w:rPr>
                                <w:rFonts w:ascii="Arial" w:hAnsi="Arial" w:cs="Arial"/>
                                <w:i/>
                                <w:sz w:val="20"/>
                                <w:szCs w:val="20"/>
                              </w:rPr>
                              <w:t>Funded by MEDIN Sponsor funds and DACs through in-kind effort</w:t>
                            </w:r>
                          </w:p>
                          <w:p w14:paraId="3CF10D4A" w14:textId="77777777" w:rsidR="00887BB1" w:rsidRPr="002841C0" w:rsidRDefault="00887BB1" w:rsidP="00CC0B96">
                            <w:pPr>
                              <w:spacing w:before="0" w:after="0" w:line="276" w:lineRule="auto"/>
                              <w:rPr>
                                <w:rFonts w:ascii="Arial" w:hAnsi="Arial" w:cs="Arial"/>
                                <w:b/>
                                <w:sz w:val="20"/>
                                <w:szCs w:val="20"/>
                              </w:rPr>
                            </w:pPr>
                            <w:r w:rsidRPr="002841C0">
                              <w:rPr>
                                <w:rFonts w:ascii="Arial" w:hAnsi="Arial" w:cs="Arial"/>
                                <w:b/>
                                <w:sz w:val="20"/>
                                <w:szCs w:val="20"/>
                              </w:rPr>
                              <w:t>Additional Archive Costs</w:t>
                            </w:r>
                          </w:p>
                          <w:p w14:paraId="0697AF92" w14:textId="77777777" w:rsidR="00887BB1" w:rsidRPr="002841C0" w:rsidRDefault="00887BB1" w:rsidP="00CC0B96">
                            <w:pPr>
                              <w:spacing w:before="0" w:after="0"/>
                              <w:jc w:val="both"/>
                              <w:rPr>
                                <w:rFonts w:ascii="Arial" w:hAnsi="Arial" w:cs="Arial"/>
                                <w:sz w:val="20"/>
                                <w:szCs w:val="20"/>
                              </w:rPr>
                            </w:pPr>
                            <w:r w:rsidRPr="002841C0">
                              <w:rPr>
                                <w:rFonts w:ascii="Arial" w:hAnsi="Arial" w:cs="Arial"/>
                                <w:sz w:val="20"/>
                                <w:szCs w:val="20"/>
                              </w:rPr>
                              <w:t>In the general case, the costs of archiving newly collected data should be funded by the data providers, in the form of one-off fees to the DACs in return for the services provided.</w:t>
                            </w:r>
                            <w:r>
                              <w:rPr>
                                <w:rFonts w:ascii="Arial" w:hAnsi="Arial" w:cs="Arial"/>
                                <w:sz w:val="20"/>
                                <w:szCs w:val="20"/>
                              </w:rPr>
                              <w:t xml:space="preserve"> </w:t>
                            </w:r>
                            <w:r w:rsidRPr="002841C0">
                              <w:rPr>
                                <w:rFonts w:ascii="Arial" w:hAnsi="Arial" w:cs="Arial"/>
                                <w:sz w:val="20"/>
                                <w:szCs w:val="20"/>
                              </w:rPr>
                              <w:t xml:space="preserve">This data archiving cost is not currently included in the overall budget of many monitoring and research programmes. </w:t>
                            </w:r>
                          </w:p>
                          <w:p w14:paraId="043725CC" w14:textId="77777777" w:rsidR="00887BB1" w:rsidRPr="002841C0" w:rsidRDefault="00887BB1" w:rsidP="002841C0">
                            <w:pPr>
                              <w:spacing w:before="0" w:after="180"/>
                              <w:jc w:val="both"/>
                              <w:rPr>
                                <w:rFonts w:ascii="Arial" w:hAnsi="Arial" w:cs="Arial"/>
                                <w:i/>
                                <w:sz w:val="20"/>
                                <w:szCs w:val="20"/>
                              </w:rPr>
                            </w:pPr>
                            <w:r w:rsidRPr="002841C0">
                              <w:rPr>
                                <w:rFonts w:ascii="Arial" w:hAnsi="Arial" w:cs="Arial"/>
                                <w:i/>
                                <w:sz w:val="20"/>
                                <w:szCs w:val="20"/>
                              </w:rPr>
                              <w:t>Funded by data suppliers</w:t>
                            </w:r>
                          </w:p>
                          <w:p w14:paraId="52B1A799" w14:textId="77777777" w:rsidR="00887BB1" w:rsidRPr="002841C0" w:rsidRDefault="00887BB1" w:rsidP="00CC0B96">
                            <w:pPr>
                              <w:spacing w:before="0" w:after="0" w:line="276" w:lineRule="auto"/>
                              <w:rPr>
                                <w:rFonts w:ascii="Arial" w:hAnsi="Arial" w:cs="Arial"/>
                                <w:b/>
                                <w:sz w:val="20"/>
                                <w:szCs w:val="20"/>
                              </w:rPr>
                            </w:pPr>
                            <w:r w:rsidRPr="002841C0">
                              <w:rPr>
                                <w:rFonts w:ascii="Arial" w:hAnsi="Arial" w:cs="Arial"/>
                                <w:b/>
                                <w:sz w:val="20"/>
                                <w:szCs w:val="20"/>
                              </w:rPr>
                              <w:t>Data retrieval / distribution</w:t>
                            </w:r>
                          </w:p>
                          <w:p w14:paraId="04778408" w14:textId="77777777" w:rsidR="00887BB1" w:rsidRPr="002841C0" w:rsidRDefault="00887BB1" w:rsidP="00CC0B96">
                            <w:pPr>
                              <w:spacing w:before="0" w:after="0"/>
                              <w:jc w:val="both"/>
                              <w:rPr>
                                <w:rFonts w:ascii="Arial" w:hAnsi="Arial" w:cs="Arial"/>
                                <w:sz w:val="20"/>
                                <w:szCs w:val="20"/>
                              </w:rPr>
                            </w:pPr>
                            <w:r w:rsidRPr="002841C0">
                              <w:rPr>
                                <w:rFonts w:ascii="Arial" w:hAnsi="Arial" w:cs="Arial"/>
                                <w:sz w:val="20"/>
                                <w:szCs w:val="20"/>
                              </w:rPr>
                              <w:t>MEDIN DACs will provide data access to the original data provider at no cost, and will manage third party access to data sets according to terms agreed with the data provider. If no constraints are required by the owner, data will be made available to third parties at no cost, beyond any necessary to cover costs of retrieval / provision.</w:t>
                            </w:r>
                          </w:p>
                          <w:p w14:paraId="7810EC83" w14:textId="77777777" w:rsidR="00887BB1" w:rsidRPr="002841C0" w:rsidRDefault="00887BB1" w:rsidP="00CC0B96">
                            <w:pPr>
                              <w:spacing w:after="0"/>
                              <w:jc w:val="both"/>
                              <w:rPr>
                                <w:rFonts w:ascii="Arial" w:hAnsi="Arial" w:cs="Arial"/>
                                <w:i/>
                                <w:sz w:val="20"/>
                                <w:szCs w:val="20"/>
                              </w:rPr>
                            </w:pPr>
                            <w:r w:rsidRPr="002841C0">
                              <w:rPr>
                                <w:rFonts w:ascii="Arial" w:hAnsi="Arial" w:cs="Arial"/>
                                <w:i/>
                                <w:sz w:val="20"/>
                                <w:szCs w:val="20"/>
                              </w:rPr>
                              <w:t>No cost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777A34A" id="_x0000_t202" coordsize="21600,21600" o:spt="202" path="m,l,21600r21600,l21600,xe">
                <v:stroke joinstyle="miter"/>
                <v:path gradientshapeok="t" o:connecttype="rect"/>
              </v:shapetype>
              <v:shape id="Text Box 1" o:spid="_x0000_s1026"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" fillcolor="white [3201]" strokecolor="black [3200]" strokeweight="2pt">
                <v:textbox style="mso-fit-shape-to-text:t">
                  <w:txbxContent>
                    <w:p w14:paraId="01206BEA" w14:textId="77777777" w:rsidR="00887BB1" w:rsidRPr="002841C0" w:rsidRDefault="00887BB1" w:rsidP="002841C0">
                      <w:pPr>
                        <w:spacing w:after="180"/>
                        <w:jc w:val="center"/>
                        <w:rPr>
                          <w:rFonts w:ascii="Arial" w:hAnsi="Arial" w:cs="Arial"/>
                          <w:b/>
                          <w:snapToGrid w:val="0"/>
                          <w:color w:val="000000"/>
                          <w:u w:val="single"/>
                        </w:rPr>
                      </w:pPr>
                      <w:r w:rsidRPr="002841C0">
                        <w:rPr>
                          <w:rFonts w:ascii="Arial" w:hAnsi="Arial" w:cs="Arial"/>
                          <w:b/>
                          <w:snapToGrid w:val="0"/>
                          <w:color w:val="000000"/>
                          <w:u w:val="single"/>
                        </w:rPr>
                        <w:t>MEDIN DAC Cost Model</w:t>
                      </w:r>
                    </w:p>
                    <w:p w14:paraId="53D8A92D" w14:textId="77777777" w:rsidR="00887BB1" w:rsidRPr="002841C0" w:rsidRDefault="00887BB1" w:rsidP="002841C0">
                      <w:pPr>
                        <w:spacing w:after="180"/>
                        <w:jc w:val="both"/>
                        <w:rPr>
                          <w:rFonts w:ascii="Arial" w:hAnsi="Arial" w:cs="Arial"/>
                          <w:snapToGrid w:val="0"/>
                          <w:color w:val="000000"/>
                          <w:sz w:val="20"/>
                          <w:szCs w:val="20"/>
                        </w:rPr>
                      </w:pPr>
                      <w:r w:rsidRPr="002841C0">
                        <w:rPr>
                          <w:rFonts w:ascii="Arial" w:hAnsi="Arial" w:cs="Arial"/>
                          <w:snapToGrid w:val="0"/>
                          <w:color w:val="000000"/>
                          <w:sz w:val="20"/>
                          <w:szCs w:val="20"/>
                        </w:rPr>
                        <w:t>The DAC cost model proposed and adopted in November 2010 identifies four aspects of the DAC function: Core Capability, MEDIN Coordination, Additional Archiving, and Data retrieval / distribution, as described below:</w:t>
                      </w:r>
                    </w:p>
                    <w:p w14:paraId="39DF13E4" w14:textId="77777777" w:rsidR="00887BB1" w:rsidRPr="002841C0" w:rsidRDefault="00887BB1" w:rsidP="00CC0B96">
                      <w:pPr>
                        <w:spacing w:before="0" w:after="0"/>
                        <w:rPr>
                          <w:rFonts w:ascii="Arial" w:hAnsi="Arial" w:cs="Arial"/>
                          <w:b/>
                          <w:sz w:val="20"/>
                          <w:szCs w:val="20"/>
                        </w:rPr>
                      </w:pPr>
                      <w:r w:rsidRPr="002841C0">
                        <w:rPr>
                          <w:rFonts w:ascii="Arial" w:hAnsi="Arial" w:cs="Arial"/>
                          <w:b/>
                          <w:sz w:val="20"/>
                          <w:szCs w:val="20"/>
                        </w:rPr>
                        <w:t>Core DAC Capability</w:t>
                      </w:r>
                    </w:p>
                    <w:p w14:paraId="3E0AF063" w14:textId="77777777" w:rsidR="00887BB1" w:rsidRPr="002841C0" w:rsidRDefault="00887BB1" w:rsidP="00CC0B96">
                      <w:pPr>
                        <w:spacing w:before="0" w:after="0"/>
                        <w:jc w:val="both"/>
                        <w:rPr>
                          <w:rFonts w:ascii="Arial" w:hAnsi="Arial" w:cs="Arial"/>
                          <w:sz w:val="20"/>
                          <w:szCs w:val="20"/>
                        </w:rPr>
                      </w:pPr>
                      <w:r w:rsidRPr="002841C0">
                        <w:rPr>
                          <w:rFonts w:ascii="Arial" w:hAnsi="Arial" w:cs="Arial"/>
                          <w:sz w:val="20"/>
                          <w:szCs w:val="20"/>
                        </w:rPr>
                        <w:t>“Core” DAC capability includes infrastructure costs and some routine data archiving.</w:t>
                      </w:r>
                      <w:r>
                        <w:rPr>
                          <w:rFonts w:ascii="Arial" w:hAnsi="Arial" w:cs="Arial"/>
                          <w:sz w:val="20"/>
                          <w:szCs w:val="20"/>
                        </w:rPr>
                        <w:t xml:space="preserve"> </w:t>
                      </w:r>
                      <w:r w:rsidRPr="002841C0">
                        <w:rPr>
                          <w:rFonts w:ascii="Arial" w:hAnsi="Arial" w:cs="Arial"/>
                          <w:sz w:val="20"/>
                          <w:szCs w:val="20"/>
                        </w:rPr>
                        <w:t>It is expected that core DAC funding is provided by organisations with a strategic interest in a national DAC capability for specific data types. MEDIN acts to provide an overview and to consider whether funding of this core capability is secure or at risk.</w:t>
                      </w:r>
                    </w:p>
                    <w:p w14:paraId="44B4E8A5" w14:textId="77777777" w:rsidR="00887BB1" w:rsidRPr="002841C0" w:rsidRDefault="00887BB1" w:rsidP="002841C0">
                      <w:pPr>
                        <w:spacing w:before="0" w:after="180"/>
                        <w:jc w:val="both"/>
                        <w:rPr>
                          <w:rFonts w:ascii="Arial" w:hAnsi="Arial" w:cs="Arial"/>
                          <w:i/>
                          <w:sz w:val="20"/>
                          <w:szCs w:val="20"/>
                        </w:rPr>
                      </w:pPr>
                      <w:r w:rsidRPr="002841C0">
                        <w:rPr>
                          <w:rFonts w:ascii="Arial" w:hAnsi="Arial" w:cs="Arial"/>
                          <w:i/>
                          <w:sz w:val="20"/>
                          <w:szCs w:val="20"/>
                        </w:rPr>
                        <w:t xml:space="preserve">Funded by the organisation hosting the DAC, or in the case of DASSH by a consortium </w:t>
                      </w:r>
                      <w:r>
                        <w:rPr>
                          <w:rFonts w:ascii="Arial" w:hAnsi="Arial" w:cs="Arial"/>
                          <w:i/>
                          <w:sz w:val="20"/>
                          <w:szCs w:val="20"/>
                        </w:rPr>
                        <w:t xml:space="preserve">of </w:t>
                      </w:r>
                      <w:r w:rsidRPr="002841C0">
                        <w:rPr>
                          <w:rFonts w:ascii="Arial" w:hAnsi="Arial" w:cs="Arial"/>
                          <w:i/>
                          <w:sz w:val="20"/>
                          <w:szCs w:val="20"/>
                        </w:rPr>
                        <w:t>organisations.</w:t>
                      </w:r>
                    </w:p>
                    <w:p w14:paraId="6B4DE43F" w14:textId="77777777" w:rsidR="00887BB1" w:rsidRPr="002841C0" w:rsidRDefault="00887BB1" w:rsidP="00CC0B96">
                      <w:pPr>
                        <w:spacing w:before="0" w:after="0" w:line="276" w:lineRule="auto"/>
                        <w:rPr>
                          <w:rFonts w:ascii="Arial" w:hAnsi="Arial" w:cs="Arial"/>
                          <w:b/>
                          <w:sz w:val="20"/>
                          <w:szCs w:val="20"/>
                        </w:rPr>
                      </w:pPr>
                      <w:r w:rsidRPr="002841C0">
                        <w:rPr>
                          <w:rFonts w:ascii="Arial" w:hAnsi="Arial" w:cs="Arial"/>
                          <w:b/>
                          <w:sz w:val="20"/>
                          <w:szCs w:val="20"/>
                        </w:rPr>
                        <w:t>MEDIN co</w:t>
                      </w:r>
                      <w:r>
                        <w:rPr>
                          <w:rFonts w:ascii="Arial" w:hAnsi="Arial" w:cs="Arial"/>
                          <w:b/>
                          <w:sz w:val="20"/>
                          <w:szCs w:val="20"/>
                        </w:rPr>
                        <w:t>-</w:t>
                      </w:r>
                      <w:r w:rsidRPr="002841C0">
                        <w:rPr>
                          <w:rFonts w:ascii="Arial" w:hAnsi="Arial" w:cs="Arial"/>
                          <w:b/>
                          <w:sz w:val="20"/>
                          <w:szCs w:val="20"/>
                        </w:rPr>
                        <w:t xml:space="preserve">ordination </w:t>
                      </w:r>
                    </w:p>
                    <w:p w14:paraId="263A2AB7" w14:textId="77777777" w:rsidR="00887BB1" w:rsidRPr="002841C0" w:rsidRDefault="00887BB1" w:rsidP="00CC0B96">
                      <w:pPr>
                        <w:spacing w:before="0" w:after="0"/>
                        <w:jc w:val="both"/>
                        <w:rPr>
                          <w:rFonts w:ascii="Arial" w:hAnsi="Arial" w:cs="Arial"/>
                          <w:sz w:val="20"/>
                          <w:szCs w:val="20"/>
                        </w:rPr>
                      </w:pPr>
                      <w:r w:rsidRPr="002841C0">
                        <w:rPr>
                          <w:rFonts w:ascii="Arial" w:hAnsi="Arial" w:cs="Arial"/>
                          <w:sz w:val="20"/>
                          <w:szCs w:val="20"/>
                        </w:rPr>
                        <w:t>MEDIN acts to ensure common standards and service provision across the MEDIN DAC network.</w:t>
                      </w:r>
                      <w:r>
                        <w:rPr>
                          <w:rFonts w:ascii="Arial" w:hAnsi="Arial" w:cs="Arial"/>
                          <w:sz w:val="20"/>
                          <w:szCs w:val="20"/>
                        </w:rPr>
                        <w:t xml:space="preserve"> </w:t>
                      </w:r>
                      <w:r w:rsidRPr="002841C0">
                        <w:rPr>
                          <w:rFonts w:ascii="Arial" w:hAnsi="Arial" w:cs="Arial"/>
                          <w:sz w:val="20"/>
                          <w:szCs w:val="20"/>
                        </w:rPr>
                        <w:t xml:space="preserve">The cost of MEDIN coordination activities is shared between MEDIN Sponsorship funds and the DACs themselves. </w:t>
                      </w:r>
                    </w:p>
                    <w:p w14:paraId="208582A1" w14:textId="77777777" w:rsidR="00887BB1" w:rsidRPr="002841C0" w:rsidRDefault="00887BB1" w:rsidP="002841C0">
                      <w:pPr>
                        <w:spacing w:before="0" w:after="180"/>
                        <w:jc w:val="both"/>
                        <w:rPr>
                          <w:rFonts w:ascii="Arial" w:hAnsi="Arial" w:cs="Arial"/>
                          <w:i/>
                          <w:sz w:val="20"/>
                          <w:szCs w:val="20"/>
                        </w:rPr>
                      </w:pPr>
                      <w:r w:rsidRPr="002841C0">
                        <w:rPr>
                          <w:rFonts w:ascii="Arial" w:hAnsi="Arial" w:cs="Arial"/>
                          <w:i/>
                          <w:sz w:val="20"/>
                          <w:szCs w:val="20"/>
                        </w:rPr>
                        <w:t>Funded by MEDIN Sponsor funds and DACs through in-kind effort</w:t>
                      </w:r>
                    </w:p>
                    <w:p w14:paraId="3CF10D4A" w14:textId="77777777" w:rsidR="00887BB1" w:rsidRPr="002841C0" w:rsidRDefault="00887BB1" w:rsidP="00CC0B96">
                      <w:pPr>
                        <w:spacing w:before="0" w:after="0" w:line="276" w:lineRule="auto"/>
                        <w:rPr>
                          <w:rFonts w:ascii="Arial" w:hAnsi="Arial" w:cs="Arial"/>
                          <w:b/>
                          <w:sz w:val="20"/>
                          <w:szCs w:val="20"/>
                        </w:rPr>
                      </w:pPr>
                      <w:r w:rsidRPr="002841C0">
                        <w:rPr>
                          <w:rFonts w:ascii="Arial" w:hAnsi="Arial" w:cs="Arial"/>
                          <w:b/>
                          <w:sz w:val="20"/>
                          <w:szCs w:val="20"/>
                        </w:rPr>
                        <w:t>Additional Archive Costs</w:t>
                      </w:r>
                    </w:p>
                    <w:p w14:paraId="0697AF92" w14:textId="77777777" w:rsidR="00887BB1" w:rsidRPr="002841C0" w:rsidRDefault="00887BB1" w:rsidP="00CC0B96">
                      <w:pPr>
                        <w:spacing w:before="0" w:after="0"/>
                        <w:jc w:val="both"/>
                        <w:rPr>
                          <w:rFonts w:ascii="Arial" w:hAnsi="Arial" w:cs="Arial"/>
                          <w:sz w:val="20"/>
                          <w:szCs w:val="20"/>
                        </w:rPr>
                      </w:pPr>
                      <w:r w:rsidRPr="002841C0">
                        <w:rPr>
                          <w:rFonts w:ascii="Arial" w:hAnsi="Arial" w:cs="Arial"/>
                          <w:sz w:val="20"/>
                          <w:szCs w:val="20"/>
                        </w:rPr>
                        <w:t>In the general case, the costs of archiving newly collected data should be funded by the data providers, in the form of one-off fees to the DACs in return for the services provided.</w:t>
                      </w:r>
                      <w:r>
                        <w:rPr>
                          <w:rFonts w:ascii="Arial" w:hAnsi="Arial" w:cs="Arial"/>
                          <w:sz w:val="20"/>
                          <w:szCs w:val="20"/>
                        </w:rPr>
                        <w:t xml:space="preserve"> </w:t>
                      </w:r>
                      <w:r w:rsidRPr="002841C0">
                        <w:rPr>
                          <w:rFonts w:ascii="Arial" w:hAnsi="Arial" w:cs="Arial"/>
                          <w:sz w:val="20"/>
                          <w:szCs w:val="20"/>
                        </w:rPr>
                        <w:t xml:space="preserve">This data archiving cost is not currently included in the overall budget of many monitoring and research programmes. </w:t>
                      </w:r>
                    </w:p>
                    <w:p w14:paraId="043725CC" w14:textId="77777777" w:rsidR="00887BB1" w:rsidRPr="002841C0" w:rsidRDefault="00887BB1" w:rsidP="002841C0">
                      <w:pPr>
                        <w:spacing w:before="0" w:after="180"/>
                        <w:jc w:val="both"/>
                        <w:rPr>
                          <w:rFonts w:ascii="Arial" w:hAnsi="Arial" w:cs="Arial"/>
                          <w:i/>
                          <w:sz w:val="20"/>
                          <w:szCs w:val="20"/>
                        </w:rPr>
                      </w:pPr>
                      <w:r w:rsidRPr="002841C0">
                        <w:rPr>
                          <w:rFonts w:ascii="Arial" w:hAnsi="Arial" w:cs="Arial"/>
                          <w:i/>
                          <w:sz w:val="20"/>
                          <w:szCs w:val="20"/>
                        </w:rPr>
                        <w:t>Funded by data suppliers</w:t>
                      </w:r>
                    </w:p>
                    <w:p w14:paraId="52B1A799" w14:textId="77777777" w:rsidR="00887BB1" w:rsidRPr="002841C0" w:rsidRDefault="00887BB1" w:rsidP="00CC0B96">
                      <w:pPr>
                        <w:spacing w:before="0" w:after="0" w:line="276" w:lineRule="auto"/>
                        <w:rPr>
                          <w:rFonts w:ascii="Arial" w:hAnsi="Arial" w:cs="Arial"/>
                          <w:b/>
                          <w:sz w:val="20"/>
                          <w:szCs w:val="20"/>
                        </w:rPr>
                      </w:pPr>
                      <w:r w:rsidRPr="002841C0">
                        <w:rPr>
                          <w:rFonts w:ascii="Arial" w:hAnsi="Arial" w:cs="Arial"/>
                          <w:b/>
                          <w:sz w:val="20"/>
                          <w:szCs w:val="20"/>
                        </w:rPr>
                        <w:t>Data retrieval / distribution</w:t>
                      </w:r>
                    </w:p>
                    <w:p w14:paraId="04778408" w14:textId="77777777" w:rsidR="00887BB1" w:rsidRPr="002841C0" w:rsidRDefault="00887BB1" w:rsidP="00CC0B96">
                      <w:pPr>
                        <w:spacing w:before="0" w:after="0"/>
                        <w:jc w:val="both"/>
                        <w:rPr>
                          <w:rFonts w:ascii="Arial" w:hAnsi="Arial" w:cs="Arial"/>
                          <w:sz w:val="20"/>
                          <w:szCs w:val="20"/>
                        </w:rPr>
                      </w:pPr>
                      <w:r w:rsidRPr="002841C0">
                        <w:rPr>
                          <w:rFonts w:ascii="Arial" w:hAnsi="Arial" w:cs="Arial"/>
                          <w:sz w:val="20"/>
                          <w:szCs w:val="20"/>
                        </w:rPr>
                        <w:t xml:space="preserve">MEDIN DACs will provide data access to the original data </w:t>
                      </w:r>
                      <w:proofErr w:type="spellStart"/>
                      <w:r w:rsidRPr="002841C0">
                        <w:rPr>
                          <w:rFonts w:ascii="Arial" w:hAnsi="Arial" w:cs="Arial"/>
                          <w:sz w:val="20"/>
                          <w:szCs w:val="20"/>
                        </w:rPr>
                        <w:t>provider</w:t>
                      </w:r>
                      <w:proofErr w:type="spellEnd"/>
                      <w:r w:rsidRPr="002841C0">
                        <w:rPr>
                          <w:rFonts w:ascii="Arial" w:hAnsi="Arial" w:cs="Arial"/>
                          <w:sz w:val="20"/>
                          <w:szCs w:val="20"/>
                        </w:rPr>
                        <w:t xml:space="preserve"> at no cost, and will manage third party access to data sets according to terms agreed with the data provider. If no constraints are required by the owner, data will be made available to third parties at no cost, beyond any necessary to cover costs of retrieval / provision.</w:t>
                      </w:r>
                    </w:p>
                    <w:p w14:paraId="7810EC83" w14:textId="77777777" w:rsidR="00887BB1" w:rsidRPr="002841C0" w:rsidRDefault="00887BB1" w:rsidP="00CC0B96">
                      <w:pPr>
                        <w:spacing w:after="0"/>
                        <w:jc w:val="both"/>
                        <w:rPr>
                          <w:rFonts w:ascii="Arial" w:hAnsi="Arial" w:cs="Arial"/>
                          <w:i/>
                          <w:sz w:val="20"/>
                          <w:szCs w:val="20"/>
                        </w:rPr>
                      </w:pPr>
                      <w:r w:rsidRPr="002841C0">
                        <w:rPr>
                          <w:rFonts w:ascii="Arial" w:hAnsi="Arial" w:cs="Arial"/>
                          <w:i/>
                          <w:sz w:val="20"/>
                          <w:szCs w:val="20"/>
                        </w:rPr>
                        <w:t>No cost</w:t>
                      </w:r>
                    </w:p>
                  </w:txbxContent>
                </v:textbox>
                <w10:wrap type="square"/>
              </v:shape>
            </w:pict>
          </mc:Fallback>
        </mc:AlternateContent>
      </w:r>
    </w:p>
    <w:sectPr w:rsidR="008A70DB" w:rsidRPr="00DF4FF3" w:rsidSect="001D331C">
      <w:pgSz w:w="11906" w:h="16838" w:code="9"/>
      <w:pgMar w:top="1418" w:right="1361" w:bottom="1418"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DDD5BB" w14:textId="77777777" w:rsidR="00887BB1" w:rsidRDefault="00887BB1">
      <w:r>
        <w:separator/>
      </w:r>
    </w:p>
  </w:endnote>
  <w:endnote w:type="continuationSeparator" w:id="0">
    <w:p w14:paraId="5F1F31E4" w14:textId="77777777" w:rsidR="00887BB1" w:rsidRDefault="00887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roman"/>
    <w:notTrueType/>
    <w:pitch w:val="default"/>
    <w:sig w:usb0="00000003"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D4EE5" w14:textId="07C52970" w:rsidR="00887BB1" w:rsidRDefault="00887BB1">
    <w:pPr>
      <w:pStyle w:val="Footer"/>
      <w:rPr>
        <w:rFonts w:ascii="Arial" w:hAnsi="Arial"/>
        <w:sz w:val="20"/>
      </w:rPr>
    </w:pPr>
    <w:r>
      <w:rPr>
        <w:rFonts w:ascii="Arial" w:hAnsi="Arial"/>
        <w:sz w:val="20"/>
      </w:rPr>
      <w:fldChar w:fldCharType="begin"/>
    </w:r>
    <w:r>
      <w:rPr>
        <w:rFonts w:ascii="Arial" w:hAnsi="Arial"/>
        <w:sz w:val="20"/>
      </w:rPr>
      <w:instrText xml:space="preserve"> DATE \@ "dd MMMM yyyy" </w:instrText>
    </w:r>
    <w:r>
      <w:rPr>
        <w:rFonts w:ascii="Arial" w:hAnsi="Arial"/>
        <w:sz w:val="20"/>
      </w:rPr>
      <w:fldChar w:fldCharType="separate"/>
    </w:r>
    <w:r w:rsidR="00CC517F">
      <w:rPr>
        <w:rFonts w:ascii="Arial" w:hAnsi="Arial"/>
        <w:noProof/>
        <w:sz w:val="20"/>
      </w:rPr>
      <w:t>28 June 2019</w:t>
    </w:r>
    <w:r>
      <w:rPr>
        <w:rFonts w:ascii="Arial" w:hAnsi="Arial"/>
        <w:sz w:val="20"/>
      </w:rPr>
      <w:fldChar w:fldCharType="end"/>
    </w:r>
    <w:r>
      <w:rPr>
        <w:rFonts w:ascii="Arial" w:hAnsi="Arial"/>
        <w:sz w:val="20"/>
      </w:rPr>
      <w:tab/>
    </w:r>
    <w:r>
      <w:rPr>
        <w:rFonts w:ascii="Arial" w:hAnsi="Arial"/>
        <w:sz w:val="20"/>
      </w:rPr>
      <w:tab/>
      <w:t xml:space="preserve">Page </w:t>
    </w:r>
    <w:r>
      <w:rPr>
        <w:rStyle w:val="PageNumber"/>
        <w:rFonts w:ascii="Arial" w:hAnsi="Arial"/>
        <w:sz w:val="20"/>
      </w:rPr>
      <w:fldChar w:fldCharType="begin"/>
    </w:r>
    <w:r>
      <w:rPr>
        <w:rStyle w:val="PageNumber"/>
        <w:rFonts w:ascii="Arial" w:hAnsi="Arial"/>
        <w:sz w:val="20"/>
      </w:rPr>
      <w:instrText xml:space="preserve"> PAGE </w:instrText>
    </w:r>
    <w:r>
      <w:rPr>
        <w:rStyle w:val="PageNumber"/>
        <w:rFonts w:ascii="Arial" w:hAnsi="Arial"/>
        <w:sz w:val="20"/>
      </w:rPr>
      <w:fldChar w:fldCharType="separate"/>
    </w:r>
    <w:r w:rsidR="0076545B">
      <w:rPr>
        <w:rStyle w:val="PageNumber"/>
        <w:rFonts w:ascii="Arial" w:hAnsi="Arial"/>
        <w:noProof/>
        <w:sz w:val="20"/>
      </w:rPr>
      <w:t>17</w:t>
    </w:r>
    <w:r>
      <w:rPr>
        <w:rStyle w:val="PageNumber"/>
        <w:rFonts w:ascii="Arial" w:hAnsi="Arial"/>
        <w:sz w:val="20"/>
      </w:rPr>
      <w:fldChar w:fldCharType="end"/>
    </w:r>
    <w:r>
      <w:rPr>
        <w:rStyle w:val="PageNumber"/>
        <w:rFonts w:ascii="Arial" w:hAnsi="Arial"/>
        <w:sz w:val="20"/>
      </w:rPr>
      <w:t xml:space="preserve"> of </w:t>
    </w:r>
    <w:r>
      <w:rPr>
        <w:rStyle w:val="PageNumber"/>
        <w:rFonts w:ascii="Arial" w:hAnsi="Arial"/>
        <w:sz w:val="20"/>
      </w:rPr>
      <w:fldChar w:fldCharType="begin"/>
    </w:r>
    <w:r>
      <w:rPr>
        <w:rStyle w:val="PageNumber"/>
        <w:rFonts w:ascii="Arial" w:hAnsi="Arial"/>
        <w:sz w:val="20"/>
      </w:rPr>
      <w:instrText xml:space="preserve"> NUMPAGES </w:instrText>
    </w:r>
    <w:r>
      <w:rPr>
        <w:rStyle w:val="PageNumber"/>
        <w:rFonts w:ascii="Arial" w:hAnsi="Arial"/>
        <w:sz w:val="20"/>
      </w:rPr>
      <w:fldChar w:fldCharType="separate"/>
    </w:r>
    <w:r w:rsidR="0076545B">
      <w:rPr>
        <w:rStyle w:val="PageNumber"/>
        <w:rFonts w:ascii="Arial" w:hAnsi="Arial"/>
        <w:noProof/>
        <w:sz w:val="20"/>
      </w:rPr>
      <w:t>18</w:t>
    </w:r>
    <w:r>
      <w:rPr>
        <w:rStyle w:val="PageNumber"/>
        <w:rFonts w:ascii="Arial" w:hAnsi="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2ADF4C" w14:textId="77777777" w:rsidR="00887BB1" w:rsidRDefault="00887BB1">
      <w:r>
        <w:separator/>
      </w:r>
    </w:p>
  </w:footnote>
  <w:footnote w:type="continuationSeparator" w:id="0">
    <w:p w14:paraId="60F3CABF" w14:textId="77777777" w:rsidR="00887BB1" w:rsidRDefault="00887BB1">
      <w:r>
        <w:continuationSeparator/>
      </w:r>
    </w:p>
  </w:footnote>
  <w:footnote w:id="1">
    <w:p w14:paraId="2ED0E988" w14:textId="77777777" w:rsidR="00887BB1" w:rsidRDefault="00887BB1" w:rsidP="00BA196D">
      <w:pPr>
        <w:pStyle w:val="FootnoteText"/>
        <w:spacing w:before="40" w:after="40"/>
      </w:pPr>
      <w:r>
        <w:rPr>
          <w:rStyle w:val="FootnoteReference"/>
        </w:rPr>
        <w:footnoteRef/>
      </w:r>
      <w:r>
        <w:t xml:space="preserve"> </w:t>
      </w:r>
      <w:r w:rsidRPr="004E463D">
        <w:rPr>
          <w:rFonts w:ascii="Arial" w:hAnsi="Arial" w:cs="Arial"/>
          <w:sz w:val="16"/>
          <w:szCs w:val="16"/>
        </w:rPr>
        <w:t xml:space="preserve">Over </w:t>
      </w:r>
      <w:r>
        <w:rPr>
          <w:rFonts w:ascii="Arial" w:hAnsi="Arial" w:cs="Arial"/>
          <w:sz w:val="16"/>
          <w:szCs w:val="16"/>
        </w:rPr>
        <w:t>8</w:t>
      </w:r>
      <w:r w:rsidRPr="004E463D">
        <w:rPr>
          <w:rFonts w:ascii="Arial" w:hAnsi="Arial" w:cs="Arial"/>
          <w:sz w:val="16"/>
          <w:szCs w:val="16"/>
        </w:rPr>
        <w:t xml:space="preserve"> million</w:t>
      </w:r>
      <w:r>
        <w:rPr>
          <w:rFonts w:ascii="Arial" w:hAnsi="Arial" w:cs="Arial"/>
          <w:sz w:val="16"/>
          <w:szCs w:val="16"/>
        </w:rPr>
        <w:t xml:space="preserve"> observations added to the data</w:t>
      </w:r>
      <w:r w:rsidRPr="004E463D">
        <w:rPr>
          <w:rFonts w:ascii="Arial" w:hAnsi="Arial" w:cs="Arial"/>
          <w:sz w:val="16"/>
          <w:szCs w:val="16"/>
        </w:rPr>
        <w:t>sets</w:t>
      </w:r>
      <w:r>
        <w:rPr>
          <w:rFonts w:ascii="Arial" w:hAnsi="Arial" w:cs="Arial"/>
          <w:sz w:val="16"/>
          <w:szCs w:val="16"/>
        </w:rPr>
        <w:t xml:space="preserve"> in 2018-19</w:t>
      </w:r>
    </w:p>
  </w:footnote>
  <w:footnote w:id="2">
    <w:p w14:paraId="59DD782C" w14:textId="5D9A968C" w:rsidR="00887BB1" w:rsidRDefault="00887BB1" w:rsidP="00BA196D">
      <w:pPr>
        <w:pStyle w:val="FootnoteText"/>
      </w:pPr>
      <w:r>
        <w:rPr>
          <w:rStyle w:val="FootnoteReference"/>
        </w:rPr>
        <w:footnoteRef/>
      </w:r>
      <w:r>
        <w:t xml:space="preserve"> </w:t>
      </w:r>
      <w:r w:rsidRPr="00240E7E">
        <w:rPr>
          <w:rFonts w:ascii="Arial" w:hAnsi="Arial" w:cs="Arial"/>
          <w:sz w:val="16"/>
          <w:szCs w:val="16"/>
        </w:rPr>
        <w:t xml:space="preserve">One data set with </w:t>
      </w:r>
      <w:r>
        <w:rPr>
          <w:rFonts w:ascii="Arial" w:hAnsi="Arial" w:cs="Arial"/>
          <w:sz w:val="16"/>
          <w:szCs w:val="16"/>
        </w:rPr>
        <w:t>8005</w:t>
      </w:r>
      <w:r w:rsidRPr="00240E7E">
        <w:rPr>
          <w:rFonts w:ascii="Arial" w:hAnsi="Arial" w:cs="Arial"/>
          <w:sz w:val="16"/>
          <w:szCs w:val="16"/>
        </w:rPr>
        <w:t xml:space="preserve"> individual maritime site records available online for RCAH</w:t>
      </w:r>
      <w:r>
        <w:rPr>
          <w:rFonts w:ascii="Arial" w:hAnsi="Arial" w:cs="Arial"/>
          <w:sz w:val="16"/>
          <w:szCs w:val="16"/>
        </w:rPr>
        <w:t>M</w:t>
      </w:r>
      <w:r w:rsidRPr="00240E7E">
        <w:rPr>
          <w:rFonts w:ascii="Arial" w:hAnsi="Arial" w:cs="Arial"/>
          <w:sz w:val="16"/>
          <w:szCs w:val="16"/>
        </w:rPr>
        <w:t>W</w:t>
      </w:r>
    </w:p>
  </w:footnote>
  <w:footnote w:id="3">
    <w:p w14:paraId="31FF5C19" w14:textId="77777777" w:rsidR="00887BB1" w:rsidRPr="00BA196D" w:rsidRDefault="00887BB1" w:rsidP="00BA196D">
      <w:pPr>
        <w:pStyle w:val="FootnoteText"/>
      </w:pPr>
      <w:r w:rsidRPr="00BA196D">
        <w:rPr>
          <w:rStyle w:val="FootnoteReference"/>
          <w:rFonts w:ascii="Arial" w:hAnsi="Arial" w:cs="Arial"/>
          <w:sz w:val="16"/>
          <w:szCs w:val="16"/>
        </w:rPr>
        <w:footnoteRef/>
      </w:r>
      <w:r w:rsidRPr="00BA196D">
        <w:rPr>
          <w:rFonts w:ascii="Arial" w:hAnsi="Arial" w:cs="Arial"/>
          <w:sz w:val="16"/>
          <w:szCs w:val="16"/>
        </w:rPr>
        <w:t xml:space="preserve"> Refers to number of maritime site records to which new items were catalogued in HES – not comparable with no. of datasets held in HES</w:t>
      </w:r>
    </w:p>
  </w:footnote>
  <w:footnote w:id="4">
    <w:p w14:paraId="38E0AD10" w14:textId="77777777" w:rsidR="00887BB1" w:rsidRPr="00BA196D" w:rsidRDefault="00887BB1" w:rsidP="00BA196D">
      <w:pPr>
        <w:pStyle w:val="FootnoteText"/>
        <w:rPr>
          <w:rFonts w:ascii="Arial" w:hAnsi="Arial" w:cs="Arial"/>
          <w:sz w:val="16"/>
          <w:szCs w:val="16"/>
        </w:rPr>
      </w:pPr>
      <w:r w:rsidRPr="00BA196D">
        <w:rPr>
          <w:rStyle w:val="FootnoteReference"/>
        </w:rPr>
        <w:footnoteRef/>
      </w:r>
      <w:r w:rsidRPr="00BA196D">
        <w:t xml:space="preserve"> </w:t>
      </w:r>
      <w:r w:rsidRPr="00BA196D">
        <w:rPr>
          <w:rFonts w:ascii="Arial" w:hAnsi="Arial" w:cs="Arial"/>
          <w:sz w:val="16"/>
          <w:szCs w:val="16"/>
        </w:rPr>
        <w:t>Refers to the number of additional maritime sites added to RCAHMW dataset – not comparable with no. of datasets held in RCAHMW</w:t>
      </w:r>
    </w:p>
  </w:footnote>
  <w:footnote w:id="5">
    <w:p w14:paraId="019B351E" w14:textId="77777777" w:rsidR="00887BB1" w:rsidRPr="00782C04" w:rsidRDefault="00887BB1" w:rsidP="00466F06">
      <w:pPr>
        <w:pStyle w:val="FootnoteText"/>
        <w:spacing w:before="40" w:after="40"/>
        <w:ind w:left="142" w:hanging="142"/>
        <w:rPr>
          <w:highlight w:val="yellow"/>
        </w:rPr>
      </w:pPr>
      <w:r w:rsidRPr="00BA196D">
        <w:rPr>
          <w:rStyle w:val="FootnoteReference"/>
        </w:rPr>
        <w:footnoteRef/>
      </w:r>
      <w:r w:rsidRPr="00BA196D">
        <w:t xml:space="preserve"> </w:t>
      </w:r>
      <w:r w:rsidRPr="00BA196D">
        <w:rPr>
          <w:rFonts w:ascii="Arial" w:hAnsi="Arial" w:cs="Arial"/>
          <w:sz w:val="16"/>
          <w:szCs w:val="16"/>
        </w:rPr>
        <w:t>Calculated differently from the first year – based on requests for data received through National Biodiversity Network (NBN). Statistics are provided for calendar year, 2011-12 values is annual total for 2012, later years are calculated pro-rata across the financial year.</w:t>
      </w:r>
    </w:p>
  </w:footnote>
  <w:footnote w:id="6">
    <w:p w14:paraId="3A516A89" w14:textId="2AD1FCB7" w:rsidR="00887BB1" w:rsidRPr="00BA196D" w:rsidRDefault="00887BB1" w:rsidP="00251BEC">
      <w:pPr>
        <w:spacing w:before="40" w:after="40"/>
        <w:rPr>
          <w:color w:val="1F497D"/>
        </w:rPr>
      </w:pPr>
      <w:r w:rsidRPr="00BA196D">
        <w:rPr>
          <w:rStyle w:val="FootnoteReference"/>
          <w:sz w:val="20"/>
          <w:szCs w:val="20"/>
        </w:rPr>
        <w:footnoteRef/>
      </w:r>
      <w:r w:rsidRPr="00BA196D">
        <w:t xml:space="preserve"> </w:t>
      </w:r>
      <w:r w:rsidRPr="00BA196D">
        <w:rPr>
          <w:rFonts w:ascii="Arial" w:hAnsi="Arial" w:cs="Arial"/>
          <w:sz w:val="16"/>
          <w:szCs w:val="16"/>
        </w:rPr>
        <w:t xml:space="preserve">Web </w:t>
      </w:r>
      <w:r>
        <w:rPr>
          <w:rFonts w:ascii="Arial" w:hAnsi="Arial" w:cs="Arial"/>
          <w:sz w:val="16"/>
          <w:szCs w:val="16"/>
        </w:rPr>
        <w:t>M</w:t>
      </w:r>
      <w:r w:rsidRPr="00BA196D">
        <w:rPr>
          <w:rFonts w:ascii="Arial" w:hAnsi="Arial" w:cs="Arial"/>
          <w:sz w:val="16"/>
          <w:szCs w:val="16"/>
        </w:rPr>
        <w:t xml:space="preserve">ap </w:t>
      </w:r>
      <w:r>
        <w:rPr>
          <w:rFonts w:ascii="Arial" w:hAnsi="Arial" w:cs="Arial"/>
          <w:sz w:val="16"/>
          <w:szCs w:val="16"/>
        </w:rPr>
        <w:t>Service (</w:t>
      </w:r>
      <w:r w:rsidRPr="00BA196D">
        <w:rPr>
          <w:rFonts w:ascii="Arial" w:hAnsi="Arial" w:cs="Arial"/>
          <w:sz w:val="16"/>
          <w:szCs w:val="16"/>
        </w:rPr>
        <w:t>WMS</w:t>
      </w:r>
      <w:r>
        <w:rPr>
          <w:rFonts w:ascii="Arial" w:hAnsi="Arial" w:cs="Arial"/>
          <w:sz w:val="16"/>
          <w:szCs w:val="16"/>
        </w:rPr>
        <w:t>)</w:t>
      </w:r>
      <w:r w:rsidRPr="00BA196D">
        <w:rPr>
          <w:rFonts w:ascii="Arial" w:hAnsi="Arial" w:cs="Arial"/>
          <w:sz w:val="16"/>
          <w:szCs w:val="16"/>
        </w:rPr>
        <w:t xml:space="preserve"> requests – number of users per year; new web service introduced in 2015-16 </w:t>
      </w:r>
      <w:r w:rsidRPr="00BA196D">
        <w:rPr>
          <w:color w:val="1F497D"/>
        </w:rPr>
        <w:t xml:space="preserve"> </w:t>
      </w:r>
    </w:p>
  </w:footnote>
  <w:footnote w:id="7">
    <w:p w14:paraId="309250C3" w14:textId="77777777" w:rsidR="00887BB1" w:rsidRPr="00BA196D" w:rsidRDefault="00887BB1" w:rsidP="00466F06">
      <w:pPr>
        <w:pStyle w:val="FootnoteText"/>
        <w:spacing w:before="40" w:after="40"/>
      </w:pPr>
      <w:r w:rsidRPr="00BA196D">
        <w:rPr>
          <w:rStyle w:val="FootnoteReference"/>
        </w:rPr>
        <w:footnoteRef/>
      </w:r>
      <w:r w:rsidRPr="00BA196D">
        <w:t xml:space="preserve"> </w:t>
      </w:r>
      <w:r w:rsidRPr="00BA196D">
        <w:rPr>
          <w:rFonts w:ascii="Arial" w:hAnsi="Arial" w:cs="Arial"/>
          <w:sz w:val="16"/>
          <w:szCs w:val="16"/>
        </w:rPr>
        <w:t xml:space="preserve">Text and map-based searches; </w:t>
      </w:r>
      <w:r w:rsidRPr="00BA196D">
        <w:rPr>
          <w:rFonts w:ascii="Arial" w:hAnsi="Arial" w:cs="Arial"/>
          <w:color w:val="000000" w:themeColor="text1"/>
          <w:sz w:val="16"/>
          <w:szCs w:val="16"/>
        </w:rPr>
        <w:t>stats do not distinguish between maritime or terrestrial sites</w:t>
      </w:r>
    </w:p>
  </w:footnote>
  <w:footnote w:id="8">
    <w:p w14:paraId="783123CD" w14:textId="61F9F379" w:rsidR="00887BB1" w:rsidRPr="00782C04" w:rsidRDefault="00887BB1">
      <w:pPr>
        <w:pStyle w:val="FootnoteText"/>
        <w:rPr>
          <w:rFonts w:ascii="Arial" w:hAnsi="Arial" w:cs="Arial"/>
          <w:sz w:val="16"/>
          <w:szCs w:val="16"/>
          <w:highlight w:val="yellow"/>
        </w:rPr>
      </w:pPr>
      <w:r w:rsidRPr="00BA196D">
        <w:rPr>
          <w:rStyle w:val="FootnoteReference"/>
        </w:rPr>
        <w:footnoteRef/>
      </w:r>
      <w:r w:rsidRPr="00BA196D">
        <w:t xml:space="preserve"> </w:t>
      </w:r>
      <w:r w:rsidRPr="00BA196D">
        <w:rPr>
          <w:rFonts w:ascii="Arial" w:hAnsi="Arial" w:cs="Arial"/>
          <w:sz w:val="16"/>
          <w:szCs w:val="16"/>
        </w:rPr>
        <w:t>Excludes Web map/WMS requests in metric for 2017-18 and 2018-19 due to technical issue</w:t>
      </w:r>
    </w:p>
  </w:footnote>
  <w:footnote w:id="9">
    <w:p w14:paraId="10375CF2" w14:textId="77777777" w:rsidR="00887BB1" w:rsidRPr="00130845" w:rsidRDefault="00887BB1">
      <w:pPr>
        <w:pStyle w:val="FootnoteText"/>
        <w:rPr>
          <w:rFonts w:ascii="Arial" w:hAnsi="Arial" w:cs="Arial"/>
          <w:sz w:val="16"/>
          <w:szCs w:val="16"/>
        </w:rPr>
      </w:pPr>
      <w:r w:rsidRPr="00BA196D">
        <w:rPr>
          <w:rStyle w:val="FootnoteReference"/>
        </w:rPr>
        <w:footnoteRef/>
      </w:r>
      <w:r w:rsidRPr="00BA196D">
        <w:t xml:space="preserve"> </w:t>
      </w:r>
      <w:r w:rsidRPr="00BA196D">
        <w:rPr>
          <w:rFonts w:ascii="Arial" w:hAnsi="Arial" w:cs="Arial"/>
          <w:sz w:val="16"/>
          <w:szCs w:val="16"/>
        </w:rPr>
        <w:t>ADS statistics collection method refined, which accounts for the number being lower than previous years and is probably not an actual drop, so not comparable with earlier years.</w:t>
      </w:r>
    </w:p>
  </w:footnote>
  <w:footnote w:id="10">
    <w:p w14:paraId="1952FCBB" w14:textId="2948E90B" w:rsidR="00887BB1" w:rsidRPr="00F55E54" w:rsidRDefault="00887BB1">
      <w:pPr>
        <w:pStyle w:val="FootnoteText"/>
        <w:rPr>
          <w:rFonts w:ascii="Arial" w:hAnsi="Arial" w:cs="Arial"/>
          <w:sz w:val="16"/>
          <w:szCs w:val="16"/>
        </w:rPr>
      </w:pPr>
      <w:r w:rsidRPr="00F55E54">
        <w:rPr>
          <w:rStyle w:val="FootnoteReference"/>
          <w:rFonts w:ascii="Arial" w:hAnsi="Arial" w:cs="Arial"/>
          <w:sz w:val="16"/>
          <w:szCs w:val="16"/>
        </w:rPr>
        <w:footnoteRef/>
      </w:r>
      <w:r w:rsidRPr="00F55E54">
        <w:rPr>
          <w:rFonts w:ascii="Arial" w:hAnsi="Arial" w:cs="Arial"/>
          <w:sz w:val="16"/>
          <w:szCs w:val="16"/>
        </w:rPr>
        <w:t xml:space="preserve"> UKHO transitioned to new technology during the year and number of downloads is not available for 2018-19.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C2BCB" w14:textId="77777777" w:rsidR="00887BB1" w:rsidRDefault="00887BB1" w:rsidP="00FC6B45">
    <w:pPr>
      <w:pStyle w:val="Header"/>
      <w:spacing w:before="120"/>
      <w:jc w:val="right"/>
      <w:rPr>
        <w:rFonts w:ascii="Arial" w:hAnsi="Arial"/>
        <w:sz w:val="20"/>
      </w:rPr>
    </w:pPr>
    <w:r>
      <w:rPr>
        <w:noProof/>
        <w:lang w:eastAsia="en-GB"/>
      </w:rPr>
      <w:drawing>
        <wp:anchor distT="0" distB="0" distL="114300" distR="114300" simplePos="0" relativeHeight="251658240" behindDoc="0" locked="0" layoutInCell="1" allowOverlap="0" wp14:anchorId="503FCEBF" wp14:editId="3AEB4F3A">
          <wp:simplePos x="0" y="0"/>
          <wp:positionH relativeFrom="column">
            <wp:posOffset>-36195</wp:posOffset>
          </wp:positionH>
          <wp:positionV relativeFrom="paragraph">
            <wp:posOffset>-223520</wp:posOffset>
          </wp:positionV>
          <wp:extent cx="1612900" cy="533400"/>
          <wp:effectExtent l="25400" t="0" r="0" b="0"/>
          <wp:wrapNone/>
          <wp:docPr id="4" name="Picture 2" descr="Medin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din_Logo_RGB"/>
                  <pic:cNvPicPr>
                    <a:picLocks noChangeAspect="1" noChangeArrowheads="1"/>
                  </pic:cNvPicPr>
                </pic:nvPicPr>
                <pic:blipFill>
                  <a:blip r:embed="rId1"/>
                  <a:srcRect/>
                  <a:stretch>
                    <a:fillRect/>
                  </a:stretch>
                </pic:blipFill>
                <pic:spPr bwMode="auto">
                  <a:xfrm>
                    <a:off x="0" y="0"/>
                    <a:ext cx="1612900" cy="533400"/>
                  </a:xfrm>
                  <a:prstGeom prst="rect">
                    <a:avLst/>
                  </a:prstGeom>
                  <a:noFill/>
                </pic:spPr>
              </pic:pic>
            </a:graphicData>
          </a:graphic>
        </wp:anchor>
      </w:drawing>
    </w:r>
    <w:r>
      <w:rPr>
        <w:rFonts w:ascii="Arial" w:hAnsi="Arial"/>
        <w:sz w:val="20"/>
      </w:rPr>
      <w:t xml:space="preserve">MEDIN DAC Network Annual Report 2018-19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B5466"/>
    <w:multiLevelType w:val="hybridMultilevel"/>
    <w:tmpl w:val="21F4D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405772"/>
    <w:multiLevelType w:val="multilevel"/>
    <w:tmpl w:val="FBA6D40A"/>
    <w:lvl w:ilvl="0">
      <w:start w:val="1"/>
      <w:numFmt w:val="upperLetter"/>
      <w:pStyle w:val="Appendix"/>
      <w:lvlText w:val="%1"/>
      <w:lvlJc w:val="left"/>
      <w:pPr>
        <w:tabs>
          <w:tab w:val="num" w:pos="0"/>
        </w:tabs>
        <w:ind w:left="432" w:hanging="432"/>
      </w:pPr>
      <w:rPr>
        <w:rFonts w:cs="Times New Roman" w:hint="default"/>
      </w:rPr>
    </w:lvl>
    <w:lvl w:ilvl="1">
      <w:start w:val="1"/>
      <w:numFmt w:val="decimal"/>
      <w:lvlText w:val="%1.%2"/>
      <w:lvlJc w:val="left"/>
      <w:pPr>
        <w:tabs>
          <w:tab w:val="num" w:pos="0"/>
        </w:tabs>
        <w:ind w:left="576" w:hanging="576"/>
      </w:pPr>
      <w:rPr>
        <w:rFonts w:cs="Times New Roman" w:hint="default"/>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2" w15:restartNumberingAfterBreak="0">
    <w:nsid w:val="10FF3A32"/>
    <w:multiLevelType w:val="multilevel"/>
    <w:tmpl w:val="DB18CD52"/>
    <w:lvl w:ilvl="0">
      <w:start w:val="1"/>
      <w:numFmt w:val="bullet"/>
      <w:lvlText w:val=""/>
      <w:lvlJc w:val="left"/>
      <w:pPr>
        <w:tabs>
          <w:tab w:val="num" w:pos="927"/>
        </w:tabs>
        <w:ind w:left="927" w:hanging="360"/>
      </w:pPr>
      <w:rPr>
        <w:rFonts w:ascii="Symbol" w:hAnsi="Symbol" w:hint="default"/>
      </w:rPr>
    </w:lvl>
    <w:lvl w:ilvl="1">
      <w:start w:val="1"/>
      <w:numFmt w:val="decimal"/>
      <w:lvlRestart w:val="0"/>
      <w:pStyle w:val="NumPara5"/>
      <w:lvlText w:val="6.%2"/>
      <w:lvlJc w:val="left"/>
      <w:pPr>
        <w:tabs>
          <w:tab w:val="num" w:pos="360"/>
        </w:tabs>
      </w:pPr>
      <w:rPr>
        <w:rFonts w:ascii="Arial" w:hAnsi="Arial" w:cs="Times New Roman" w:hint="default"/>
        <w:b w:val="0"/>
        <w:i w:val="0"/>
        <w:sz w:val="22"/>
      </w:rPr>
    </w:lvl>
    <w:lvl w:ilvl="2">
      <w:start w:val="1"/>
      <w:numFmt w:val="bullet"/>
      <w:lvlText w:val=""/>
      <w:lvlJc w:val="left"/>
      <w:pPr>
        <w:tabs>
          <w:tab w:val="num" w:pos="1701"/>
        </w:tabs>
        <w:ind w:left="1701" w:hanging="851"/>
      </w:pPr>
      <w:rPr>
        <w:rFonts w:ascii="Symbol" w:hAnsi="Symbol" w:hint="default"/>
        <w:b w:val="0"/>
        <w:i w:val="0"/>
        <w:color w:val="auto"/>
        <w:sz w:val="24"/>
      </w:rPr>
    </w:lvl>
    <w:lvl w:ilvl="3">
      <w:start w:val="1"/>
      <w:numFmt w:val="bullet"/>
      <w:lvlText w:val=""/>
      <w:lvlJc w:val="left"/>
      <w:pPr>
        <w:tabs>
          <w:tab w:val="num" w:pos="1984"/>
        </w:tabs>
        <w:ind w:left="1984" w:hanging="680"/>
      </w:pPr>
      <w:rPr>
        <w:rFonts w:ascii="Symbol" w:hAnsi="Symbol" w:hint="default"/>
        <w:color w:val="auto"/>
      </w:rPr>
    </w:lvl>
    <w:lvl w:ilvl="4">
      <w:start w:val="1"/>
      <w:numFmt w:val="decimal"/>
      <w:lvlText w:val="%1.%2.%3.%4.%5."/>
      <w:lvlJc w:val="left"/>
      <w:pPr>
        <w:tabs>
          <w:tab w:val="num" w:pos="2727"/>
        </w:tabs>
        <w:ind w:left="2439" w:hanging="792"/>
      </w:pPr>
      <w:rPr>
        <w:rFonts w:cs="Times New Roman" w:hint="default"/>
      </w:rPr>
    </w:lvl>
    <w:lvl w:ilvl="5">
      <w:start w:val="1"/>
      <w:numFmt w:val="decimal"/>
      <w:lvlText w:val="%5%2%1..%3.%4..%6."/>
      <w:lvlJc w:val="left"/>
      <w:pPr>
        <w:tabs>
          <w:tab w:val="num" w:pos="3447"/>
        </w:tabs>
        <w:ind w:left="2943" w:hanging="936"/>
      </w:pPr>
      <w:rPr>
        <w:rFonts w:cs="Times New Roman" w:hint="default"/>
      </w:rPr>
    </w:lvl>
    <w:lvl w:ilvl="6">
      <w:start w:val="1"/>
      <w:numFmt w:val="decimal"/>
      <w:lvlText w:val="%1.%2.%3.%4.%5.%6.%7."/>
      <w:lvlJc w:val="left"/>
      <w:pPr>
        <w:tabs>
          <w:tab w:val="num" w:pos="4167"/>
        </w:tabs>
        <w:ind w:left="3447" w:hanging="1080"/>
      </w:pPr>
      <w:rPr>
        <w:rFonts w:cs="Times New Roman" w:hint="default"/>
      </w:rPr>
    </w:lvl>
    <w:lvl w:ilvl="7">
      <w:start w:val="1"/>
      <w:numFmt w:val="decimal"/>
      <w:lvlText w:val="%1.%2.%3.%4.%5.%6.%7.%8."/>
      <w:lvlJc w:val="left"/>
      <w:pPr>
        <w:tabs>
          <w:tab w:val="num" w:pos="4527"/>
        </w:tabs>
        <w:ind w:left="3951" w:hanging="1224"/>
      </w:pPr>
      <w:rPr>
        <w:rFonts w:cs="Times New Roman" w:hint="default"/>
      </w:rPr>
    </w:lvl>
    <w:lvl w:ilvl="8">
      <w:start w:val="1"/>
      <w:numFmt w:val="decimal"/>
      <w:lvlText w:val="%1.%2.%3.%4.%5.%6.%7.%8.%9."/>
      <w:lvlJc w:val="left"/>
      <w:pPr>
        <w:tabs>
          <w:tab w:val="num" w:pos="5247"/>
        </w:tabs>
        <w:ind w:left="4527" w:hanging="1440"/>
      </w:pPr>
      <w:rPr>
        <w:rFonts w:cs="Times New Roman" w:hint="default"/>
      </w:rPr>
    </w:lvl>
  </w:abstractNum>
  <w:abstractNum w:abstractNumId="3" w15:restartNumberingAfterBreak="0">
    <w:nsid w:val="1F3E4563"/>
    <w:multiLevelType w:val="multilevel"/>
    <w:tmpl w:val="BE2AEA9E"/>
    <w:lvl w:ilvl="0">
      <w:start w:val="1"/>
      <w:numFmt w:val="decimal"/>
      <w:pStyle w:val="Heading1"/>
      <w:lvlText w:val="%1"/>
      <w:lvlJc w:val="left"/>
      <w:pPr>
        <w:tabs>
          <w:tab w:val="num" w:pos="283"/>
        </w:tabs>
        <w:ind w:left="715" w:hanging="432"/>
      </w:pPr>
      <w:rPr>
        <w:rFonts w:cs="Times New Roman" w:hint="default"/>
      </w:rPr>
    </w:lvl>
    <w:lvl w:ilvl="1">
      <w:start w:val="1"/>
      <w:numFmt w:val="decimal"/>
      <w:lvlText w:val="%1.%2"/>
      <w:lvlJc w:val="left"/>
      <w:pPr>
        <w:tabs>
          <w:tab w:val="num" w:pos="0"/>
        </w:tabs>
        <w:ind w:left="576" w:hanging="576"/>
      </w:pPr>
      <w:rPr>
        <w:rFonts w:cs="Times New Roman" w:hint="default"/>
      </w:rPr>
    </w:lvl>
    <w:lvl w:ilvl="2">
      <w:start w:val="1"/>
      <w:numFmt w:val="bullet"/>
      <w:lvlText w:val=""/>
      <w:lvlJc w:val="left"/>
      <w:pPr>
        <w:tabs>
          <w:tab w:val="num" w:pos="0"/>
        </w:tabs>
        <w:ind w:left="720" w:hanging="720"/>
      </w:pPr>
      <w:rPr>
        <w:rFonts w:ascii="Wingdings" w:hAnsi="Wingding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4" w15:restartNumberingAfterBreak="0">
    <w:nsid w:val="1F470CEC"/>
    <w:multiLevelType w:val="hybridMultilevel"/>
    <w:tmpl w:val="D3C4BE7E"/>
    <w:lvl w:ilvl="0" w:tplc="FFFFFFFF">
      <w:start w:val="1"/>
      <w:numFmt w:val="bullet"/>
      <w:lvlText w:val=""/>
      <w:lvlJc w:val="left"/>
      <w:pPr>
        <w:ind w:left="360" w:hanging="360"/>
      </w:pPr>
      <w:rPr>
        <w:rFonts w:ascii="Symbol" w:hAnsi="Symbol" w:hint="default"/>
        <w:color w:val="000000"/>
        <w:sz w:val="20"/>
      </w:rPr>
    </w:lvl>
    <w:lvl w:ilvl="1" w:tplc="8F9A7BD6">
      <w:start w:val="1172"/>
      <w:numFmt w:val="bullet"/>
      <w:lvlText w:val="-"/>
      <w:lvlJc w:val="left"/>
      <w:pPr>
        <w:ind w:left="1080" w:hanging="360"/>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0D379A2"/>
    <w:multiLevelType w:val="multilevel"/>
    <w:tmpl w:val="216C89A4"/>
    <w:lvl w:ilvl="0">
      <w:start w:val="1"/>
      <w:numFmt w:val="decimal"/>
      <w:lvlText w:val="%1."/>
      <w:lvlJc w:val="left"/>
      <w:pPr>
        <w:tabs>
          <w:tab w:val="num" w:pos="360"/>
        </w:tabs>
      </w:pPr>
      <w:rPr>
        <w:rFonts w:ascii="Times New Roman" w:hAnsi="Times New Roman" w:cs="Times New Roman" w:hint="default"/>
        <w:b/>
        <w:i w:val="0"/>
        <w:sz w:val="28"/>
      </w:rPr>
    </w:lvl>
    <w:lvl w:ilvl="1">
      <w:start w:val="1"/>
      <w:numFmt w:val="decimal"/>
      <w:lvlRestart w:val="0"/>
      <w:pStyle w:val="NumPara4"/>
      <w:lvlText w:val="5.%2"/>
      <w:lvlJc w:val="left"/>
      <w:pPr>
        <w:tabs>
          <w:tab w:val="num" w:pos="360"/>
        </w:tabs>
      </w:pPr>
      <w:rPr>
        <w:rFonts w:ascii="Arial" w:hAnsi="Arial" w:cs="Times New Roman" w:hint="default"/>
        <w:b w:val="0"/>
        <w:i w:val="0"/>
        <w:sz w:val="22"/>
      </w:rPr>
    </w:lvl>
    <w:lvl w:ilvl="2">
      <w:start w:val="1"/>
      <w:numFmt w:val="bullet"/>
      <w:lvlText w:val=""/>
      <w:lvlJc w:val="left"/>
      <w:pPr>
        <w:tabs>
          <w:tab w:val="num" w:pos="1134"/>
        </w:tabs>
        <w:ind w:left="1134" w:hanging="851"/>
      </w:pPr>
      <w:rPr>
        <w:rFonts w:ascii="Symbol" w:hAnsi="Symbol" w:hint="default"/>
        <w:b w:val="0"/>
        <w:i w:val="0"/>
        <w:color w:val="auto"/>
        <w:sz w:val="24"/>
      </w:rPr>
    </w:lvl>
    <w:lvl w:ilvl="3">
      <w:start w:val="1"/>
      <w:numFmt w:val="bullet"/>
      <w:lvlText w:val=""/>
      <w:lvlJc w:val="left"/>
      <w:pPr>
        <w:tabs>
          <w:tab w:val="num" w:pos="1417"/>
        </w:tabs>
        <w:ind w:left="1417" w:hanging="680"/>
      </w:pPr>
      <w:rPr>
        <w:rFonts w:ascii="Symbol" w:hAnsi="Symbol" w:hint="default"/>
        <w:color w:val="auto"/>
      </w:rPr>
    </w:lvl>
    <w:lvl w:ilvl="4">
      <w:start w:val="1"/>
      <w:numFmt w:val="decimal"/>
      <w:lvlText w:val="%1.%2.%3.%4.%5."/>
      <w:lvlJc w:val="left"/>
      <w:pPr>
        <w:tabs>
          <w:tab w:val="num" w:pos="2160"/>
        </w:tabs>
        <w:ind w:left="1872" w:hanging="792"/>
      </w:pPr>
      <w:rPr>
        <w:rFonts w:cs="Times New Roman" w:hint="default"/>
      </w:rPr>
    </w:lvl>
    <w:lvl w:ilvl="5">
      <w:start w:val="1"/>
      <w:numFmt w:val="decimal"/>
      <w:lvlText w:val="%5%2%1..%3.%4..%6."/>
      <w:lvlJc w:val="left"/>
      <w:pPr>
        <w:tabs>
          <w:tab w:val="num" w:pos="2880"/>
        </w:tabs>
        <w:ind w:left="2376" w:hanging="936"/>
      </w:pPr>
      <w:rPr>
        <w:rFonts w:cs="Times New Roman" w:hint="default"/>
      </w:rPr>
    </w:lvl>
    <w:lvl w:ilvl="6">
      <w:start w:val="1"/>
      <w:numFmt w:val="decimal"/>
      <w:lvlText w:val="%1.%2.%3.%4.%5.%6.%7."/>
      <w:lvlJc w:val="left"/>
      <w:pPr>
        <w:tabs>
          <w:tab w:val="num" w:pos="3600"/>
        </w:tabs>
        <w:ind w:left="2880" w:hanging="1080"/>
      </w:pPr>
      <w:rPr>
        <w:rFonts w:cs="Times New Roman" w:hint="default"/>
      </w:rPr>
    </w:lvl>
    <w:lvl w:ilvl="7">
      <w:start w:val="1"/>
      <w:numFmt w:val="decimal"/>
      <w:lvlText w:val="%1.%2.%3.%4.%5.%6.%7.%8."/>
      <w:lvlJc w:val="left"/>
      <w:pPr>
        <w:tabs>
          <w:tab w:val="num" w:pos="3960"/>
        </w:tabs>
        <w:ind w:left="3384" w:hanging="1224"/>
      </w:pPr>
      <w:rPr>
        <w:rFonts w:cs="Times New Roman" w:hint="default"/>
      </w:rPr>
    </w:lvl>
    <w:lvl w:ilvl="8">
      <w:start w:val="1"/>
      <w:numFmt w:val="decimal"/>
      <w:lvlText w:val="%1.%2.%3.%4.%5.%6.%7.%8.%9."/>
      <w:lvlJc w:val="left"/>
      <w:pPr>
        <w:tabs>
          <w:tab w:val="num" w:pos="4680"/>
        </w:tabs>
        <w:ind w:left="3960" w:hanging="1440"/>
      </w:pPr>
      <w:rPr>
        <w:rFonts w:cs="Times New Roman" w:hint="default"/>
      </w:rPr>
    </w:lvl>
  </w:abstractNum>
  <w:abstractNum w:abstractNumId="6" w15:restartNumberingAfterBreak="0">
    <w:nsid w:val="26C51874"/>
    <w:multiLevelType w:val="multilevel"/>
    <w:tmpl w:val="E0665C3C"/>
    <w:lvl w:ilvl="0">
      <w:start w:val="1"/>
      <w:numFmt w:val="decimal"/>
      <w:lvlText w:val="%1"/>
      <w:lvlJc w:val="left"/>
      <w:pPr>
        <w:tabs>
          <w:tab w:val="num" w:pos="360"/>
        </w:tabs>
        <w:ind w:left="360" w:hanging="360"/>
      </w:pPr>
      <w:rPr>
        <w:rFonts w:cs="Times New Roman" w:hint="default"/>
      </w:rPr>
    </w:lvl>
    <w:lvl w:ilvl="1">
      <w:start w:val="1"/>
      <w:numFmt w:val="decimal"/>
      <w:pStyle w:val="NumPara7"/>
      <w:lvlText w:val="8.%2"/>
      <w:lvlJc w:val="left"/>
      <w:pPr>
        <w:tabs>
          <w:tab w:val="num" w:pos="360"/>
        </w:tabs>
        <w:ind w:left="72" w:hanging="72"/>
      </w:pPr>
      <w:rPr>
        <w:rFonts w:cs="Times New Roman" w:hint="default"/>
        <w:color w:val="000000"/>
      </w:rPr>
    </w:lvl>
    <w:lvl w:ilvl="2">
      <w:start w:val="1"/>
      <w:numFmt w:val="decimal"/>
      <w:lvlText w:val="%1.%3."/>
      <w:lvlJc w:val="left"/>
      <w:pPr>
        <w:tabs>
          <w:tab w:val="num" w:pos="720"/>
        </w:tabs>
        <w:ind w:left="504" w:hanging="504"/>
      </w:pPr>
      <w:rPr>
        <w:rFonts w:cs="Times New Roman" w:hint="default"/>
      </w:rPr>
    </w:lvl>
    <w:lvl w:ilvl="3">
      <w:start w:val="1"/>
      <w:numFmt w:val="decimal"/>
      <w:lvlText w:val="%1.%2.%3.%4."/>
      <w:lvlJc w:val="left"/>
      <w:pPr>
        <w:tabs>
          <w:tab w:val="num" w:pos="1440"/>
        </w:tabs>
        <w:ind w:left="1008" w:hanging="648"/>
      </w:pPr>
      <w:rPr>
        <w:rFonts w:cs="Times New Roman" w:hint="default"/>
      </w:rPr>
    </w:lvl>
    <w:lvl w:ilvl="4">
      <w:start w:val="1"/>
      <w:numFmt w:val="decimal"/>
      <w:lvlText w:val="%1.%2.%3.%4.%5."/>
      <w:lvlJc w:val="left"/>
      <w:pPr>
        <w:tabs>
          <w:tab w:val="num" w:pos="2160"/>
        </w:tabs>
        <w:ind w:left="1512" w:hanging="792"/>
      </w:pPr>
      <w:rPr>
        <w:rFonts w:cs="Times New Roman" w:hint="default"/>
      </w:rPr>
    </w:lvl>
    <w:lvl w:ilvl="5">
      <w:start w:val="1"/>
      <w:numFmt w:val="decimal"/>
      <w:lvlText w:val="%1.%2.%3.%4.%5.%6."/>
      <w:lvlJc w:val="left"/>
      <w:pPr>
        <w:tabs>
          <w:tab w:val="num" w:pos="2520"/>
        </w:tabs>
        <w:ind w:left="2016" w:hanging="936"/>
      </w:pPr>
      <w:rPr>
        <w:rFonts w:cs="Times New Roman" w:hint="default"/>
      </w:rPr>
    </w:lvl>
    <w:lvl w:ilvl="6">
      <w:start w:val="1"/>
      <w:numFmt w:val="decimal"/>
      <w:lvlText w:val="%1.%2.%3.%4.%5.%6.%7."/>
      <w:lvlJc w:val="left"/>
      <w:pPr>
        <w:tabs>
          <w:tab w:val="num" w:pos="3240"/>
        </w:tabs>
        <w:ind w:left="2520" w:hanging="1080"/>
      </w:pPr>
      <w:rPr>
        <w:rFonts w:cs="Times New Roman" w:hint="default"/>
      </w:rPr>
    </w:lvl>
    <w:lvl w:ilvl="7">
      <w:start w:val="1"/>
      <w:numFmt w:val="decimal"/>
      <w:lvlText w:val="%1.%2.%3.%4.%5.%6.%7.%8."/>
      <w:lvlJc w:val="left"/>
      <w:pPr>
        <w:tabs>
          <w:tab w:val="num" w:pos="3960"/>
        </w:tabs>
        <w:ind w:left="3024" w:hanging="1224"/>
      </w:pPr>
      <w:rPr>
        <w:rFonts w:cs="Times New Roman" w:hint="default"/>
      </w:rPr>
    </w:lvl>
    <w:lvl w:ilvl="8">
      <w:start w:val="1"/>
      <w:numFmt w:val="decimal"/>
      <w:lvlText w:val="%1.%2.%3.%4.%5.%6.%7.%8.%9."/>
      <w:lvlJc w:val="left"/>
      <w:pPr>
        <w:tabs>
          <w:tab w:val="num" w:pos="4320"/>
        </w:tabs>
        <w:ind w:left="3600" w:hanging="1440"/>
      </w:pPr>
      <w:rPr>
        <w:rFonts w:cs="Times New Roman" w:hint="default"/>
      </w:rPr>
    </w:lvl>
  </w:abstractNum>
  <w:abstractNum w:abstractNumId="7" w15:restartNumberingAfterBreak="0">
    <w:nsid w:val="2A6820E6"/>
    <w:multiLevelType w:val="hybridMultilevel"/>
    <w:tmpl w:val="B63E0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8B6153"/>
    <w:multiLevelType w:val="hybridMultilevel"/>
    <w:tmpl w:val="DDE41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F46E1A"/>
    <w:multiLevelType w:val="hybridMultilevel"/>
    <w:tmpl w:val="957EA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A053A6"/>
    <w:multiLevelType w:val="hybridMultilevel"/>
    <w:tmpl w:val="C1CEB63E"/>
    <w:lvl w:ilvl="0" w:tplc="08090001">
      <w:start w:val="1"/>
      <w:numFmt w:val="bullet"/>
      <w:lvlText w:val=""/>
      <w:lvlJc w:val="left"/>
      <w:pPr>
        <w:ind w:left="747" w:hanging="360"/>
      </w:pPr>
      <w:rPr>
        <w:rFonts w:ascii="Symbol" w:hAnsi="Symbol" w:hint="default"/>
      </w:rPr>
    </w:lvl>
    <w:lvl w:ilvl="1" w:tplc="08090003" w:tentative="1">
      <w:start w:val="1"/>
      <w:numFmt w:val="bullet"/>
      <w:lvlText w:val="o"/>
      <w:lvlJc w:val="left"/>
      <w:pPr>
        <w:ind w:left="1467" w:hanging="360"/>
      </w:pPr>
      <w:rPr>
        <w:rFonts w:ascii="Courier New" w:hAnsi="Courier New" w:cs="Courier New" w:hint="default"/>
      </w:rPr>
    </w:lvl>
    <w:lvl w:ilvl="2" w:tplc="08090005" w:tentative="1">
      <w:start w:val="1"/>
      <w:numFmt w:val="bullet"/>
      <w:lvlText w:val=""/>
      <w:lvlJc w:val="left"/>
      <w:pPr>
        <w:ind w:left="2187" w:hanging="360"/>
      </w:pPr>
      <w:rPr>
        <w:rFonts w:ascii="Wingdings" w:hAnsi="Wingdings" w:hint="default"/>
      </w:rPr>
    </w:lvl>
    <w:lvl w:ilvl="3" w:tplc="08090001" w:tentative="1">
      <w:start w:val="1"/>
      <w:numFmt w:val="bullet"/>
      <w:lvlText w:val=""/>
      <w:lvlJc w:val="left"/>
      <w:pPr>
        <w:ind w:left="2907" w:hanging="360"/>
      </w:pPr>
      <w:rPr>
        <w:rFonts w:ascii="Symbol" w:hAnsi="Symbol" w:hint="default"/>
      </w:rPr>
    </w:lvl>
    <w:lvl w:ilvl="4" w:tplc="08090003" w:tentative="1">
      <w:start w:val="1"/>
      <w:numFmt w:val="bullet"/>
      <w:lvlText w:val="o"/>
      <w:lvlJc w:val="left"/>
      <w:pPr>
        <w:ind w:left="3627" w:hanging="360"/>
      </w:pPr>
      <w:rPr>
        <w:rFonts w:ascii="Courier New" w:hAnsi="Courier New" w:cs="Courier New" w:hint="default"/>
      </w:rPr>
    </w:lvl>
    <w:lvl w:ilvl="5" w:tplc="08090005" w:tentative="1">
      <w:start w:val="1"/>
      <w:numFmt w:val="bullet"/>
      <w:lvlText w:val=""/>
      <w:lvlJc w:val="left"/>
      <w:pPr>
        <w:ind w:left="4347" w:hanging="360"/>
      </w:pPr>
      <w:rPr>
        <w:rFonts w:ascii="Wingdings" w:hAnsi="Wingdings" w:hint="default"/>
      </w:rPr>
    </w:lvl>
    <w:lvl w:ilvl="6" w:tplc="08090001" w:tentative="1">
      <w:start w:val="1"/>
      <w:numFmt w:val="bullet"/>
      <w:lvlText w:val=""/>
      <w:lvlJc w:val="left"/>
      <w:pPr>
        <w:ind w:left="5067" w:hanging="360"/>
      </w:pPr>
      <w:rPr>
        <w:rFonts w:ascii="Symbol" w:hAnsi="Symbol" w:hint="default"/>
      </w:rPr>
    </w:lvl>
    <w:lvl w:ilvl="7" w:tplc="08090003" w:tentative="1">
      <w:start w:val="1"/>
      <w:numFmt w:val="bullet"/>
      <w:lvlText w:val="o"/>
      <w:lvlJc w:val="left"/>
      <w:pPr>
        <w:ind w:left="5787" w:hanging="360"/>
      </w:pPr>
      <w:rPr>
        <w:rFonts w:ascii="Courier New" w:hAnsi="Courier New" w:cs="Courier New" w:hint="default"/>
      </w:rPr>
    </w:lvl>
    <w:lvl w:ilvl="8" w:tplc="08090005" w:tentative="1">
      <w:start w:val="1"/>
      <w:numFmt w:val="bullet"/>
      <w:lvlText w:val=""/>
      <w:lvlJc w:val="left"/>
      <w:pPr>
        <w:ind w:left="6507" w:hanging="360"/>
      </w:pPr>
      <w:rPr>
        <w:rFonts w:ascii="Wingdings" w:hAnsi="Wingdings" w:hint="default"/>
      </w:rPr>
    </w:lvl>
  </w:abstractNum>
  <w:abstractNum w:abstractNumId="11" w15:restartNumberingAfterBreak="0">
    <w:nsid w:val="38845975"/>
    <w:multiLevelType w:val="hybridMultilevel"/>
    <w:tmpl w:val="68E0C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DA165C"/>
    <w:multiLevelType w:val="hybridMultilevel"/>
    <w:tmpl w:val="16B22E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AEA73FB"/>
    <w:multiLevelType w:val="hybridMultilevel"/>
    <w:tmpl w:val="8F3A4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385307"/>
    <w:multiLevelType w:val="multilevel"/>
    <w:tmpl w:val="AFFE55FC"/>
    <w:lvl w:ilvl="0">
      <w:start w:val="1"/>
      <w:numFmt w:val="decimal"/>
      <w:lvlText w:val="%1."/>
      <w:lvlJc w:val="left"/>
      <w:pPr>
        <w:tabs>
          <w:tab w:val="num" w:pos="360"/>
        </w:tabs>
        <w:ind w:left="0" w:firstLine="0"/>
      </w:pPr>
      <w:rPr>
        <w:rFonts w:ascii="Times New Roman" w:hAnsi="Times New Roman" w:cs="Times New Roman" w:hint="default"/>
        <w:b/>
        <w:i w:val="0"/>
        <w:sz w:val="28"/>
      </w:rPr>
    </w:lvl>
    <w:lvl w:ilvl="1">
      <w:start w:val="2"/>
      <w:numFmt w:val="decimal"/>
      <w:lvlRestart w:val="0"/>
      <w:pStyle w:val="NumPara3"/>
      <w:lvlText w:val="4.%2"/>
      <w:lvlJc w:val="left"/>
      <w:pPr>
        <w:tabs>
          <w:tab w:val="num" w:pos="360"/>
        </w:tabs>
        <w:ind w:left="0" w:firstLine="0"/>
      </w:pPr>
      <w:rPr>
        <w:rFonts w:ascii="Arial" w:hAnsi="Arial" w:cs="Times New Roman" w:hint="default"/>
        <w:b w:val="0"/>
        <w:i w:val="0"/>
        <w:sz w:val="22"/>
      </w:rPr>
    </w:lvl>
    <w:lvl w:ilvl="2">
      <w:start w:val="1"/>
      <w:numFmt w:val="bullet"/>
      <w:lvlText w:val=""/>
      <w:lvlJc w:val="left"/>
      <w:pPr>
        <w:tabs>
          <w:tab w:val="num" w:pos="1134"/>
        </w:tabs>
        <w:ind w:left="1134" w:hanging="851"/>
      </w:pPr>
      <w:rPr>
        <w:rFonts w:ascii="Symbol" w:hAnsi="Symbol" w:hint="default"/>
        <w:b w:val="0"/>
        <w:i w:val="0"/>
        <w:color w:val="auto"/>
        <w:sz w:val="24"/>
      </w:rPr>
    </w:lvl>
    <w:lvl w:ilvl="3">
      <w:start w:val="1"/>
      <w:numFmt w:val="bullet"/>
      <w:lvlText w:val=""/>
      <w:lvlJc w:val="left"/>
      <w:pPr>
        <w:tabs>
          <w:tab w:val="num" w:pos="1417"/>
        </w:tabs>
        <w:ind w:left="1417" w:hanging="680"/>
      </w:pPr>
      <w:rPr>
        <w:rFonts w:ascii="Symbol" w:hAnsi="Symbol" w:hint="default"/>
        <w:color w:val="auto"/>
      </w:rPr>
    </w:lvl>
    <w:lvl w:ilvl="4">
      <w:start w:val="1"/>
      <w:numFmt w:val="decimal"/>
      <w:lvlText w:val="%1.%2.%3.%4.%5."/>
      <w:lvlJc w:val="left"/>
      <w:pPr>
        <w:tabs>
          <w:tab w:val="num" w:pos="2160"/>
        </w:tabs>
        <w:ind w:left="1872" w:hanging="792"/>
      </w:pPr>
      <w:rPr>
        <w:rFonts w:cs="Times New Roman" w:hint="default"/>
      </w:rPr>
    </w:lvl>
    <w:lvl w:ilvl="5">
      <w:start w:val="1"/>
      <w:numFmt w:val="decimal"/>
      <w:lvlText w:val="%5%2%1..%3.%4..%6."/>
      <w:lvlJc w:val="left"/>
      <w:pPr>
        <w:tabs>
          <w:tab w:val="num" w:pos="2880"/>
        </w:tabs>
        <w:ind w:left="2376" w:hanging="936"/>
      </w:pPr>
      <w:rPr>
        <w:rFonts w:cs="Times New Roman" w:hint="default"/>
      </w:rPr>
    </w:lvl>
    <w:lvl w:ilvl="6">
      <w:start w:val="1"/>
      <w:numFmt w:val="decimal"/>
      <w:lvlText w:val="%1.%2.%3.%4.%5.%6.%7."/>
      <w:lvlJc w:val="left"/>
      <w:pPr>
        <w:tabs>
          <w:tab w:val="num" w:pos="3600"/>
        </w:tabs>
        <w:ind w:left="2880" w:hanging="1080"/>
      </w:pPr>
      <w:rPr>
        <w:rFonts w:cs="Times New Roman" w:hint="default"/>
      </w:rPr>
    </w:lvl>
    <w:lvl w:ilvl="7">
      <w:start w:val="1"/>
      <w:numFmt w:val="decimal"/>
      <w:lvlText w:val="%1.%2.%3.%4.%5.%6.%7.%8."/>
      <w:lvlJc w:val="left"/>
      <w:pPr>
        <w:tabs>
          <w:tab w:val="num" w:pos="3960"/>
        </w:tabs>
        <w:ind w:left="3384" w:hanging="1224"/>
      </w:pPr>
      <w:rPr>
        <w:rFonts w:cs="Times New Roman" w:hint="default"/>
      </w:rPr>
    </w:lvl>
    <w:lvl w:ilvl="8">
      <w:start w:val="1"/>
      <w:numFmt w:val="decimal"/>
      <w:lvlText w:val="%1.%2.%3.%4.%5.%6.%7.%8.%9."/>
      <w:lvlJc w:val="left"/>
      <w:pPr>
        <w:tabs>
          <w:tab w:val="num" w:pos="4680"/>
        </w:tabs>
        <w:ind w:left="3960" w:hanging="1440"/>
      </w:pPr>
      <w:rPr>
        <w:rFonts w:cs="Times New Roman" w:hint="default"/>
      </w:rPr>
    </w:lvl>
  </w:abstractNum>
  <w:abstractNum w:abstractNumId="15" w15:restartNumberingAfterBreak="0">
    <w:nsid w:val="3E020826"/>
    <w:multiLevelType w:val="hybridMultilevel"/>
    <w:tmpl w:val="7742BDB0"/>
    <w:lvl w:ilvl="0" w:tplc="8D22EAF0">
      <w:start w:val="1"/>
      <w:numFmt w:val="bullet"/>
      <w:lvlText w:val=""/>
      <w:lvlJc w:val="left"/>
      <w:pPr>
        <w:ind w:left="113"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611B8C"/>
    <w:multiLevelType w:val="hybridMultilevel"/>
    <w:tmpl w:val="B296D65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19A55ED"/>
    <w:multiLevelType w:val="hybridMultilevel"/>
    <w:tmpl w:val="E6F84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C62D92"/>
    <w:multiLevelType w:val="multilevel"/>
    <w:tmpl w:val="F184069E"/>
    <w:lvl w:ilvl="0">
      <w:start w:val="1"/>
      <w:numFmt w:val="decimal"/>
      <w:lvlText w:val="%1"/>
      <w:lvlJc w:val="left"/>
      <w:pPr>
        <w:tabs>
          <w:tab w:val="num" w:pos="1080"/>
        </w:tabs>
        <w:ind w:left="1080" w:hanging="1080"/>
      </w:pPr>
      <w:rPr>
        <w:rFonts w:cs="Times New Roman" w:hint="default"/>
      </w:rPr>
    </w:lvl>
    <w:lvl w:ilvl="1">
      <w:start w:val="8"/>
      <w:numFmt w:val="decimal"/>
      <w:pStyle w:val="NumPara"/>
      <w:lvlText w:val="1.%2"/>
      <w:lvlJc w:val="left"/>
      <w:pPr>
        <w:tabs>
          <w:tab w:val="num" w:pos="1080"/>
        </w:tabs>
      </w:pPr>
      <w:rPr>
        <w:rFonts w:ascii="Arial" w:hAnsi="Arial" w:cs="Times New Roman" w:hint="default"/>
        <w:color w:val="000000"/>
      </w:rPr>
    </w:lvl>
    <w:lvl w:ilvl="2">
      <w:start w:val="1"/>
      <w:numFmt w:val="decimal"/>
      <w:lvlText w:val="%1.%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9" w15:restartNumberingAfterBreak="0">
    <w:nsid w:val="5D6B2B5A"/>
    <w:multiLevelType w:val="multilevel"/>
    <w:tmpl w:val="D3F84876"/>
    <w:lvl w:ilvl="0">
      <w:start w:val="1"/>
      <w:numFmt w:val="decimal"/>
      <w:lvlText w:val="8.%1"/>
      <w:lvlJc w:val="left"/>
      <w:pPr>
        <w:tabs>
          <w:tab w:val="num" w:pos="1077"/>
        </w:tabs>
        <w:ind w:left="1077" w:hanging="360"/>
      </w:pPr>
      <w:rPr>
        <w:rFonts w:cs="Times New Roman" w:hint="default"/>
      </w:rPr>
    </w:lvl>
    <w:lvl w:ilvl="1">
      <w:start w:val="1"/>
      <w:numFmt w:val="decimal"/>
      <w:pStyle w:val="NumPara8"/>
      <w:lvlText w:val="8.%2"/>
      <w:lvlJc w:val="left"/>
      <w:pPr>
        <w:tabs>
          <w:tab w:val="num" w:pos="1077"/>
        </w:tabs>
      </w:pPr>
      <w:rPr>
        <w:rFonts w:cs="Times New Roman" w:hint="default"/>
        <w:color w:val="000000"/>
      </w:rPr>
    </w:lvl>
    <w:lvl w:ilvl="2">
      <w:start w:val="1"/>
      <w:numFmt w:val="decimal"/>
      <w:lvlText w:val="%1.%3."/>
      <w:lvlJc w:val="left"/>
      <w:pPr>
        <w:tabs>
          <w:tab w:val="num" w:pos="1437"/>
        </w:tabs>
        <w:ind w:left="1221" w:hanging="504"/>
      </w:pPr>
      <w:rPr>
        <w:rFonts w:cs="Times New Roman" w:hint="default"/>
      </w:rPr>
    </w:lvl>
    <w:lvl w:ilvl="3">
      <w:start w:val="1"/>
      <w:numFmt w:val="decimal"/>
      <w:lvlText w:val="%1.%2.%3.%4."/>
      <w:lvlJc w:val="left"/>
      <w:pPr>
        <w:tabs>
          <w:tab w:val="num" w:pos="2157"/>
        </w:tabs>
        <w:ind w:left="1725" w:hanging="648"/>
      </w:pPr>
      <w:rPr>
        <w:rFonts w:cs="Times New Roman" w:hint="default"/>
      </w:rPr>
    </w:lvl>
    <w:lvl w:ilvl="4">
      <w:start w:val="1"/>
      <w:numFmt w:val="decimal"/>
      <w:lvlText w:val="%1.%2.%3.%4.%5."/>
      <w:lvlJc w:val="left"/>
      <w:pPr>
        <w:tabs>
          <w:tab w:val="num" w:pos="2877"/>
        </w:tabs>
        <w:ind w:left="2229" w:hanging="792"/>
      </w:pPr>
      <w:rPr>
        <w:rFonts w:cs="Times New Roman" w:hint="default"/>
      </w:rPr>
    </w:lvl>
    <w:lvl w:ilvl="5">
      <w:start w:val="1"/>
      <w:numFmt w:val="decimal"/>
      <w:lvlText w:val="%1.%2.%3.%4.%5.%6."/>
      <w:lvlJc w:val="left"/>
      <w:pPr>
        <w:tabs>
          <w:tab w:val="num" w:pos="3237"/>
        </w:tabs>
        <w:ind w:left="2733" w:hanging="936"/>
      </w:pPr>
      <w:rPr>
        <w:rFonts w:cs="Times New Roman" w:hint="default"/>
      </w:rPr>
    </w:lvl>
    <w:lvl w:ilvl="6">
      <w:start w:val="1"/>
      <w:numFmt w:val="decimal"/>
      <w:lvlText w:val="%1.%2.%3.%4.%5.%6.%7."/>
      <w:lvlJc w:val="left"/>
      <w:pPr>
        <w:tabs>
          <w:tab w:val="num" w:pos="3957"/>
        </w:tabs>
        <w:ind w:left="3237" w:hanging="1080"/>
      </w:pPr>
      <w:rPr>
        <w:rFonts w:cs="Times New Roman" w:hint="default"/>
      </w:rPr>
    </w:lvl>
    <w:lvl w:ilvl="7">
      <w:start w:val="1"/>
      <w:numFmt w:val="decimal"/>
      <w:lvlText w:val="%1.%2.%3.%4.%5.%6.%7.%8."/>
      <w:lvlJc w:val="left"/>
      <w:pPr>
        <w:tabs>
          <w:tab w:val="num" w:pos="4677"/>
        </w:tabs>
        <w:ind w:left="3741" w:hanging="1224"/>
      </w:pPr>
      <w:rPr>
        <w:rFonts w:cs="Times New Roman" w:hint="default"/>
      </w:rPr>
    </w:lvl>
    <w:lvl w:ilvl="8">
      <w:start w:val="1"/>
      <w:numFmt w:val="decimal"/>
      <w:lvlText w:val="%1.%2.%3.%4.%5.%6.%7.%8.%9."/>
      <w:lvlJc w:val="left"/>
      <w:pPr>
        <w:tabs>
          <w:tab w:val="num" w:pos="5037"/>
        </w:tabs>
        <w:ind w:left="4317" w:hanging="1440"/>
      </w:pPr>
      <w:rPr>
        <w:rFonts w:cs="Times New Roman" w:hint="default"/>
      </w:rPr>
    </w:lvl>
  </w:abstractNum>
  <w:abstractNum w:abstractNumId="20" w15:restartNumberingAfterBreak="0">
    <w:nsid w:val="5E3B51FA"/>
    <w:multiLevelType w:val="hybridMultilevel"/>
    <w:tmpl w:val="625CD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440376"/>
    <w:multiLevelType w:val="multilevel"/>
    <w:tmpl w:val="F0081DA6"/>
    <w:styleLink w:val="Style2"/>
    <w:lvl w:ilvl="0">
      <w:start w:val="1"/>
      <w:numFmt w:val="decimal"/>
      <w:lvlText w:val="%1"/>
      <w:lvlJc w:val="left"/>
      <w:pPr>
        <w:tabs>
          <w:tab w:val="num" w:pos="1080"/>
        </w:tabs>
        <w:ind w:left="1080" w:hanging="1080"/>
      </w:pPr>
      <w:rPr>
        <w:rFonts w:cs="Times New Roman" w:hint="default"/>
      </w:rPr>
    </w:lvl>
    <w:lvl w:ilvl="1">
      <w:start w:val="1"/>
      <w:numFmt w:val="decimal"/>
      <w:lvlText w:val="2.%2"/>
      <w:lvlJc w:val="left"/>
      <w:pPr>
        <w:tabs>
          <w:tab w:val="num" w:pos="1080"/>
        </w:tabs>
      </w:pPr>
      <w:rPr>
        <w:rFonts w:ascii="Arial" w:hAnsi="Arial" w:cs="Times New Roman" w:hint="default"/>
        <w:color w:val="000000"/>
      </w:rPr>
    </w:lvl>
    <w:lvl w:ilvl="2">
      <w:start w:val="1"/>
      <w:numFmt w:val="decimal"/>
      <w:lvlText w:val="%1.%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2" w15:restartNumberingAfterBreak="0">
    <w:nsid w:val="62813E18"/>
    <w:multiLevelType w:val="hybridMultilevel"/>
    <w:tmpl w:val="DE2CC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241C51"/>
    <w:multiLevelType w:val="hybridMultilevel"/>
    <w:tmpl w:val="1E760E04"/>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3C54265"/>
    <w:multiLevelType w:val="multilevel"/>
    <w:tmpl w:val="62A4BE70"/>
    <w:styleLink w:val="Style1"/>
    <w:lvl w:ilvl="0">
      <w:start w:val="1"/>
      <w:numFmt w:val="decimal"/>
      <w:lvlText w:val="%1"/>
      <w:lvlJc w:val="left"/>
      <w:pPr>
        <w:tabs>
          <w:tab w:val="num" w:pos="1080"/>
        </w:tabs>
        <w:ind w:left="1080" w:hanging="1080"/>
      </w:pPr>
      <w:rPr>
        <w:rFonts w:cs="Times New Roman" w:hint="default"/>
      </w:rPr>
    </w:lvl>
    <w:lvl w:ilvl="1">
      <w:start w:val="1"/>
      <w:numFmt w:val="decimal"/>
      <w:lvlText w:val="1.%2"/>
      <w:lvlJc w:val="left"/>
      <w:pPr>
        <w:tabs>
          <w:tab w:val="num" w:pos="1080"/>
        </w:tabs>
      </w:pPr>
      <w:rPr>
        <w:rFonts w:ascii="Arial" w:hAnsi="Arial" w:cs="Times New Roman" w:hint="default"/>
        <w:color w:val="000000"/>
      </w:rPr>
    </w:lvl>
    <w:lvl w:ilvl="2">
      <w:start w:val="1"/>
      <w:numFmt w:val="decimal"/>
      <w:lvlText w:val="%1.%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5" w15:restartNumberingAfterBreak="0">
    <w:nsid w:val="67060D94"/>
    <w:multiLevelType w:val="multilevel"/>
    <w:tmpl w:val="C694D1FA"/>
    <w:lvl w:ilvl="0">
      <w:start w:val="1"/>
      <w:numFmt w:val="bullet"/>
      <w:lvlText w:val=""/>
      <w:lvlJc w:val="left"/>
      <w:pPr>
        <w:tabs>
          <w:tab w:val="num" w:pos="927"/>
        </w:tabs>
        <w:ind w:left="927" w:hanging="360"/>
      </w:pPr>
      <w:rPr>
        <w:rFonts w:ascii="Symbol" w:hAnsi="Symbol" w:hint="default"/>
      </w:rPr>
    </w:lvl>
    <w:lvl w:ilvl="1">
      <w:start w:val="1"/>
      <w:numFmt w:val="decimal"/>
      <w:lvlRestart w:val="0"/>
      <w:pStyle w:val="NumPara2"/>
      <w:lvlText w:val="3.%2"/>
      <w:lvlJc w:val="left"/>
      <w:pPr>
        <w:tabs>
          <w:tab w:val="num" w:pos="360"/>
        </w:tabs>
      </w:pPr>
      <w:rPr>
        <w:rFonts w:ascii="Arial" w:hAnsi="Arial" w:cs="Times New Roman" w:hint="default"/>
        <w:b w:val="0"/>
        <w:i w:val="0"/>
        <w:sz w:val="22"/>
      </w:rPr>
    </w:lvl>
    <w:lvl w:ilvl="2">
      <w:start w:val="1"/>
      <w:numFmt w:val="bullet"/>
      <w:lvlText w:val=""/>
      <w:lvlJc w:val="left"/>
      <w:pPr>
        <w:tabs>
          <w:tab w:val="num" w:pos="1701"/>
        </w:tabs>
        <w:ind w:left="1701" w:hanging="851"/>
      </w:pPr>
      <w:rPr>
        <w:rFonts w:ascii="Symbol" w:hAnsi="Symbol" w:hint="default"/>
        <w:b w:val="0"/>
        <w:i w:val="0"/>
        <w:color w:val="auto"/>
        <w:sz w:val="24"/>
      </w:rPr>
    </w:lvl>
    <w:lvl w:ilvl="3">
      <w:start w:val="1"/>
      <w:numFmt w:val="bullet"/>
      <w:lvlText w:val=""/>
      <w:lvlJc w:val="left"/>
      <w:pPr>
        <w:tabs>
          <w:tab w:val="num" w:pos="1984"/>
        </w:tabs>
        <w:ind w:left="1984" w:hanging="680"/>
      </w:pPr>
      <w:rPr>
        <w:rFonts w:ascii="Symbol" w:hAnsi="Symbol" w:hint="default"/>
        <w:color w:val="auto"/>
      </w:rPr>
    </w:lvl>
    <w:lvl w:ilvl="4">
      <w:start w:val="1"/>
      <w:numFmt w:val="decimal"/>
      <w:lvlText w:val="%1.%2.%3.%4.%5."/>
      <w:lvlJc w:val="left"/>
      <w:pPr>
        <w:tabs>
          <w:tab w:val="num" w:pos="2727"/>
        </w:tabs>
        <w:ind w:left="2439" w:hanging="792"/>
      </w:pPr>
      <w:rPr>
        <w:rFonts w:cs="Times New Roman" w:hint="default"/>
      </w:rPr>
    </w:lvl>
    <w:lvl w:ilvl="5">
      <w:start w:val="1"/>
      <w:numFmt w:val="decimal"/>
      <w:lvlText w:val="%5%2%1..%3.%4..%6."/>
      <w:lvlJc w:val="left"/>
      <w:pPr>
        <w:tabs>
          <w:tab w:val="num" w:pos="3447"/>
        </w:tabs>
        <w:ind w:left="2943" w:hanging="936"/>
      </w:pPr>
      <w:rPr>
        <w:rFonts w:cs="Times New Roman" w:hint="default"/>
      </w:rPr>
    </w:lvl>
    <w:lvl w:ilvl="6">
      <w:start w:val="1"/>
      <w:numFmt w:val="decimal"/>
      <w:lvlText w:val="%1.%2.%3.%4.%5.%6.%7."/>
      <w:lvlJc w:val="left"/>
      <w:pPr>
        <w:tabs>
          <w:tab w:val="num" w:pos="4167"/>
        </w:tabs>
        <w:ind w:left="3447" w:hanging="1080"/>
      </w:pPr>
      <w:rPr>
        <w:rFonts w:cs="Times New Roman" w:hint="default"/>
      </w:rPr>
    </w:lvl>
    <w:lvl w:ilvl="7">
      <w:start w:val="1"/>
      <w:numFmt w:val="decimal"/>
      <w:lvlText w:val="%1.%2.%3.%4.%5.%6.%7.%8."/>
      <w:lvlJc w:val="left"/>
      <w:pPr>
        <w:tabs>
          <w:tab w:val="num" w:pos="4527"/>
        </w:tabs>
        <w:ind w:left="3951" w:hanging="1224"/>
      </w:pPr>
      <w:rPr>
        <w:rFonts w:cs="Times New Roman" w:hint="default"/>
      </w:rPr>
    </w:lvl>
    <w:lvl w:ilvl="8">
      <w:start w:val="1"/>
      <w:numFmt w:val="decimal"/>
      <w:lvlText w:val="%1.%2.%3.%4.%5.%6.%7.%8.%9."/>
      <w:lvlJc w:val="left"/>
      <w:pPr>
        <w:tabs>
          <w:tab w:val="num" w:pos="5247"/>
        </w:tabs>
        <w:ind w:left="4527" w:hanging="1440"/>
      </w:pPr>
      <w:rPr>
        <w:rFonts w:cs="Times New Roman" w:hint="default"/>
      </w:rPr>
    </w:lvl>
  </w:abstractNum>
  <w:abstractNum w:abstractNumId="26" w15:restartNumberingAfterBreak="0">
    <w:nsid w:val="67950B19"/>
    <w:multiLevelType w:val="hybridMultilevel"/>
    <w:tmpl w:val="B8EA84AC"/>
    <w:lvl w:ilvl="0" w:tplc="21007320">
      <w:start w:val="1"/>
      <w:numFmt w:val="bullet"/>
      <w:lvlText w:val="•"/>
      <w:lvlJc w:val="left"/>
      <w:pPr>
        <w:tabs>
          <w:tab w:val="num" w:pos="360"/>
        </w:tabs>
        <w:ind w:left="360" w:hanging="360"/>
      </w:pPr>
      <w:rPr>
        <w:rFonts w:ascii="Arial" w:hAnsi="Arial" w:hint="default"/>
      </w:rPr>
    </w:lvl>
    <w:lvl w:ilvl="1" w:tplc="19A2A5FC">
      <w:start w:val="1"/>
      <w:numFmt w:val="bullet"/>
      <w:lvlText w:val="•"/>
      <w:lvlJc w:val="left"/>
      <w:pPr>
        <w:tabs>
          <w:tab w:val="num" w:pos="1080"/>
        </w:tabs>
        <w:ind w:left="1080" w:hanging="360"/>
      </w:pPr>
      <w:rPr>
        <w:rFonts w:ascii="Arial" w:hAnsi="Arial" w:hint="default"/>
      </w:rPr>
    </w:lvl>
    <w:lvl w:ilvl="2" w:tplc="547EC484" w:tentative="1">
      <w:start w:val="1"/>
      <w:numFmt w:val="bullet"/>
      <w:lvlText w:val="•"/>
      <w:lvlJc w:val="left"/>
      <w:pPr>
        <w:tabs>
          <w:tab w:val="num" w:pos="1800"/>
        </w:tabs>
        <w:ind w:left="1800" w:hanging="360"/>
      </w:pPr>
      <w:rPr>
        <w:rFonts w:ascii="Arial" w:hAnsi="Arial" w:hint="default"/>
      </w:rPr>
    </w:lvl>
    <w:lvl w:ilvl="3" w:tplc="94F05202" w:tentative="1">
      <w:start w:val="1"/>
      <w:numFmt w:val="bullet"/>
      <w:lvlText w:val="•"/>
      <w:lvlJc w:val="left"/>
      <w:pPr>
        <w:tabs>
          <w:tab w:val="num" w:pos="2520"/>
        </w:tabs>
        <w:ind w:left="2520" w:hanging="360"/>
      </w:pPr>
      <w:rPr>
        <w:rFonts w:ascii="Arial" w:hAnsi="Arial" w:hint="default"/>
      </w:rPr>
    </w:lvl>
    <w:lvl w:ilvl="4" w:tplc="7DE07864" w:tentative="1">
      <w:start w:val="1"/>
      <w:numFmt w:val="bullet"/>
      <w:lvlText w:val="•"/>
      <w:lvlJc w:val="left"/>
      <w:pPr>
        <w:tabs>
          <w:tab w:val="num" w:pos="3240"/>
        </w:tabs>
        <w:ind w:left="3240" w:hanging="360"/>
      </w:pPr>
      <w:rPr>
        <w:rFonts w:ascii="Arial" w:hAnsi="Arial" w:hint="default"/>
      </w:rPr>
    </w:lvl>
    <w:lvl w:ilvl="5" w:tplc="1CA0A72A" w:tentative="1">
      <w:start w:val="1"/>
      <w:numFmt w:val="bullet"/>
      <w:lvlText w:val="•"/>
      <w:lvlJc w:val="left"/>
      <w:pPr>
        <w:tabs>
          <w:tab w:val="num" w:pos="3960"/>
        </w:tabs>
        <w:ind w:left="3960" w:hanging="360"/>
      </w:pPr>
      <w:rPr>
        <w:rFonts w:ascii="Arial" w:hAnsi="Arial" w:hint="default"/>
      </w:rPr>
    </w:lvl>
    <w:lvl w:ilvl="6" w:tplc="9454F292" w:tentative="1">
      <w:start w:val="1"/>
      <w:numFmt w:val="bullet"/>
      <w:lvlText w:val="•"/>
      <w:lvlJc w:val="left"/>
      <w:pPr>
        <w:tabs>
          <w:tab w:val="num" w:pos="4680"/>
        </w:tabs>
        <w:ind w:left="4680" w:hanging="360"/>
      </w:pPr>
      <w:rPr>
        <w:rFonts w:ascii="Arial" w:hAnsi="Arial" w:hint="default"/>
      </w:rPr>
    </w:lvl>
    <w:lvl w:ilvl="7" w:tplc="602A8392" w:tentative="1">
      <w:start w:val="1"/>
      <w:numFmt w:val="bullet"/>
      <w:lvlText w:val="•"/>
      <w:lvlJc w:val="left"/>
      <w:pPr>
        <w:tabs>
          <w:tab w:val="num" w:pos="5400"/>
        </w:tabs>
        <w:ind w:left="5400" w:hanging="360"/>
      </w:pPr>
      <w:rPr>
        <w:rFonts w:ascii="Arial" w:hAnsi="Arial" w:hint="default"/>
      </w:rPr>
    </w:lvl>
    <w:lvl w:ilvl="8" w:tplc="E2E62AD0" w:tentative="1">
      <w:start w:val="1"/>
      <w:numFmt w:val="bullet"/>
      <w:lvlText w:val="•"/>
      <w:lvlJc w:val="left"/>
      <w:pPr>
        <w:tabs>
          <w:tab w:val="num" w:pos="6120"/>
        </w:tabs>
        <w:ind w:left="6120" w:hanging="360"/>
      </w:pPr>
      <w:rPr>
        <w:rFonts w:ascii="Arial" w:hAnsi="Arial" w:hint="default"/>
      </w:rPr>
    </w:lvl>
  </w:abstractNum>
  <w:abstractNum w:abstractNumId="27" w15:restartNumberingAfterBreak="0">
    <w:nsid w:val="69083256"/>
    <w:multiLevelType w:val="hybridMultilevel"/>
    <w:tmpl w:val="A846E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273403"/>
    <w:multiLevelType w:val="multilevel"/>
    <w:tmpl w:val="0100AACA"/>
    <w:lvl w:ilvl="0">
      <w:start w:val="1"/>
      <w:numFmt w:val="decimal"/>
      <w:lvlText w:val="%1."/>
      <w:lvlJc w:val="left"/>
      <w:pPr>
        <w:tabs>
          <w:tab w:val="num" w:pos="360"/>
        </w:tabs>
      </w:pPr>
      <w:rPr>
        <w:rFonts w:ascii="Times New Roman" w:hAnsi="Times New Roman" w:cs="Times New Roman" w:hint="default"/>
        <w:b/>
        <w:i w:val="0"/>
        <w:sz w:val="28"/>
      </w:rPr>
    </w:lvl>
    <w:lvl w:ilvl="1">
      <w:start w:val="1"/>
      <w:numFmt w:val="decimal"/>
      <w:lvlRestart w:val="0"/>
      <w:pStyle w:val="NumPara6"/>
      <w:lvlText w:val="7.%2"/>
      <w:lvlJc w:val="left"/>
      <w:pPr>
        <w:tabs>
          <w:tab w:val="num" w:pos="360"/>
        </w:tabs>
      </w:pPr>
      <w:rPr>
        <w:rFonts w:ascii="Arial" w:hAnsi="Arial" w:cs="Times New Roman" w:hint="default"/>
        <w:b w:val="0"/>
        <w:i w:val="0"/>
        <w:color w:val="000000"/>
        <w:sz w:val="22"/>
        <w:szCs w:val="22"/>
      </w:rPr>
    </w:lvl>
    <w:lvl w:ilvl="2">
      <w:start w:val="1"/>
      <w:numFmt w:val="bullet"/>
      <w:lvlText w:val=""/>
      <w:lvlJc w:val="left"/>
      <w:pPr>
        <w:tabs>
          <w:tab w:val="num" w:pos="1134"/>
        </w:tabs>
        <w:ind w:left="1134" w:hanging="851"/>
      </w:pPr>
      <w:rPr>
        <w:rFonts w:ascii="Symbol" w:hAnsi="Symbol" w:hint="default"/>
        <w:b w:val="0"/>
        <w:i w:val="0"/>
        <w:color w:val="auto"/>
        <w:sz w:val="24"/>
      </w:rPr>
    </w:lvl>
    <w:lvl w:ilvl="3">
      <w:start w:val="1"/>
      <w:numFmt w:val="bullet"/>
      <w:lvlText w:val=""/>
      <w:lvlJc w:val="left"/>
      <w:pPr>
        <w:tabs>
          <w:tab w:val="num" w:pos="1417"/>
        </w:tabs>
        <w:ind w:left="1417" w:hanging="680"/>
      </w:pPr>
      <w:rPr>
        <w:rFonts w:ascii="Symbol" w:hAnsi="Symbol" w:hint="default"/>
        <w:color w:val="auto"/>
      </w:rPr>
    </w:lvl>
    <w:lvl w:ilvl="4">
      <w:start w:val="1"/>
      <w:numFmt w:val="decimal"/>
      <w:lvlText w:val="%1.%2.%3.%4.%5."/>
      <w:lvlJc w:val="left"/>
      <w:pPr>
        <w:tabs>
          <w:tab w:val="num" w:pos="2160"/>
        </w:tabs>
        <w:ind w:left="1872" w:hanging="792"/>
      </w:pPr>
      <w:rPr>
        <w:rFonts w:cs="Times New Roman" w:hint="default"/>
      </w:rPr>
    </w:lvl>
    <w:lvl w:ilvl="5">
      <w:start w:val="1"/>
      <w:numFmt w:val="decimal"/>
      <w:lvlText w:val="%5%2%1..%3.%4..%6."/>
      <w:lvlJc w:val="left"/>
      <w:pPr>
        <w:tabs>
          <w:tab w:val="num" w:pos="2880"/>
        </w:tabs>
        <w:ind w:left="2376" w:hanging="936"/>
      </w:pPr>
      <w:rPr>
        <w:rFonts w:cs="Times New Roman" w:hint="default"/>
      </w:rPr>
    </w:lvl>
    <w:lvl w:ilvl="6">
      <w:start w:val="1"/>
      <w:numFmt w:val="decimal"/>
      <w:lvlText w:val="%1.%2.%3.%4.%5.%6.%7."/>
      <w:lvlJc w:val="left"/>
      <w:pPr>
        <w:tabs>
          <w:tab w:val="num" w:pos="3600"/>
        </w:tabs>
        <w:ind w:left="2880" w:hanging="1080"/>
      </w:pPr>
      <w:rPr>
        <w:rFonts w:cs="Times New Roman" w:hint="default"/>
      </w:rPr>
    </w:lvl>
    <w:lvl w:ilvl="7">
      <w:start w:val="1"/>
      <w:numFmt w:val="decimal"/>
      <w:lvlText w:val="%1.%2.%3.%4.%5.%6.%7.%8."/>
      <w:lvlJc w:val="left"/>
      <w:pPr>
        <w:tabs>
          <w:tab w:val="num" w:pos="3960"/>
        </w:tabs>
        <w:ind w:left="3384" w:hanging="1224"/>
      </w:pPr>
      <w:rPr>
        <w:rFonts w:cs="Times New Roman" w:hint="default"/>
      </w:rPr>
    </w:lvl>
    <w:lvl w:ilvl="8">
      <w:start w:val="1"/>
      <w:numFmt w:val="decimal"/>
      <w:lvlText w:val="%1.%2.%3.%4.%5.%6.%7.%8.%9."/>
      <w:lvlJc w:val="left"/>
      <w:pPr>
        <w:tabs>
          <w:tab w:val="num" w:pos="4680"/>
        </w:tabs>
        <w:ind w:left="3960" w:hanging="1440"/>
      </w:pPr>
      <w:rPr>
        <w:rFonts w:cs="Times New Roman" w:hint="default"/>
      </w:rPr>
    </w:lvl>
  </w:abstractNum>
  <w:abstractNum w:abstractNumId="29" w15:restartNumberingAfterBreak="0">
    <w:nsid w:val="6DED63D7"/>
    <w:multiLevelType w:val="hybridMultilevel"/>
    <w:tmpl w:val="0C848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6FD2900"/>
    <w:multiLevelType w:val="hybridMultilevel"/>
    <w:tmpl w:val="1EC85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427DE3"/>
    <w:multiLevelType w:val="multilevel"/>
    <w:tmpl w:val="D5303976"/>
    <w:lvl w:ilvl="0">
      <w:start w:val="1"/>
      <w:numFmt w:val="decimal"/>
      <w:lvlText w:val="%1"/>
      <w:lvlJc w:val="left"/>
      <w:pPr>
        <w:tabs>
          <w:tab w:val="num" w:pos="1077"/>
        </w:tabs>
        <w:ind w:left="1077" w:hanging="360"/>
      </w:pPr>
      <w:rPr>
        <w:rFonts w:cs="Times New Roman" w:hint="default"/>
      </w:rPr>
    </w:lvl>
    <w:lvl w:ilvl="1">
      <w:start w:val="1"/>
      <w:numFmt w:val="decimal"/>
      <w:pStyle w:val="NumPara9"/>
      <w:lvlText w:val="9.%2"/>
      <w:lvlJc w:val="left"/>
      <w:pPr>
        <w:tabs>
          <w:tab w:val="num" w:pos="1077"/>
        </w:tabs>
      </w:pPr>
      <w:rPr>
        <w:rFonts w:cs="Times New Roman" w:hint="default"/>
        <w:color w:val="000000"/>
      </w:rPr>
    </w:lvl>
    <w:lvl w:ilvl="2">
      <w:start w:val="1"/>
      <w:numFmt w:val="decimal"/>
      <w:lvlText w:val="%1.%3."/>
      <w:lvlJc w:val="left"/>
      <w:pPr>
        <w:tabs>
          <w:tab w:val="num" w:pos="1437"/>
        </w:tabs>
        <w:ind w:left="1221" w:hanging="504"/>
      </w:pPr>
      <w:rPr>
        <w:rFonts w:cs="Times New Roman" w:hint="default"/>
      </w:rPr>
    </w:lvl>
    <w:lvl w:ilvl="3">
      <w:start w:val="1"/>
      <w:numFmt w:val="decimal"/>
      <w:lvlText w:val="%1.%2.%3.%4."/>
      <w:lvlJc w:val="left"/>
      <w:pPr>
        <w:tabs>
          <w:tab w:val="num" w:pos="2157"/>
        </w:tabs>
        <w:ind w:left="1725" w:hanging="648"/>
      </w:pPr>
      <w:rPr>
        <w:rFonts w:cs="Times New Roman" w:hint="default"/>
      </w:rPr>
    </w:lvl>
    <w:lvl w:ilvl="4">
      <w:start w:val="1"/>
      <w:numFmt w:val="decimal"/>
      <w:lvlText w:val="%1.%2.%3.%4.%5."/>
      <w:lvlJc w:val="left"/>
      <w:pPr>
        <w:tabs>
          <w:tab w:val="num" w:pos="2877"/>
        </w:tabs>
        <w:ind w:left="2229" w:hanging="792"/>
      </w:pPr>
      <w:rPr>
        <w:rFonts w:cs="Times New Roman" w:hint="default"/>
      </w:rPr>
    </w:lvl>
    <w:lvl w:ilvl="5">
      <w:start w:val="1"/>
      <w:numFmt w:val="decimal"/>
      <w:lvlText w:val="%1.%2.%3.%4.%5.%6."/>
      <w:lvlJc w:val="left"/>
      <w:pPr>
        <w:tabs>
          <w:tab w:val="num" w:pos="3237"/>
        </w:tabs>
        <w:ind w:left="2733" w:hanging="936"/>
      </w:pPr>
      <w:rPr>
        <w:rFonts w:cs="Times New Roman" w:hint="default"/>
      </w:rPr>
    </w:lvl>
    <w:lvl w:ilvl="6">
      <w:start w:val="1"/>
      <w:numFmt w:val="decimal"/>
      <w:lvlText w:val="%1.%2.%3.%4.%5.%6.%7."/>
      <w:lvlJc w:val="left"/>
      <w:pPr>
        <w:tabs>
          <w:tab w:val="num" w:pos="3957"/>
        </w:tabs>
        <w:ind w:left="3237" w:hanging="1080"/>
      </w:pPr>
      <w:rPr>
        <w:rFonts w:cs="Times New Roman" w:hint="default"/>
      </w:rPr>
    </w:lvl>
    <w:lvl w:ilvl="7">
      <w:start w:val="1"/>
      <w:numFmt w:val="decimal"/>
      <w:lvlText w:val="%1.%2.%3.%4.%5.%6.%7.%8."/>
      <w:lvlJc w:val="left"/>
      <w:pPr>
        <w:tabs>
          <w:tab w:val="num" w:pos="4677"/>
        </w:tabs>
        <w:ind w:left="3741" w:hanging="1224"/>
      </w:pPr>
      <w:rPr>
        <w:rFonts w:cs="Times New Roman" w:hint="default"/>
      </w:rPr>
    </w:lvl>
    <w:lvl w:ilvl="8">
      <w:start w:val="1"/>
      <w:numFmt w:val="decimal"/>
      <w:lvlText w:val="%1.%2.%3.%4.%5.%6.%7.%8.%9."/>
      <w:lvlJc w:val="left"/>
      <w:pPr>
        <w:tabs>
          <w:tab w:val="num" w:pos="5037"/>
        </w:tabs>
        <w:ind w:left="4317" w:hanging="1440"/>
      </w:pPr>
      <w:rPr>
        <w:rFonts w:cs="Times New Roman" w:hint="default"/>
      </w:rPr>
    </w:lvl>
  </w:abstractNum>
  <w:abstractNum w:abstractNumId="32" w15:restartNumberingAfterBreak="0">
    <w:nsid w:val="776C4AB7"/>
    <w:multiLevelType w:val="hybridMultilevel"/>
    <w:tmpl w:val="2C9E19A2"/>
    <w:lvl w:ilvl="0" w:tplc="C93EEE2C">
      <w:start w:val="1"/>
      <w:numFmt w:val="bullet"/>
      <w:lvlText w:val=""/>
      <w:lvlJc w:val="left"/>
      <w:pPr>
        <w:tabs>
          <w:tab w:val="num" w:pos="360"/>
        </w:tabs>
        <w:ind w:left="360" w:hanging="360"/>
      </w:pPr>
      <w:rPr>
        <w:rFonts w:ascii="Symbol" w:hAnsi="Symbol" w:hint="default"/>
      </w:rPr>
    </w:lvl>
    <w:lvl w:ilvl="1" w:tplc="C20E336C" w:tentative="1">
      <w:start w:val="1"/>
      <w:numFmt w:val="bullet"/>
      <w:lvlText w:val=""/>
      <w:lvlJc w:val="left"/>
      <w:pPr>
        <w:tabs>
          <w:tab w:val="num" w:pos="1080"/>
        </w:tabs>
        <w:ind w:left="1080" w:hanging="360"/>
      </w:pPr>
      <w:rPr>
        <w:rFonts w:ascii="Symbol" w:hAnsi="Symbol" w:hint="default"/>
      </w:rPr>
    </w:lvl>
    <w:lvl w:ilvl="2" w:tplc="016CECD8" w:tentative="1">
      <w:start w:val="1"/>
      <w:numFmt w:val="bullet"/>
      <w:lvlText w:val=""/>
      <w:lvlJc w:val="left"/>
      <w:pPr>
        <w:tabs>
          <w:tab w:val="num" w:pos="1800"/>
        </w:tabs>
        <w:ind w:left="1800" w:hanging="360"/>
      </w:pPr>
      <w:rPr>
        <w:rFonts w:ascii="Symbol" w:hAnsi="Symbol" w:hint="default"/>
      </w:rPr>
    </w:lvl>
    <w:lvl w:ilvl="3" w:tplc="B5D8C45A" w:tentative="1">
      <w:start w:val="1"/>
      <w:numFmt w:val="bullet"/>
      <w:lvlText w:val=""/>
      <w:lvlJc w:val="left"/>
      <w:pPr>
        <w:tabs>
          <w:tab w:val="num" w:pos="2520"/>
        </w:tabs>
        <w:ind w:left="2520" w:hanging="360"/>
      </w:pPr>
      <w:rPr>
        <w:rFonts w:ascii="Symbol" w:hAnsi="Symbol" w:hint="default"/>
      </w:rPr>
    </w:lvl>
    <w:lvl w:ilvl="4" w:tplc="30B63F92" w:tentative="1">
      <w:start w:val="1"/>
      <w:numFmt w:val="bullet"/>
      <w:lvlText w:val=""/>
      <w:lvlJc w:val="left"/>
      <w:pPr>
        <w:tabs>
          <w:tab w:val="num" w:pos="3240"/>
        </w:tabs>
        <w:ind w:left="3240" w:hanging="360"/>
      </w:pPr>
      <w:rPr>
        <w:rFonts w:ascii="Symbol" w:hAnsi="Symbol" w:hint="default"/>
      </w:rPr>
    </w:lvl>
    <w:lvl w:ilvl="5" w:tplc="1E481892" w:tentative="1">
      <w:start w:val="1"/>
      <w:numFmt w:val="bullet"/>
      <w:lvlText w:val=""/>
      <w:lvlJc w:val="left"/>
      <w:pPr>
        <w:tabs>
          <w:tab w:val="num" w:pos="3960"/>
        </w:tabs>
        <w:ind w:left="3960" w:hanging="360"/>
      </w:pPr>
      <w:rPr>
        <w:rFonts w:ascii="Symbol" w:hAnsi="Symbol" w:hint="default"/>
      </w:rPr>
    </w:lvl>
    <w:lvl w:ilvl="6" w:tplc="DAC66F6A" w:tentative="1">
      <w:start w:val="1"/>
      <w:numFmt w:val="bullet"/>
      <w:lvlText w:val=""/>
      <w:lvlJc w:val="left"/>
      <w:pPr>
        <w:tabs>
          <w:tab w:val="num" w:pos="4680"/>
        </w:tabs>
        <w:ind w:left="4680" w:hanging="360"/>
      </w:pPr>
      <w:rPr>
        <w:rFonts w:ascii="Symbol" w:hAnsi="Symbol" w:hint="default"/>
      </w:rPr>
    </w:lvl>
    <w:lvl w:ilvl="7" w:tplc="D8EEB398" w:tentative="1">
      <w:start w:val="1"/>
      <w:numFmt w:val="bullet"/>
      <w:lvlText w:val=""/>
      <w:lvlJc w:val="left"/>
      <w:pPr>
        <w:tabs>
          <w:tab w:val="num" w:pos="5400"/>
        </w:tabs>
        <w:ind w:left="5400" w:hanging="360"/>
      </w:pPr>
      <w:rPr>
        <w:rFonts w:ascii="Symbol" w:hAnsi="Symbol" w:hint="default"/>
      </w:rPr>
    </w:lvl>
    <w:lvl w:ilvl="8" w:tplc="6156BDCA" w:tentative="1">
      <w:start w:val="1"/>
      <w:numFmt w:val="bullet"/>
      <w:lvlText w:val=""/>
      <w:lvlJc w:val="left"/>
      <w:pPr>
        <w:tabs>
          <w:tab w:val="num" w:pos="6120"/>
        </w:tabs>
        <w:ind w:left="6120" w:hanging="360"/>
      </w:pPr>
      <w:rPr>
        <w:rFonts w:ascii="Symbol" w:hAnsi="Symbol" w:hint="default"/>
      </w:rPr>
    </w:lvl>
  </w:abstractNum>
  <w:abstractNum w:abstractNumId="33" w15:restartNumberingAfterBreak="0">
    <w:nsid w:val="779274E2"/>
    <w:multiLevelType w:val="multilevel"/>
    <w:tmpl w:val="1EA88688"/>
    <w:lvl w:ilvl="0">
      <w:start w:val="1"/>
      <w:numFmt w:val="decimal"/>
      <w:lvlText w:val="%1."/>
      <w:lvlJc w:val="left"/>
      <w:pPr>
        <w:tabs>
          <w:tab w:val="num" w:pos="644"/>
        </w:tabs>
        <w:ind w:left="284"/>
      </w:pPr>
      <w:rPr>
        <w:rFonts w:ascii="Times New Roman" w:hAnsi="Times New Roman" w:cs="Times New Roman" w:hint="default"/>
        <w:b/>
        <w:i w:val="0"/>
        <w:sz w:val="28"/>
      </w:rPr>
    </w:lvl>
    <w:lvl w:ilvl="1">
      <w:start w:val="1"/>
      <w:numFmt w:val="none"/>
      <w:lvlText w:val="%2%1.1"/>
      <w:lvlJc w:val="left"/>
      <w:pPr>
        <w:tabs>
          <w:tab w:val="num" w:pos="1004"/>
        </w:tabs>
        <w:ind w:left="284"/>
      </w:pPr>
      <w:rPr>
        <w:rFonts w:ascii="Times New Roman" w:hAnsi="Times New Roman" w:cs="Times New Roman" w:hint="default"/>
        <w:b/>
        <w:i w:val="0"/>
        <w:sz w:val="28"/>
      </w:rPr>
    </w:lvl>
    <w:lvl w:ilvl="2">
      <w:start w:val="1"/>
      <w:numFmt w:val="bullet"/>
      <w:pStyle w:val="BulletPoints"/>
      <w:lvlText w:val=""/>
      <w:lvlJc w:val="left"/>
      <w:pPr>
        <w:tabs>
          <w:tab w:val="num" w:pos="1418"/>
        </w:tabs>
        <w:ind w:left="1418" w:hanging="851"/>
      </w:pPr>
      <w:rPr>
        <w:rFonts w:ascii="Symbol" w:hAnsi="Symbol" w:hint="default"/>
        <w:b w:val="0"/>
        <w:i w:val="0"/>
        <w:color w:val="auto"/>
        <w:sz w:val="24"/>
      </w:rPr>
    </w:lvl>
    <w:lvl w:ilvl="3">
      <w:start w:val="1"/>
      <w:numFmt w:val="bullet"/>
      <w:lvlText w:val=""/>
      <w:lvlJc w:val="left"/>
      <w:pPr>
        <w:tabs>
          <w:tab w:val="num" w:pos="1701"/>
        </w:tabs>
        <w:ind w:left="1701" w:hanging="680"/>
      </w:pPr>
      <w:rPr>
        <w:rFonts w:ascii="Symbol" w:hAnsi="Symbol" w:hint="default"/>
        <w:color w:val="auto"/>
      </w:rPr>
    </w:lvl>
    <w:lvl w:ilvl="4">
      <w:start w:val="1"/>
      <w:numFmt w:val="decimal"/>
      <w:lvlText w:val="%1.%2.%3.%4.%5."/>
      <w:lvlJc w:val="left"/>
      <w:pPr>
        <w:tabs>
          <w:tab w:val="num" w:pos="2444"/>
        </w:tabs>
        <w:ind w:left="2156" w:hanging="792"/>
      </w:pPr>
      <w:rPr>
        <w:rFonts w:cs="Times New Roman" w:hint="default"/>
      </w:rPr>
    </w:lvl>
    <w:lvl w:ilvl="5">
      <w:start w:val="1"/>
      <w:numFmt w:val="decimal"/>
      <w:lvlText w:val="%1.%2.%3.%4.%5.%6."/>
      <w:lvlJc w:val="left"/>
      <w:pPr>
        <w:tabs>
          <w:tab w:val="num" w:pos="2804"/>
        </w:tabs>
        <w:ind w:left="2660" w:hanging="936"/>
      </w:pPr>
      <w:rPr>
        <w:rFonts w:cs="Times New Roman" w:hint="default"/>
      </w:rPr>
    </w:lvl>
    <w:lvl w:ilvl="6">
      <w:start w:val="1"/>
      <w:numFmt w:val="decimal"/>
      <w:lvlText w:val="%1.%2.%3.%4.%5.%6.%7."/>
      <w:lvlJc w:val="left"/>
      <w:pPr>
        <w:tabs>
          <w:tab w:val="num" w:pos="3524"/>
        </w:tabs>
        <w:ind w:left="3164" w:hanging="1080"/>
      </w:pPr>
      <w:rPr>
        <w:rFonts w:cs="Times New Roman" w:hint="default"/>
      </w:rPr>
    </w:lvl>
    <w:lvl w:ilvl="7">
      <w:start w:val="1"/>
      <w:numFmt w:val="decimal"/>
      <w:lvlText w:val="%1.%2.%3.%4.%5.%6.%7.%8."/>
      <w:lvlJc w:val="left"/>
      <w:pPr>
        <w:tabs>
          <w:tab w:val="num" w:pos="3884"/>
        </w:tabs>
        <w:ind w:left="3668" w:hanging="1224"/>
      </w:pPr>
      <w:rPr>
        <w:rFonts w:cs="Times New Roman" w:hint="default"/>
      </w:rPr>
    </w:lvl>
    <w:lvl w:ilvl="8">
      <w:start w:val="1"/>
      <w:numFmt w:val="decimal"/>
      <w:lvlText w:val="%1.%2.%3.%4.%5.%6.%7.%8.%9."/>
      <w:lvlJc w:val="left"/>
      <w:pPr>
        <w:tabs>
          <w:tab w:val="num" w:pos="4604"/>
        </w:tabs>
        <w:ind w:left="4244" w:hanging="1440"/>
      </w:pPr>
      <w:rPr>
        <w:rFonts w:cs="Times New Roman" w:hint="default"/>
      </w:rPr>
    </w:lvl>
  </w:abstractNum>
  <w:abstractNum w:abstractNumId="34" w15:restartNumberingAfterBreak="0">
    <w:nsid w:val="7A957934"/>
    <w:multiLevelType w:val="hybridMultilevel"/>
    <w:tmpl w:val="630AF88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37639C"/>
    <w:multiLevelType w:val="hybridMultilevel"/>
    <w:tmpl w:val="1A1E71BA"/>
    <w:lvl w:ilvl="0" w:tplc="C414C946">
      <w:numFmt w:val="bullet"/>
      <w:lvlText w:val="-"/>
      <w:lvlJc w:val="left"/>
      <w:pPr>
        <w:ind w:left="889" w:hanging="360"/>
      </w:pPr>
      <w:rPr>
        <w:rFonts w:ascii="Arial" w:eastAsia="Calibri" w:hAnsi="Arial" w:cs="Arial" w:hint="default"/>
        <w:b w:val="0"/>
      </w:rPr>
    </w:lvl>
    <w:lvl w:ilvl="1" w:tplc="08090003" w:tentative="1">
      <w:start w:val="1"/>
      <w:numFmt w:val="bullet"/>
      <w:lvlText w:val="o"/>
      <w:lvlJc w:val="left"/>
      <w:pPr>
        <w:ind w:left="1609" w:hanging="360"/>
      </w:pPr>
      <w:rPr>
        <w:rFonts w:ascii="Courier New" w:hAnsi="Courier New" w:cs="Courier New" w:hint="default"/>
      </w:rPr>
    </w:lvl>
    <w:lvl w:ilvl="2" w:tplc="08090005" w:tentative="1">
      <w:start w:val="1"/>
      <w:numFmt w:val="bullet"/>
      <w:lvlText w:val=""/>
      <w:lvlJc w:val="left"/>
      <w:pPr>
        <w:ind w:left="2329" w:hanging="360"/>
      </w:pPr>
      <w:rPr>
        <w:rFonts w:ascii="Wingdings" w:hAnsi="Wingdings" w:hint="default"/>
      </w:rPr>
    </w:lvl>
    <w:lvl w:ilvl="3" w:tplc="08090001" w:tentative="1">
      <w:start w:val="1"/>
      <w:numFmt w:val="bullet"/>
      <w:lvlText w:val=""/>
      <w:lvlJc w:val="left"/>
      <w:pPr>
        <w:ind w:left="3049" w:hanging="360"/>
      </w:pPr>
      <w:rPr>
        <w:rFonts w:ascii="Symbol" w:hAnsi="Symbol" w:hint="default"/>
      </w:rPr>
    </w:lvl>
    <w:lvl w:ilvl="4" w:tplc="08090003" w:tentative="1">
      <w:start w:val="1"/>
      <w:numFmt w:val="bullet"/>
      <w:lvlText w:val="o"/>
      <w:lvlJc w:val="left"/>
      <w:pPr>
        <w:ind w:left="3769" w:hanging="360"/>
      </w:pPr>
      <w:rPr>
        <w:rFonts w:ascii="Courier New" w:hAnsi="Courier New" w:cs="Courier New" w:hint="default"/>
      </w:rPr>
    </w:lvl>
    <w:lvl w:ilvl="5" w:tplc="08090005" w:tentative="1">
      <w:start w:val="1"/>
      <w:numFmt w:val="bullet"/>
      <w:lvlText w:val=""/>
      <w:lvlJc w:val="left"/>
      <w:pPr>
        <w:ind w:left="4489" w:hanging="360"/>
      </w:pPr>
      <w:rPr>
        <w:rFonts w:ascii="Wingdings" w:hAnsi="Wingdings" w:hint="default"/>
      </w:rPr>
    </w:lvl>
    <w:lvl w:ilvl="6" w:tplc="08090001" w:tentative="1">
      <w:start w:val="1"/>
      <w:numFmt w:val="bullet"/>
      <w:lvlText w:val=""/>
      <w:lvlJc w:val="left"/>
      <w:pPr>
        <w:ind w:left="5209" w:hanging="360"/>
      </w:pPr>
      <w:rPr>
        <w:rFonts w:ascii="Symbol" w:hAnsi="Symbol" w:hint="default"/>
      </w:rPr>
    </w:lvl>
    <w:lvl w:ilvl="7" w:tplc="08090003" w:tentative="1">
      <w:start w:val="1"/>
      <w:numFmt w:val="bullet"/>
      <w:lvlText w:val="o"/>
      <w:lvlJc w:val="left"/>
      <w:pPr>
        <w:ind w:left="5929" w:hanging="360"/>
      </w:pPr>
      <w:rPr>
        <w:rFonts w:ascii="Courier New" w:hAnsi="Courier New" w:cs="Courier New" w:hint="default"/>
      </w:rPr>
    </w:lvl>
    <w:lvl w:ilvl="8" w:tplc="08090005" w:tentative="1">
      <w:start w:val="1"/>
      <w:numFmt w:val="bullet"/>
      <w:lvlText w:val=""/>
      <w:lvlJc w:val="left"/>
      <w:pPr>
        <w:ind w:left="6649" w:hanging="360"/>
      </w:pPr>
      <w:rPr>
        <w:rFonts w:ascii="Wingdings" w:hAnsi="Wingdings" w:hint="default"/>
      </w:rPr>
    </w:lvl>
  </w:abstractNum>
  <w:num w:numId="1">
    <w:abstractNumId w:val="28"/>
  </w:num>
  <w:num w:numId="2">
    <w:abstractNumId w:val="33"/>
  </w:num>
  <w:num w:numId="3">
    <w:abstractNumId w:val="6"/>
  </w:num>
  <w:num w:numId="4">
    <w:abstractNumId w:val="31"/>
  </w:num>
  <w:num w:numId="5">
    <w:abstractNumId w:val="18"/>
  </w:num>
  <w:num w:numId="6">
    <w:abstractNumId w:val="25"/>
  </w:num>
  <w:num w:numId="7">
    <w:abstractNumId w:val="19"/>
  </w:num>
  <w:num w:numId="8">
    <w:abstractNumId w:val="14"/>
  </w:num>
  <w:num w:numId="9">
    <w:abstractNumId w:val="2"/>
  </w:num>
  <w:num w:numId="10">
    <w:abstractNumId w:val="1"/>
  </w:num>
  <w:num w:numId="11">
    <w:abstractNumId w:val="5"/>
  </w:num>
  <w:num w:numId="12">
    <w:abstractNumId w:val="24"/>
  </w:num>
  <w:num w:numId="13">
    <w:abstractNumId w:val="21"/>
  </w:num>
  <w:num w:numId="14">
    <w:abstractNumId w:val="3"/>
  </w:num>
  <w:num w:numId="15">
    <w:abstractNumId w:val="29"/>
  </w:num>
  <w:num w:numId="16">
    <w:abstractNumId w:val="12"/>
  </w:num>
  <w:num w:numId="17">
    <w:abstractNumId w:val="32"/>
  </w:num>
  <w:num w:numId="18">
    <w:abstractNumId w:val="26"/>
  </w:num>
  <w:num w:numId="19">
    <w:abstractNumId w:val="4"/>
  </w:num>
  <w:num w:numId="20">
    <w:abstractNumId w:val="0"/>
  </w:num>
  <w:num w:numId="21">
    <w:abstractNumId w:val="9"/>
  </w:num>
  <w:num w:numId="22">
    <w:abstractNumId w:val="17"/>
  </w:num>
  <w:num w:numId="23">
    <w:abstractNumId w:val="15"/>
  </w:num>
  <w:num w:numId="24">
    <w:abstractNumId w:val="10"/>
  </w:num>
  <w:num w:numId="25">
    <w:abstractNumId w:val="8"/>
  </w:num>
  <w:num w:numId="26">
    <w:abstractNumId w:val="7"/>
  </w:num>
  <w:num w:numId="27">
    <w:abstractNumId w:val="27"/>
  </w:num>
  <w:num w:numId="28">
    <w:abstractNumId w:val="13"/>
  </w:num>
  <w:num w:numId="29">
    <w:abstractNumId w:val="30"/>
  </w:num>
  <w:num w:numId="30">
    <w:abstractNumId w:val="23"/>
  </w:num>
  <w:num w:numId="31">
    <w:abstractNumId w:val="34"/>
  </w:num>
  <w:num w:numId="32">
    <w:abstractNumId w:val="22"/>
  </w:num>
  <w:num w:numId="33">
    <w:abstractNumId w:val="11"/>
  </w:num>
  <w:num w:numId="34">
    <w:abstractNumId w:val="20"/>
  </w:num>
  <w:num w:numId="35">
    <w:abstractNumId w:val="16"/>
  </w:num>
  <w:num w:numId="36">
    <w:abstractNumId w:val="3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n-GB" w:vendorID="64" w:dllVersion="131078" w:nlCheck="1" w:checkStyle="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57"/>
  <w:drawingGridVerticalSpacing w:val="57"/>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9C4"/>
    <w:rsid w:val="000022BC"/>
    <w:rsid w:val="00004E98"/>
    <w:rsid w:val="00006947"/>
    <w:rsid w:val="0000705A"/>
    <w:rsid w:val="00010240"/>
    <w:rsid w:val="00010D7D"/>
    <w:rsid w:val="000117E1"/>
    <w:rsid w:val="00012AD5"/>
    <w:rsid w:val="000148DF"/>
    <w:rsid w:val="00015CF2"/>
    <w:rsid w:val="00021D1A"/>
    <w:rsid w:val="00022B21"/>
    <w:rsid w:val="0002471A"/>
    <w:rsid w:val="00024E14"/>
    <w:rsid w:val="0002534E"/>
    <w:rsid w:val="000259AF"/>
    <w:rsid w:val="00026F32"/>
    <w:rsid w:val="0002709A"/>
    <w:rsid w:val="000270EB"/>
    <w:rsid w:val="00030D2E"/>
    <w:rsid w:val="000325CC"/>
    <w:rsid w:val="00032E83"/>
    <w:rsid w:val="00041D91"/>
    <w:rsid w:val="000465BE"/>
    <w:rsid w:val="00046C21"/>
    <w:rsid w:val="00050A70"/>
    <w:rsid w:val="000527B4"/>
    <w:rsid w:val="00053F6E"/>
    <w:rsid w:val="000548EB"/>
    <w:rsid w:val="00054B2F"/>
    <w:rsid w:val="00056056"/>
    <w:rsid w:val="00060AB1"/>
    <w:rsid w:val="0006127E"/>
    <w:rsid w:val="000618BC"/>
    <w:rsid w:val="000621E0"/>
    <w:rsid w:val="00062E73"/>
    <w:rsid w:val="000641FB"/>
    <w:rsid w:val="000656FE"/>
    <w:rsid w:val="00066BDE"/>
    <w:rsid w:val="0007276D"/>
    <w:rsid w:val="00074CC4"/>
    <w:rsid w:val="00074FB0"/>
    <w:rsid w:val="00077B30"/>
    <w:rsid w:val="000806F8"/>
    <w:rsid w:val="00081B20"/>
    <w:rsid w:val="00082981"/>
    <w:rsid w:val="00083533"/>
    <w:rsid w:val="00083DEC"/>
    <w:rsid w:val="00092A28"/>
    <w:rsid w:val="0009374C"/>
    <w:rsid w:val="00093CA5"/>
    <w:rsid w:val="000A061B"/>
    <w:rsid w:val="000A069D"/>
    <w:rsid w:val="000A4C12"/>
    <w:rsid w:val="000A4CDD"/>
    <w:rsid w:val="000A4D30"/>
    <w:rsid w:val="000A59AB"/>
    <w:rsid w:val="000A643E"/>
    <w:rsid w:val="000A6716"/>
    <w:rsid w:val="000A6D3D"/>
    <w:rsid w:val="000B0838"/>
    <w:rsid w:val="000B1DBC"/>
    <w:rsid w:val="000B1E64"/>
    <w:rsid w:val="000B215B"/>
    <w:rsid w:val="000B3CA7"/>
    <w:rsid w:val="000B3E62"/>
    <w:rsid w:val="000C30E2"/>
    <w:rsid w:val="000C75C5"/>
    <w:rsid w:val="000C75FD"/>
    <w:rsid w:val="000D282A"/>
    <w:rsid w:val="000D2F02"/>
    <w:rsid w:val="000D6E91"/>
    <w:rsid w:val="000E0F3A"/>
    <w:rsid w:val="000E1C09"/>
    <w:rsid w:val="000E3A23"/>
    <w:rsid w:val="000E3E92"/>
    <w:rsid w:val="000E4ABE"/>
    <w:rsid w:val="000E4E61"/>
    <w:rsid w:val="000E5165"/>
    <w:rsid w:val="000E582B"/>
    <w:rsid w:val="000E6168"/>
    <w:rsid w:val="000E7EAF"/>
    <w:rsid w:val="000E7ECA"/>
    <w:rsid w:val="000E7EF4"/>
    <w:rsid w:val="000F19C5"/>
    <w:rsid w:val="000F435F"/>
    <w:rsid w:val="000F4BC3"/>
    <w:rsid w:val="000F7F1C"/>
    <w:rsid w:val="001003A4"/>
    <w:rsid w:val="00103990"/>
    <w:rsid w:val="001059B2"/>
    <w:rsid w:val="00106D41"/>
    <w:rsid w:val="0011081F"/>
    <w:rsid w:val="0011300D"/>
    <w:rsid w:val="0011388F"/>
    <w:rsid w:val="00113AD0"/>
    <w:rsid w:val="00113F10"/>
    <w:rsid w:val="00116723"/>
    <w:rsid w:val="00117AEB"/>
    <w:rsid w:val="00117CDB"/>
    <w:rsid w:val="00120D67"/>
    <w:rsid w:val="00121E1E"/>
    <w:rsid w:val="00130845"/>
    <w:rsid w:val="00130B9D"/>
    <w:rsid w:val="00132DDD"/>
    <w:rsid w:val="0013480F"/>
    <w:rsid w:val="00134AC3"/>
    <w:rsid w:val="00136A34"/>
    <w:rsid w:val="00142D3B"/>
    <w:rsid w:val="0014478E"/>
    <w:rsid w:val="00145514"/>
    <w:rsid w:val="00150981"/>
    <w:rsid w:val="001539B1"/>
    <w:rsid w:val="001549E2"/>
    <w:rsid w:val="001568B3"/>
    <w:rsid w:val="00156A87"/>
    <w:rsid w:val="001602F2"/>
    <w:rsid w:val="00161FB9"/>
    <w:rsid w:val="00165191"/>
    <w:rsid w:val="001653DE"/>
    <w:rsid w:val="001727FD"/>
    <w:rsid w:val="00181642"/>
    <w:rsid w:val="001825F9"/>
    <w:rsid w:val="00182F03"/>
    <w:rsid w:val="00184D14"/>
    <w:rsid w:val="0018553C"/>
    <w:rsid w:val="001866F9"/>
    <w:rsid w:val="00187866"/>
    <w:rsid w:val="00190479"/>
    <w:rsid w:val="00191548"/>
    <w:rsid w:val="0019195E"/>
    <w:rsid w:val="00191BD7"/>
    <w:rsid w:val="00192CC6"/>
    <w:rsid w:val="00193317"/>
    <w:rsid w:val="00195F9F"/>
    <w:rsid w:val="00196754"/>
    <w:rsid w:val="001A018B"/>
    <w:rsid w:val="001A1974"/>
    <w:rsid w:val="001A2284"/>
    <w:rsid w:val="001A37EB"/>
    <w:rsid w:val="001A484B"/>
    <w:rsid w:val="001A6FC3"/>
    <w:rsid w:val="001A71F0"/>
    <w:rsid w:val="001A7327"/>
    <w:rsid w:val="001B3BF1"/>
    <w:rsid w:val="001B639E"/>
    <w:rsid w:val="001B668B"/>
    <w:rsid w:val="001C0FFC"/>
    <w:rsid w:val="001C4D53"/>
    <w:rsid w:val="001C6D1B"/>
    <w:rsid w:val="001C7433"/>
    <w:rsid w:val="001D2142"/>
    <w:rsid w:val="001D2DEA"/>
    <w:rsid w:val="001D331C"/>
    <w:rsid w:val="001D45B4"/>
    <w:rsid w:val="001D546B"/>
    <w:rsid w:val="001E018B"/>
    <w:rsid w:val="001E188A"/>
    <w:rsid w:val="001E3BF1"/>
    <w:rsid w:val="001F3697"/>
    <w:rsid w:val="001F4865"/>
    <w:rsid w:val="001F49C1"/>
    <w:rsid w:val="001F72CF"/>
    <w:rsid w:val="00202D97"/>
    <w:rsid w:val="002030AC"/>
    <w:rsid w:val="002030B4"/>
    <w:rsid w:val="00203377"/>
    <w:rsid w:val="002041F3"/>
    <w:rsid w:val="002045C6"/>
    <w:rsid w:val="00204872"/>
    <w:rsid w:val="00204B49"/>
    <w:rsid w:val="00204D7D"/>
    <w:rsid w:val="00210096"/>
    <w:rsid w:val="002110C6"/>
    <w:rsid w:val="00212081"/>
    <w:rsid w:val="00213493"/>
    <w:rsid w:val="00216357"/>
    <w:rsid w:val="00216A12"/>
    <w:rsid w:val="00226EC2"/>
    <w:rsid w:val="00230B9E"/>
    <w:rsid w:val="0023698E"/>
    <w:rsid w:val="00237908"/>
    <w:rsid w:val="00240E7E"/>
    <w:rsid w:val="0024125D"/>
    <w:rsid w:val="00243BCD"/>
    <w:rsid w:val="00243E50"/>
    <w:rsid w:val="002465B4"/>
    <w:rsid w:val="002467C4"/>
    <w:rsid w:val="00246D2F"/>
    <w:rsid w:val="002476AC"/>
    <w:rsid w:val="00250769"/>
    <w:rsid w:val="00251016"/>
    <w:rsid w:val="00251BE2"/>
    <w:rsid w:val="00251BEC"/>
    <w:rsid w:val="002524F2"/>
    <w:rsid w:val="00252DD3"/>
    <w:rsid w:val="00254A77"/>
    <w:rsid w:val="00257EDB"/>
    <w:rsid w:val="002609AE"/>
    <w:rsid w:val="002615E6"/>
    <w:rsid w:val="002617BA"/>
    <w:rsid w:val="00261E59"/>
    <w:rsid w:val="002621DD"/>
    <w:rsid w:val="00265B62"/>
    <w:rsid w:val="00266747"/>
    <w:rsid w:val="002744E4"/>
    <w:rsid w:val="00277301"/>
    <w:rsid w:val="00284071"/>
    <w:rsid w:val="002841C0"/>
    <w:rsid w:val="00284918"/>
    <w:rsid w:val="00285F05"/>
    <w:rsid w:val="002911E6"/>
    <w:rsid w:val="002922CC"/>
    <w:rsid w:val="00294071"/>
    <w:rsid w:val="00294649"/>
    <w:rsid w:val="00297454"/>
    <w:rsid w:val="002A105A"/>
    <w:rsid w:val="002A2AB4"/>
    <w:rsid w:val="002A3227"/>
    <w:rsid w:val="002A3C9D"/>
    <w:rsid w:val="002A46F2"/>
    <w:rsid w:val="002A48BF"/>
    <w:rsid w:val="002A4EC1"/>
    <w:rsid w:val="002A6065"/>
    <w:rsid w:val="002A727A"/>
    <w:rsid w:val="002A7EEC"/>
    <w:rsid w:val="002B234B"/>
    <w:rsid w:val="002B279A"/>
    <w:rsid w:val="002B2F25"/>
    <w:rsid w:val="002B55C8"/>
    <w:rsid w:val="002B69FA"/>
    <w:rsid w:val="002C2400"/>
    <w:rsid w:val="002C2CB2"/>
    <w:rsid w:val="002C49B6"/>
    <w:rsid w:val="002C58A2"/>
    <w:rsid w:val="002C6DD6"/>
    <w:rsid w:val="002D0589"/>
    <w:rsid w:val="002D066C"/>
    <w:rsid w:val="002D2B91"/>
    <w:rsid w:val="002D341F"/>
    <w:rsid w:val="002D3965"/>
    <w:rsid w:val="002D5DCF"/>
    <w:rsid w:val="002D7094"/>
    <w:rsid w:val="002E10DA"/>
    <w:rsid w:val="002E185C"/>
    <w:rsid w:val="002E1C17"/>
    <w:rsid w:val="002E2153"/>
    <w:rsid w:val="002E5D52"/>
    <w:rsid w:val="002F06BE"/>
    <w:rsid w:val="002F0B76"/>
    <w:rsid w:val="002F137F"/>
    <w:rsid w:val="002F1734"/>
    <w:rsid w:val="002F1CEF"/>
    <w:rsid w:val="002F4C0F"/>
    <w:rsid w:val="002F6C28"/>
    <w:rsid w:val="00302A88"/>
    <w:rsid w:val="00302F6C"/>
    <w:rsid w:val="003053CA"/>
    <w:rsid w:val="003156C0"/>
    <w:rsid w:val="00316A8F"/>
    <w:rsid w:val="00317017"/>
    <w:rsid w:val="0031709E"/>
    <w:rsid w:val="00322CE3"/>
    <w:rsid w:val="00322D30"/>
    <w:rsid w:val="00325827"/>
    <w:rsid w:val="00331A38"/>
    <w:rsid w:val="00333BE9"/>
    <w:rsid w:val="00335060"/>
    <w:rsid w:val="003365B0"/>
    <w:rsid w:val="00336DFF"/>
    <w:rsid w:val="0034083B"/>
    <w:rsid w:val="0034128E"/>
    <w:rsid w:val="003413A0"/>
    <w:rsid w:val="00341DCC"/>
    <w:rsid w:val="00343431"/>
    <w:rsid w:val="003436B8"/>
    <w:rsid w:val="003471B3"/>
    <w:rsid w:val="003471B9"/>
    <w:rsid w:val="0034736C"/>
    <w:rsid w:val="00350146"/>
    <w:rsid w:val="00350522"/>
    <w:rsid w:val="00352537"/>
    <w:rsid w:val="0035524C"/>
    <w:rsid w:val="00363391"/>
    <w:rsid w:val="00367359"/>
    <w:rsid w:val="00371CC8"/>
    <w:rsid w:val="0037232B"/>
    <w:rsid w:val="00373D26"/>
    <w:rsid w:val="00376277"/>
    <w:rsid w:val="00376611"/>
    <w:rsid w:val="00380FD6"/>
    <w:rsid w:val="00381B76"/>
    <w:rsid w:val="00382414"/>
    <w:rsid w:val="003865DB"/>
    <w:rsid w:val="00387682"/>
    <w:rsid w:val="0039152E"/>
    <w:rsid w:val="00391E4F"/>
    <w:rsid w:val="00392ABB"/>
    <w:rsid w:val="00392F35"/>
    <w:rsid w:val="00393A79"/>
    <w:rsid w:val="00394B5F"/>
    <w:rsid w:val="0039537F"/>
    <w:rsid w:val="00396813"/>
    <w:rsid w:val="003A29E3"/>
    <w:rsid w:val="003A5F4F"/>
    <w:rsid w:val="003A630B"/>
    <w:rsid w:val="003B1915"/>
    <w:rsid w:val="003B235C"/>
    <w:rsid w:val="003B36AC"/>
    <w:rsid w:val="003B4035"/>
    <w:rsid w:val="003B5C84"/>
    <w:rsid w:val="003B60BA"/>
    <w:rsid w:val="003C2E3A"/>
    <w:rsid w:val="003C3162"/>
    <w:rsid w:val="003C667D"/>
    <w:rsid w:val="003D2B9E"/>
    <w:rsid w:val="003D33AC"/>
    <w:rsid w:val="003D37B8"/>
    <w:rsid w:val="003D66F2"/>
    <w:rsid w:val="003D6886"/>
    <w:rsid w:val="003E082B"/>
    <w:rsid w:val="003E1111"/>
    <w:rsid w:val="003E2D87"/>
    <w:rsid w:val="003E48FF"/>
    <w:rsid w:val="003E49D1"/>
    <w:rsid w:val="003E4A42"/>
    <w:rsid w:val="003E7B76"/>
    <w:rsid w:val="003F0BA2"/>
    <w:rsid w:val="003F2277"/>
    <w:rsid w:val="003F59D5"/>
    <w:rsid w:val="003F73EB"/>
    <w:rsid w:val="00401061"/>
    <w:rsid w:val="00401D03"/>
    <w:rsid w:val="00401EDD"/>
    <w:rsid w:val="00410BB8"/>
    <w:rsid w:val="00412358"/>
    <w:rsid w:val="00414434"/>
    <w:rsid w:val="00414E69"/>
    <w:rsid w:val="004223C9"/>
    <w:rsid w:val="00423B48"/>
    <w:rsid w:val="00424AFA"/>
    <w:rsid w:val="00424F41"/>
    <w:rsid w:val="00426E9F"/>
    <w:rsid w:val="00432CF4"/>
    <w:rsid w:val="00434A8D"/>
    <w:rsid w:val="004374C9"/>
    <w:rsid w:val="00437805"/>
    <w:rsid w:val="004451F5"/>
    <w:rsid w:val="00445A22"/>
    <w:rsid w:val="00450A45"/>
    <w:rsid w:val="004514C1"/>
    <w:rsid w:val="0045196B"/>
    <w:rsid w:val="004519D5"/>
    <w:rsid w:val="0045294E"/>
    <w:rsid w:val="00452FF3"/>
    <w:rsid w:val="0045321B"/>
    <w:rsid w:val="004653B5"/>
    <w:rsid w:val="004654F3"/>
    <w:rsid w:val="004659E5"/>
    <w:rsid w:val="00466F06"/>
    <w:rsid w:val="00471702"/>
    <w:rsid w:val="00471788"/>
    <w:rsid w:val="00472B48"/>
    <w:rsid w:val="004843E2"/>
    <w:rsid w:val="004859D7"/>
    <w:rsid w:val="00487AE9"/>
    <w:rsid w:val="00493458"/>
    <w:rsid w:val="00496577"/>
    <w:rsid w:val="004A0855"/>
    <w:rsid w:val="004A3774"/>
    <w:rsid w:val="004A64A8"/>
    <w:rsid w:val="004A688A"/>
    <w:rsid w:val="004A7FFB"/>
    <w:rsid w:val="004B0E37"/>
    <w:rsid w:val="004B2524"/>
    <w:rsid w:val="004B3183"/>
    <w:rsid w:val="004B4A8C"/>
    <w:rsid w:val="004B594E"/>
    <w:rsid w:val="004B5F55"/>
    <w:rsid w:val="004C0C6E"/>
    <w:rsid w:val="004C287B"/>
    <w:rsid w:val="004C2F74"/>
    <w:rsid w:val="004C3D99"/>
    <w:rsid w:val="004C4B45"/>
    <w:rsid w:val="004C4E97"/>
    <w:rsid w:val="004C7354"/>
    <w:rsid w:val="004D2C7B"/>
    <w:rsid w:val="004D33DD"/>
    <w:rsid w:val="004D71DB"/>
    <w:rsid w:val="004D77F9"/>
    <w:rsid w:val="004D7D6E"/>
    <w:rsid w:val="004E03CA"/>
    <w:rsid w:val="004E321C"/>
    <w:rsid w:val="004E463D"/>
    <w:rsid w:val="004E7380"/>
    <w:rsid w:val="004E78E2"/>
    <w:rsid w:val="004F0672"/>
    <w:rsid w:val="004F0AD5"/>
    <w:rsid w:val="004F0DEB"/>
    <w:rsid w:val="004F2100"/>
    <w:rsid w:val="004F297B"/>
    <w:rsid w:val="004F4011"/>
    <w:rsid w:val="004F6E32"/>
    <w:rsid w:val="004F75B7"/>
    <w:rsid w:val="00501961"/>
    <w:rsid w:val="0050272F"/>
    <w:rsid w:val="005045B5"/>
    <w:rsid w:val="005047C2"/>
    <w:rsid w:val="00510A70"/>
    <w:rsid w:val="0051172E"/>
    <w:rsid w:val="00513108"/>
    <w:rsid w:val="005209D9"/>
    <w:rsid w:val="005265F0"/>
    <w:rsid w:val="00531A5D"/>
    <w:rsid w:val="0053241B"/>
    <w:rsid w:val="00532534"/>
    <w:rsid w:val="00532AB2"/>
    <w:rsid w:val="005331A1"/>
    <w:rsid w:val="00533671"/>
    <w:rsid w:val="00535948"/>
    <w:rsid w:val="00535F3C"/>
    <w:rsid w:val="005361C7"/>
    <w:rsid w:val="005365AC"/>
    <w:rsid w:val="00540409"/>
    <w:rsid w:val="00542161"/>
    <w:rsid w:val="005428FB"/>
    <w:rsid w:val="00542A57"/>
    <w:rsid w:val="00543D60"/>
    <w:rsid w:val="00547F89"/>
    <w:rsid w:val="00553F3B"/>
    <w:rsid w:val="00554E65"/>
    <w:rsid w:val="00554FAE"/>
    <w:rsid w:val="00556965"/>
    <w:rsid w:val="00557172"/>
    <w:rsid w:val="0055732D"/>
    <w:rsid w:val="00560CD2"/>
    <w:rsid w:val="00561A45"/>
    <w:rsid w:val="00562041"/>
    <w:rsid w:val="005625CD"/>
    <w:rsid w:val="005625E5"/>
    <w:rsid w:val="005669DC"/>
    <w:rsid w:val="00570C7E"/>
    <w:rsid w:val="00571587"/>
    <w:rsid w:val="00571A9B"/>
    <w:rsid w:val="0057397B"/>
    <w:rsid w:val="005748CB"/>
    <w:rsid w:val="00577457"/>
    <w:rsid w:val="00580C5D"/>
    <w:rsid w:val="00580FA3"/>
    <w:rsid w:val="00584110"/>
    <w:rsid w:val="00585882"/>
    <w:rsid w:val="00585F72"/>
    <w:rsid w:val="005875A2"/>
    <w:rsid w:val="005919FD"/>
    <w:rsid w:val="005960A9"/>
    <w:rsid w:val="00597A6F"/>
    <w:rsid w:val="005A29E1"/>
    <w:rsid w:val="005B00F0"/>
    <w:rsid w:val="005B312A"/>
    <w:rsid w:val="005B3928"/>
    <w:rsid w:val="005B4268"/>
    <w:rsid w:val="005B5447"/>
    <w:rsid w:val="005B6335"/>
    <w:rsid w:val="005B76BF"/>
    <w:rsid w:val="005C05AD"/>
    <w:rsid w:val="005C1142"/>
    <w:rsid w:val="005C1357"/>
    <w:rsid w:val="005C7B96"/>
    <w:rsid w:val="005D0431"/>
    <w:rsid w:val="005D0DE4"/>
    <w:rsid w:val="005D244E"/>
    <w:rsid w:val="005D27BC"/>
    <w:rsid w:val="005D289A"/>
    <w:rsid w:val="005D4B8B"/>
    <w:rsid w:val="005D5A3C"/>
    <w:rsid w:val="005D616A"/>
    <w:rsid w:val="005D7C90"/>
    <w:rsid w:val="005E1228"/>
    <w:rsid w:val="005E2BB8"/>
    <w:rsid w:val="005E32FF"/>
    <w:rsid w:val="005E33A3"/>
    <w:rsid w:val="005E4595"/>
    <w:rsid w:val="005E4E42"/>
    <w:rsid w:val="005E7032"/>
    <w:rsid w:val="005E7E23"/>
    <w:rsid w:val="005F171D"/>
    <w:rsid w:val="005F3F95"/>
    <w:rsid w:val="005F63CA"/>
    <w:rsid w:val="005F6BE3"/>
    <w:rsid w:val="00600215"/>
    <w:rsid w:val="006002AF"/>
    <w:rsid w:val="00601124"/>
    <w:rsid w:val="00601AD6"/>
    <w:rsid w:val="00604697"/>
    <w:rsid w:val="00607782"/>
    <w:rsid w:val="00607A5F"/>
    <w:rsid w:val="00610938"/>
    <w:rsid w:val="00613B89"/>
    <w:rsid w:val="00613EA4"/>
    <w:rsid w:val="00614AEB"/>
    <w:rsid w:val="00615AF7"/>
    <w:rsid w:val="006162B2"/>
    <w:rsid w:val="00616C25"/>
    <w:rsid w:val="006206DC"/>
    <w:rsid w:val="0062093A"/>
    <w:rsid w:val="00621A4F"/>
    <w:rsid w:val="006230CF"/>
    <w:rsid w:val="00626CCC"/>
    <w:rsid w:val="00626FE5"/>
    <w:rsid w:val="00635250"/>
    <w:rsid w:val="00635A97"/>
    <w:rsid w:val="00635B80"/>
    <w:rsid w:val="00635F97"/>
    <w:rsid w:val="006370C2"/>
    <w:rsid w:val="00637FFB"/>
    <w:rsid w:val="00640E79"/>
    <w:rsid w:val="00642FE4"/>
    <w:rsid w:val="00644207"/>
    <w:rsid w:val="00650638"/>
    <w:rsid w:val="00650D9B"/>
    <w:rsid w:val="00650DCF"/>
    <w:rsid w:val="00651238"/>
    <w:rsid w:val="00654E39"/>
    <w:rsid w:val="00662350"/>
    <w:rsid w:val="0066512A"/>
    <w:rsid w:val="006658E3"/>
    <w:rsid w:val="00670837"/>
    <w:rsid w:val="00670F5D"/>
    <w:rsid w:val="00671388"/>
    <w:rsid w:val="0067539C"/>
    <w:rsid w:val="00675A8C"/>
    <w:rsid w:val="00676807"/>
    <w:rsid w:val="00677CD0"/>
    <w:rsid w:val="00693039"/>
    <w:rsid w:val="00694542"/>
    <w:rsid w:val="006A13BC"/>
    <w:rsid w:val="006A2316"/>
    <w:rsid w:val="006A25CB"/>
    <w:rsid w:val="006A60E1"/>
    <w:rsid w:val="006B31BC"/>
    <w:rsid w:val="006B3632"/>
    <w:rsid w:val="006B4492"/>
    <w:rsid w:val="006B4A92"/>
    <w:rsid w:val="006B505F"/>
    <w:rsid w:val="006B56BF"/>
    <w:rsid w:val="006B7643"/>
    <w:rsid w:val="006B7CE8"/>
    <w:rsid w:val="006C0269"/>
    <w:rsid w:val="006C179D"/>
    <w:rsid w:val="006C1F35"/>
    <w:rsid w:val="006C704C"/>
    <w:rsid w:val="006C7401"/>
    <w:rsid w:val="006C7A39"/>
    <w:rsid w:val="006C7FA2"/>
    <w:rsid w:val="006D1361"/>
    <w:rsid w:val="006D2F23"/>
    <w:rsid w:val="006D31B3"/>
    <w:rsid w:val="006D38E4"/>
    <w:rsid w:val="006D76A2"/>
    <w:rsid w:val="006E0802"/>
    <w:rsid w:val="006E35D8"/>
    <w:rsid w:val="006E4810"/>
    <w:rsid w:val="006E6EA0"/>
    <w:rsid w:val="006F3161"/>
    <w:rsid w:val="006F44C8"/>
    <w:rsid w:val="006F58B0"/>
    <w:rsid w:val="006F59B3"/>
    <w:rsid w:val="006F5A44"/>
    <w:rsid w:val="006F6483"/>
    <w:rsid w:val="00700D2A"/>
    <w:rsid w:val="00700F68"/>
    <w:rsid w:val="007021B9"/>
    <w:rsid w:val="007022C3"/>
    <w:rsid w:val="00703341"/>
    <w:rsid w:val="00704D75"/>
    <w:rsid w:val="007052F8"/>
    <w:rsid w:val="00706A53"/>
    <w:rsid w:val="00707745"/>
    <w:rsid w:val="00710338"/>
    <w:rsid w:val="00710E1E"/>
    <w:rsid w:val="00711278"/>
    <w:rsid w:val="00715347"/>
    <w:rsid w:val="00715608"/>
    <w:rsid w:val="00715DC8"/>
    <w:rsid w:val="007162F9"/>
    <w:rsid w:val="00717794"/>
    <w:rsid w:val="007179C7"/>
    <w:rsid w:val="00720C72"/>
    <w:rsid w:val="007213FA"/>
    <w:rsid w:val="00721998"/>
    <w:rsid w:val="007228D3"/>
    <w:rsid w:val="00723EC1"/>
    <w:rsid w:val="0072511D"/>
    <w:rsid w:val="007311C7"/>
    <w:rsid w:val="00737E14"/>
    <w:rsid w:val="00741135"/>
    <w:rsid w:val="00741B1B"/>
    <w:rsid w:val="00742ECF"/>
    <w:rsid w:val="007451CE"/>
    <w:rsid w:val="00745567"/>
    <w:rsid w:val="007478B1"/>
    <w:rsid w:val="007525E6"/>
    <w:rsid w:val="007536CE"/>
    <w:rsid w:val="007536E7"/>
    <w:rsid w:val="00754AFC"/>
    <w:rsid w:val="00755037"/>
    <w:rsid w:val="00756BE6"/>
    <w:rsid w:val="00763556"/>
    <w:rsid w:val="00764440"/>
    <w:rsid w:val="007653D4"/>
    <w:rsid w:val="0076545B"/>
    <w:rsid w:val="00766ADC"/>
    <w:rsid w:val="00772D0E"/>
    <w:rsid w:val="007735C4"/>
    <w:rsid w:val="00774A0C"/>
    <w:rsid w:val="00775763"/>
    <w:rsid w:val="00781699"/>
    <w:rsid w:val="00782C04"/>
    <w:rsid w:val="00784822"/>
    <w:rsid w:val="007879C3"/>
    <w:rsid w:val="00787DB1"/>
    <w:rsid w:val="00792150"/>
    <w:rsid w:val="00793C2A"/>
    <w:rsid w:val="0079608B"/>
    <w:rsid w:val="00796776"/>
    <w:rsid w:val="00796B46"/>
    <w:rsid w:val="007974E6"/>
    <w:rsid w:val="007A4D5C"/>
    <w:rsid w:val="007A74A4"/>
    <w:rsid w:val="007B0208"/>
    <w:rsid w:val="007B2883"/>
    <w:rsid w:val="007B4686"/>
    <w:rsid w:val="007B4AB3"/>
    <w:rsid w:val="007B7B18"/>
    <w:rsid w:val="007C0C7F"/>
    <w:rsid w:val="007C23F4"/>
    <w:rsid w:val="007C35EA"/>
    <w:rsid w:val="007C45DD"/>
    <w:rsid w:val="007C4745"/>
    <w:rsid w:val="007D061A"/>
    <w:rsid w:val="007D13AF"/>
    <w:rsid w:val="007D16D9"/>
    <w:rsid w:val="007D18CD"/>
    <w:rsid w:val="007D2A9E"/>
    <w:rsid w:val="007D3AE3"/>
    <w:rsid w:val="007D3E40"/>
    <w:rsid w:val="007D4BD7"/>
    <w:rsid w:val="007E66D7"/>
    <w:rsid w:val="007E7A5F"/>
    <w:rsid w:val="007F3B4D"/>
    <w:rsid w:val="007F5453"/>
    <w:rsid w:val="007F5D3A"/>
    <w:rsid w:val="007F6ADF"/>
    <w:rsid w:val="007F73BE"/>
    <w:rsid w:val="008005A2"/>
    <w:rsid w:val="00805296"/>
    <w:rsid w:val="00806957"/>
    <w:rsid w:val="00806F4E"/>
    <w:rsid w:val="008075F0"/>
    <w:rsid w:val="008158EF"/>
    <w:rsid w:val="0082014E"/>
    <w:rsid w:val="00820245"/>
    <w:rsid w:val="00821034"/>
    <w:rsid w:val="00822B85"/>
    <w:rsid w:val="0082654A"/>
    <w:rsid w:val="00826659"/>
    <w:rsid w:val="008271CB"/>
    <w:rsid w:val="008275A0"/>
    <w:rsid w:val="00831792"/>
    <w:rsid w:val="0083215C"/>
    <w:rsid w:val="0084054A"/>
    <w:rsid w:val="00840CF4"/>
    <w:rsid w:val="00841B0F"/>
    <w:rsid w:val="00843878"/>
    <w:rsid w:val="00845939"/>
    <w:rsid w:val="008474DA"/>
    <w:rsid w:val="0084771B"/>
    <w:rsid w:val="00853416"/>
    <w:rsid w:val="00853884"/>
    <w:rsid w:val="00857425"/>
    <w:rsid w:val="0085751D"/>
    <w:rsid w:val="0085766F"/>
    <w:rsid w:val="008603FF"/>
    <w:rsid w:val="00862C9E"/>
    <w:rsid w:val="00864138"/>
    <w:rsid w:val="0086416E"/>
    <w:rsid w:val="0086493D"/>
    <w:rsid w:val="0086515C"/>
    <w:rsid w:val="00871688"/>
    <w:rsid w:val="00872DD2"/>
    <w:rsid w:val="00874091"/>
    <w:rsid w:val="00880289"/>
    <w:rsid w:val="0088106C"/>
    <w:rsid w:val="00883FE4"/>
    <w:rsid w:val="00887BA5"/>
    <w:rsid w:val="00887BB1"/>
    <w:rsid w:val="00891427"/>
    <w:rsid w:val="00891872"/>
    <w:rsid w:val="00892C75"/>
    <w:rsid w:val="00894A0E"/>
    <w:rsid w:val="008960FF"/>
    <w:rsid w:val="00897D68"/>
    <w:rsid w:val="008A2759"/>
    <w:rsid w:val="008A2D54"/>
    <w:rsid w:val="008A35BF"/>
    <w:rsid w:val="008A475B"/>
    <w:rsid w:val="008A6DBB"/>
    <w:rsid w:val="008A70DB"/>
    <w:rsid w:val="008B336A"/>
    <w:rsid w:val="008C0501"/>
    <w:rsid w:val="008C3228"/>
    <w:rsid w:val="008C40C3"/>
    <w:rsid w:val="008C4484"/>
    <w:rsid w:val="008C52EF"/>
    <w:rsid w:val="008D116A"/>
    <w:rsid w:val="008D1D7A"/>
    <w:rsid w:val="008D42E7"/>
    <w:rsid w:val="008D4EA1"/>
    <w:rsid w:val="008D63AC"/>
    <w:rsid w:val="008E174F"/>
    <w:rsid w:val="008E1B03"/>
    <w:rsid w:val="008E217F"/>
    <w:rsid w:val="008E2EE2"/>
    <w:rsid w:val="008E3364"/>
    <w:rsid w:val="008E39C0"/>
    <w:rsid w:val="008E4622"/>
    <w:rsid w:val="008E58E8"/>
    <w:rsid w:val="008E6538"/>
    <w:rsid w:val="008E6C84"/>
    <w:rsid w:val="008E6FE9"/>
    <w:rsid w:val="008F226B"/>
    <w:rsid w:val="008F71B1"/>
    <w:rsid w:val="009029B1"/>
    <w:rsid w:val="00902F75"/>
    <w:rsid w:val="009034F0"/>
    <w:rsid w:val="00904BB6"/>
    <w:rsid w:val="00904DC7"/>
    <w:rsid w:val="00905D97"/>
    <w:rsid w:val="00907311"/>
    <w:rsid w:val="00907585"/>
    <w:rsid w:val="00913062"/>
    <w:rsid w:val="009144F3"/>
    <w:rsid w:val="0091627C"/>
    <w:rsid w:val="009223E7"/>
    <w:rsid w:val="00923CFF"/>
    <w:rsid w:val="0092703E"/>
    <w:rsid w:val="00930451"/>
    <w:rsid w:val="00930590"/>
    <w:rsid w:val="00932C91"/>
    <w:rsid w:val="009338B4"/>
    <w:rsid w:val="0093467F"/>
    <w:rsid w:val="0093580C"/>
    <w:rsid w:val="0093706E"/>
    <w:rsid w:val="00941A7C"/>
    <w:rsid w:val="00941F3F"/>
    <w:rsid w:val="0094531A"/>
    <w:rsid w:val="00946259"/>
    <w:rsid w:val="00952C40"/>
    <w:rsid w:val="00952C7E"/>
    <w:rsid w:val="009538D4"/>
    <w:rsid w:val="0095390E"/>
    <w:rsid w:val="0095465B"/>
    <w:rsid w:val="00956DCF"/>
    <w:rsid w:val="00957C27"/>
    <w:rsid w:val="009611DF"/>
    <w:rsid w:val="0096186E"/>
    <w:rsid w:val="00962371"/>
    <w:rsid w:val="00962409"/>
    <w:rsid w:val="00963566"/>
    <w:rsid w:val="00964A4D"/>
    <w:rsid w:val="009655CB"/>
    <w:rsid w:val="009754F3"/>
    <w:rsid w:val="00980067"/>
    <w:rsid w:val="009831F0"/>
    <w:rsid w:val="00985CCF"/>
    <w:rsid w:val="00987541"/>
    <w:rsid w:val="00992336"/>
    <w:rsid w:val="00997FCA"/>
    <w:rsid w:val="009A027B"/>
    <w:rsid w:val="009A155C"/>
    <w:rsid w:val="009A1844"/>
    <w:rsid w:val="009A2186"/>
    <w:rsid w:val="009A2BEC"/>
    <w:rsid w:val="009A3630"/>
    <w:rsid w:val="009A4A55"/>
    <w:rsid w:val="009B0076"/>
    <w:rsid w:val="009B571B"/>
    <w:rsid w:val="009C1A01"/>
    <w:rsid w:val="009C2669"/>
    <w:rsid w:val="009C39EA"/>
    <w:rsid w:val="009C3DA5"/>
    <w:rsid w:val="009C3F81"/>
    <w:rsid w:val="009C6A4F"/>
    <w:rsid w:val="009C73BF"/>
    <w:rsid w:val="009C7B84"/>
    <w:rsid w:val="009C7EA6"/>
    <w:rsid w:val="009D04F7"/>
    <w:rsid w:val="009D2840"/>
    <w:rsid w:val="009D32F6"/>
    <w:rsid w:val="009D48C5"/>
    <w:rsid w:val="009D6CEF"/>
    <w:rsid w:val="009D7672"/>
    <w:rsid w:val="009E1C90"/>
    <w:rsid w:val="009E1F06"/>
    <w:rsid w:val="009E3891"/>
    <w:rsid w:val="009E538B"/>
    <w:rsid w:val="009E7901"/>
    <w:rsid w:val="009F1E15"/>
    <w:rsid w:val="009F35B7"/>
    <w:rsid w:val="009F3698"/>
    <w:rsid w:val="009F397A"/>
    <w:rsid w:val="009F4660"/>
    <w:rsid w:val="009F4B9B"/>
    <w:rsid w:val="009F4C7D"/>
    <w:rsid w:val="00A00EE8"/>
    <w:rsid w:val="00A01DF8"/>
    <w:rsid w:val="00A0215F"/>
    <w:rsid w:val="00A03843"/>
    <w:rsid w:val="00A10C87"/>
    <w:rsid w:val="00A11B2A"/>
    <w:rsid w:val="00A1303C"/>
    <w:rsid w:val="00A14368"/>
    <w:rsid w:val="00A15084"/>
    <w:rsid w:val="00A157C4"/>
    <w:rsid w:val="00A179FC"/>
    <w:rsid w:val="00A22317"/>
    <w:rsid w:val="00A22C51"/>
    <w:rsid w:val="00A24B76"/>
    <w:rsid w:val="00A265DA"/>
    <w:rsid w:val="00A30F42"/>
    <w:rsid w:val="00A33978"/>
    <w:rsid w:val="00A34444"/>
    <w:rsid w:val="00A3484F"/>
    <w:rsid w:val="00A35897"/>
    <w:rsid w:val="00A36281"/>
    <w:rsid w:val="00A37C0E"/>
    <w:rsid w:val="00A40C90"/>
    <w:rsid w:val="00A4200C"/>
    <w:rsid w:val="00A505B8"/>
    <w:rsid w:val="00A50889"/>
    <w:rsid w:val="00A53037"/>
    <w:rsid w:val="00A53855"/>
    <w:rsid w:val="00A53C66"/>
    <w:rsid w:val="00A54BA2"/>
    <w:rsid w:val="00A564C8"/>
    <w:rsid w:val="00A569C4"/>
    <w:rsid w:val="00A57A67"/>
    <w:rsid w:val="00A617EE"/>
    <w:rsid w:val="00A64EBF"/>
    <w:rsid w:val="00A71A25"/>
    <w:rsid w:val="00A728BE"/>
    <w:rsid w:val="00A763B4"/>
    <w:rsid w:val="00A80575"/>
    <w:rsid w:val="00A8365D"/>
    <w:rsid w:val="00A84282"/>
    <w:rsid w:val="00A84853"/>
    <w:rsid w:val="00A9007B"/>
    <w:rsid w:val="00A90E91"/>
    <w:rsid w:val="00A91B4A"/>
    <w:rsid w:val="00A9244D"/>
    <w:rsid w:val="00AA205A"/>
    <w:rsid w:val="00AA3188"/>
    <w:rsid w:val="00AA563E"/>
    <w:rsid w:val="00AA766F"/>
    <w:rsid w:val="00AA7A5F"/>
    <w:rsid w:val="00AB0303"/>
    <w:rsid w:val="00AB0A4F"/>
    <w:rsid w:val="00AB10EE"/>
    <w:rsid w:val="00AB25D8"/>
    <w:rsid w:val="00AB764E"/>
    <w:rsid w:val="00AC1892"/>
    <w:rsid w:val="00AC22EE"/>
    <w:rsid w:val="00AC2976"/>
    <w:rsid w:val="00AC4164"/>
    <w:rsid w:val="00AC6E30"/>
    <w:rsid w:val="00AC6F51"/>
    <w:rsid w:val="00AD03E8"/>
    <w:rsid w:val="00AD502B"/>
    <w:rsid w:val="00AD6899"/>
    <w:rsid w:val="00AE230C"/>
    <w:rsid w:val="00AE4233"/>
    <w:rsid w:val="00AF2E6E"/>
    <w:rsid w:val="00AF340A"/>
    <w:rsid w:val="00AF4F5F"/>
    <w:rsid w:val="00AF5E57"/>
    <w:rsid w:val="00B01628"/>
    <w:rsid w:val="00B0171B"/>
    <w:rsid w:val="00B038D1"/>
    <w:rsid w:val="00B04EEA"/>
    <w:rsid w:val="00B04EF1"/>
    <w:rsid w:val="00B12900"/>
    <w:rsid w:val="00B13360"/>
    <w:rsid w:val="00B137DB"/>
    <w:rsid w:val="00B13B35"/>
    <w:rsid w:val="00B13DB6"/>
    <w:rsid w:val="00B16DE7"/>
    <w:rsid w:val="00B20579"/>
    <w:rsid w:val="00B217A3"/>
    <w:rsid w:val="00B30BEB"/>
    <w:rsid w:val="00B30F72"/>
    <w:rsid w:val="00B31A08"/>
    <w:rsid w:val="00B351FB"/>
    <w:rsid w:val="00B36AB7"/>
    <w:rsid w:val="00B37A6A"/>
    <w:rsid w:val="00B40BA5"/>
    <w:rsid w:val="00B40E77"/>
    <w:rsid w:val="00B41710"/>
    <w:rsid w:val="00B43B72"/>
    <w:rsid w:val="00B43D8A"/>
    <w:rsid w:val="00B44A40"/>
    <w:rsid w:val="00B45B8B"/>
    <w:rsid w:val="00B5053F"/>
    <w:rsid w:val="00B52CE5"/>
    <w:rsid w:val="00B539B3"/>
    <w:rsid w:val="00B61B8C"/>
    <w:rsid w:val="00B61FBD"/>
    <w:rsid w:val="00B65C9B"/>
    <w:rsid w:val="00B66215"/>
    <w:rsid w:val="00B70327"/>
    <w:rsid w:val="00B71D45"/>
    <w:rsid w:val="00B735A9"/>
    <w:rsid w:val="00B73903"/>
    <w:rsid w:val="00B75DD0"/>
    <w:rsid w:val="00B8255D"/>
    <w:rsid w:val="00B83635"/>
    <w:rsid w:val="00B843AE"/>
    <w:rsid w:val="00B85CEA"/>
    <w:rsid w:val="00B8678B"/>
    <w:rsid w:val="00B86DD0"/>
    <w:rsid w:val="00B90E98"/>
    <w:rsid w:val="00B91416"/>
    <w:rsid w:val="00B94E97"/>
    <w:rsid w:val="00B96C1E"/>
    <w:rsid w:val="00B96D3D"/>
    <w:rsid w:val="00BA0F69"/>
    <w:rsid w:val="00BA196D"/>
    <w:rsid w:val="00BA20CE"/>
    <w:rsid w:val="00BA580C"/>
    <w:rsid w:val="00BA64D7"/>
    <w:rsid w:val="00BA68F5"/>
    <w:rsid w:val="00BA7C8F"/>
    <w:rsid w:val="00BB0C7D"/>
    <w:rsid w:val="00BB198B"/>
    <w:rsid w:val="00BB38D3"/>
    <w:rsid w:val="00BB5B1B"/>
    <w:rsid w:val="00BC1801"/>
    <w:rsid w:val="00BC4556"/>
    <w:rsid w:val="00BC7657"/>
    <w:rsid w:val="00BD0185"/>
    <w:rsid w:val="00BD043E"/>
    <w:rsid w:val="00BD0FA1"/>
    <w:rsid w:val="00BD16CD"/>
    <w:rsid w:val="00BD2B47"/>
    <w:rsid w:val="00BD3174"/>
    <w:rsid w:val="00BD7C56"/>
    <w:rsid w:val="00BE1123"/>
    <w:rsid w:val="00BE249C"/>
    <w:rsid w:val="00BE4A78"/>
    <w:rsid w:val="00BE66ED"/>
    <w:rsid w:val="00BE7EF1"/>
    <w:rsid w:val="00BF5FC2"/>
    <w:rsid w:val="00BF6480"/>
    <w:rsid w:val="00C00A9F"/>
    <w:rsid w:val="00C0154F"/>
    <w:rsid w:val="00C018B0"/>
    <w:rsid w:val="00C02A0D"/>
    <w:rsid w:val="00C05A9C"/>
    <w:rsid w:val="00C06D7C"/>
    <w:rsid w:val="00C07BC2"/>
    <w:rsid w:val="00C11194"/>
    <w:rsid w:val="00C11F62"/>
    <w:rsid w:val="00C13B23"/>
    <w:rsid w:val="00C16004"/>
    <w:rsid w:val="00C17625"/>
    <w:rsid w:val="00C20EBB"/>
    <w:rsid w:val="00C225E6"/>
    <w:rsid w:val="00C23AE2"/>
    <w:rsid w:val="00C23B7A"/>
    <w:rsid w:val="00C24CC4"/>
    <w:rsid w:val="00C27A90"/>
    <w:rsid w:val="00C3010C"/>
    <w:rsid w:val="00C30CFA"/>
    <w:rsid w:val="00C318F6"/>
    <w:rsid w:val="00C32682"/>
    <w:rsid w:val="00C344BB"/>
    <w:rsid w:val="00C372E3"/>
    <w:rsid w:val="00C37D57"/>
    <w:rsid w:val="00C413B6"/>
    <w:rsid w:val="00C42461"/>
    <w:rsid w:val="00C42CDC"/>
    <w:rsid w:val="00C452B1"/>
    <w:rsid w:val="00C50E27"/>
    <w:rsid w:val="00C515D8"/>
    <w:rsid w:val="00C51F9D"/>
    <w:rsid w:val="00C53470"/>
    <w:rsid w:val="00C53AE9"/>
    <w:rsid w:val="00C53DDE"/>
    <w:rsid w:val="00C56339"/>
    <w:rsid w:val="00C57AC8"/>
    <w:rsid w:val="00C57AE5"/>
    <w:rsid w:val="00C57B5D"/>
    <w:rsid w:val="00C62D97"/>
    <w:rsid w:val="00C630E5"/>
    <w:rsid w:val="00C66437"/>
    <w:rsid w:val="00C72AE0"/>
    <w:rsid w:val="00C74647"/>
    <w:rsid w:val="00C818FF"/>
    <w:rsid w:val="00C82FB0"/>
    <w:rsid w:val="00C84FC7"/>
    <w:rsid w:val="00C851A6"/>
    <w:rsid w:val="00C85B7D"/>
    <w:rsid w:val="00C86333"/>
    <w:rsid w:val="00C86E0C"/>
    <w:rsid w:val="00C90221"/>
    <w:rsid w:val="00C9220B"/>
    <w:rsid w:val="00C94205"/>
    <w:rsid w:val="00C95611"/>
    <w:rsid w:val="00C97CBF"/>
    <w:rsid w:val="00CA0D1D"/>
    <w:rsid w:val="00CA1C1A"/>
    <w:rsid w:val="00CA28EF"/>
    <w:rsid w:val="00CA41BB"/>
    <w:rsid w:val="00CA628D"/>
    <w:rsid w:val="00CB2623"/>
    <w:rsid w:val="00CB6A83"/>
    <w:rsid w:val="00CB6CA7"/>
    <w:rsid w:val="00CC0B96"/>
    <w:rsid w:val="00CC1411"/>
    <w:rsid w:val="00CC1A44"/>
    <w:rsid w:val="00CC1F54"/>
    <w:rsid w:val="00CC3B26"/>
    <w:rsid w:val="00CC459C"/>
    <w:rsid w:val="00CC517F"/>
    <w:rsid w:val="00CC521C"/>
    <w:rsid w:val="00CC6B54"/>
    <w:rsid w:val="00CD0151"/>
    <w:rsid w:val="00CD04E5"/>
    <w:rsid w:val="00CD0D3D"/>
    <w:rsid w:val="00CD24C2"/>
    <w:rsid w:val="00CD2D63"/>
    <w:rsid w:val="00CD6133"/>
    <w:rsid w:val="00CD6D26"/>
    <w:rsid w:val="00CD7360"/>
    <w:rsid w:val="00CD73D8"/>
    <w:rsid w:val="00CD7409"/>
    <w:rsid w:val="00CD75CE"/>
    <w:rsid w:val="00CD769B"/>
    <w:rsid w:val="00CE0E76"/>
    <w:rsid w:val="00CE16C9"/>
    <w:rsid w:val="00CE4205"/>
    <w:rsid w:val="00CE480D"/>
    <w:rsid w:val="00CE54E4"/>
    <w:rsid w:val="00CE6620"/>
    <w:rsid w:val="00CE7400"/>
    <w:rsid w:val="00CE7C91"/>
    <w:rsid w:val="00CF0E68"/>
    <w:rsid w:val="00CF2D3F"/>
    <w:rsid w:val="00CF3B25"/>
    <w:rsid w:val="00CF3F6A"/>
    <w:rsid w:val="00CF4871"/>
    <w:rsid w:val="00CF6003"/>
    <w:rsid w:val="00CF71EA"/>
    <w:rsid w:val="00CF7D39"/>
    <w:rsid w:val="00CF7E28"/>
    <w:rsid w:val="00D03D37"/>
    <w:rsid w:val="00D10044"/>
    <w:rsid w:val="00D102F0"/>
    <w:rsid w:val="00D10B1A"/>
    <w:rsid w:val="00D119CF"/>
    <w:rsid w:val="00D12FE1"/>
    <w:rsid w:val="00D13E63"/>
    <w:rsid w:val="00D13F05"/>
    <w:rsid w:val="00D149C3"/>
    <w:rsid w:val="00D15743"/>
    <w:rsid w:val="00D2000F"/>
    <w:rsid w:val="00D205B2"/>
    <w:rsid w:val="00D20B8C"/>
    <w:rsid w:val="00D222FA"/>
    <w:rsid w:val="00D22D52"/>
    <w:rsid w:val="00D238FF"/>
    <w:rsid w:val="00D24472"/>
    <w:rsid w:val="00D25238"/>
    <w:rsid w:val="00D270B4"/>
    <w:rsid w:val="00D279FB"/>
    <w:rsid w:val="00D27CF0"/>
    <w:rsid w:val="00D33985"/>
    <w:rsid w:val="00D3468B"/>
    <w:rsid w:val="00D37FC8"/>
    <w:rsid w:val="00D4133D"/>
    <w:rsid w:val="00D42895"/>
    <w:rsid w:val="00D43FCC"/>
    <w:rsid w:val="00D4490B"/>
    <w:rsid w:val="00D45A1B"/>
    <w:rsid w:val="00D51712"/>
    <w:rsid w:val="00D523D3"/>
    <w:rsid w:val="00D52F0B"/>
    <w:rsid w:val="00D5462A"/>
    <w:rsid w:val="00D54BF7"/>
    <w:rsid w:val="00D57D90"/>
    <w:rsid w:val="00D60370"/>
    <w:rsid w:val="00D63228"/>
    <w:rsid w:val="00D65C65"/>
    <w:rsid w:val="00D6690B"/>
    <w:rsid w:val="00D709A4"/>
    <w:rsid w:val="00D70DCD"/>
    <w:rsid w:val="00D712DE"/>
    <w:rsid w:val="00D73FB6"/>
    <w:rsid w:val="00D76DA0"/>
    <w:rsid w:val="00D84219"/>
    <w:rsid w:val="00D84644"/>
    <w:rsid w:val="00D86418"/>
    <w:rsid w:val="00D93B74"/>
    <w:rsid w:val="00D94109"/>
    <w:rsid w:val="00D94B82"/>
    <w:rsid w:val="00D952C7"/>
    <w:rsid w:val="00D97D9A"/>
    <w:rsid w:val="00DA0982"/>
    <w:rsid w:val="00DA3B2B"/>
    <w:rsid w:val="00DB42B2"/>
    <w:rsid w:val="00DB5DB8"/>
    <w:rsid w:val="00DB7FAE"/>
    <w:rsid w:val="00DC199B"/>
    <w:rsid w:val="00DC1FF9"/>
    <w:rsid w:val="00DC4127"/>
    <w:rsid w:val="00DC5AE8"/>
    <w:rsid w:val="00DC69DF"/>
    <w:rsid w:val="00DC7E94"/>
    <w:rsid w:val="00DD00EC"/>
    <w:rsid w:val="00DD1666"/>
    <w:rsid w:val="00DD350F"/>
    <w:rsid w:val="00DD5016"/>
    <w:rsid w:val="00DD5F55"/>
    <w:rsid w:val="00DD63D6"/>
    <w:rsid w:val="00DD7508"/>
    <w:rsid w:val="00DE14CE"/>
    <w:rsid w:val="00DE2240"/>
    <w:rsid w:val="00DE4239"/>
    <w:rsid w:val="00DF0C74"/>
    <w:rsid w:val="00DF3C10"/>
    <w:rsid w:val="00DF42FA"/>
    <w:rsid w:val="00DF435A"/>
    <w:rsid w:val="00DF4FF3"/>
    <w:rsid w:val="00DF7423"/>
    <w:rsid w:val="00E00E6C"/>
    <w:rsid w:val="00E019EA"/>
    <w:rsid w:val="00E02A4B"/>
    <w:rsid w:val="00E04287"/>
    <w:rsid w:val="00E0500F"/>
    <w:rsid w:val="00E077F2"/>
    <w:rsid w:val="00E10522"/>
    <w:rsid w:val="00E13FC8"/>
    <w:rsid w:val="00E1468B"/>
    <w:rsid w:val="00E1598D"/>
    <w:rsid w:val="00E177D3"/>
    <w:rsid w:val="00E20622"/>
    <w:rsid w:val="00E21443"/>
    <w:rsid w:val="00E22D43"/>
    <w:rsid w:val="00E24674"/>
    <w:rsid w:val="00E2566B"/>
    <w:rsid w:val="00E326F8"/>
    <w:rsid w:val="00E346E6"/>
    <w:rsid w:val="00E379A2"/>
    <w:rsid w:val="00E37F7B"/>
    <w:rsid w:val="00E407B5"/>
    <w:rsid w:val="00E42AB0"/>
    <w:rsid w:val="00E42EA2"/>
    <w:rsid w:val="00E45CD0"/>
    <w:rsid w:val="00E47137"/>
    <w:rsid w:val="00E5007C"/>
    <w:rsid w:val="00E50D5D"/>
    <w:rsid w:val="00E51532"/>
    <w:rsid w:val="00E54958"/>
    <w:rsid w:val="00E5601E"/>
    <w:rsid w:val="00E561EB"/>
    <w:rsid w:val="00E5774C"/>
    <w:rsid w:val="00E61C35"/>
    <w:rsid w:val="00E656E2"/>
    <w:rsid w:val="00E658F4"/>
    <w:rsid w:val="00E71504"/>
    <w:rsid w:val="00E71EB3"/>
    <w:rsid w:val="00E72388"/>
    <w:rsid w:val="00E72FB6"/>
    <w:rsid w:val="00E7471B"/>
    <w:rsid w:val="00E74982"/>
    <w:rsid w:val="00E749A3"/>
    <w:rsid w:val="00E77E02"/>
    <w:rsid w:val="00E82546"/>
    <w:rsid w:val="00E84E0F"/>
    <w:rsid w:val="00E85937"/>
    <w:rsid w:val="00E85D3C"/>
    <w:rsid w:val="00E860E3"/>
    <w:rsid w:val="00E862D6"/>
    <w:rsid w:val="00E86B4C"/>
    <w:rsid w:val="00E86C26"/>
    <w:rsid w:val="00E901D4"/>
    <w:rsid w:val="00E93728"/>
    <w:rsid w:val="00E9486C"/>
    <w:rsid w:val="00E950E6"/>
    <w:rsid w:val="00E97A78"/>
    <w:rsid w:val="00EA1664"/>
    <w:rsid w:val="00EA3766"/>
    <w:rsid w:val="00EA3B04"/>
    <w:rsid w:val="00EA4919"/>
    <w:rsid w:val="00EA5227"/>
    <w:rsid w:val="00EB10BC"/>
    <w:rsid w:val="00EB1178"/>
    <w:rsid w:val="00EB5256"/>
    <w:rsid w:val="00EB5829"/>
    <w:rsid w:val="00EB7E32"/>
    <w:rsid w:val="00EC083F"/>
    <w:rsid w:val="00EC11AC"/>
    <w:rsid w:val="00EC3A6D"/>
    <w:rsid w:val="00EC469B"/>
    <w:rsid w:val="00EC4A95"/>
    <w:rsid w:val="00EC5EB5"/>
    <w:rsid w:val="00EC6188"/>
    <w:rsid w:val="00EC71DD"/>
    <w:rsid w:val="00EC7385"/>
    <w:rsid w:val="00EC76FC"/>
    <w:rsid w:val="00EC79EA"/>
    <w:rsid w:val="00ED1A15"/>
    <w:rsid w:val="00ED4C87"/>
    <w:rsid w:val="00ED5B56"/>
    <w:rsid w:val="00ED7CA1"/>
    <w:rsid w:val="00EE0E51"/>
    <w:rsid w:val="00EE1645"/>
    <w:rsid w:val="00EE170F"/>
    <w:rsid w:val="00EE1CBF"/>
    <w:rsid w:val="00EE3388"/>
    <w:rsid w:val="00EE5721"/>
    <w:rsid w:val="00EE6889"/>
    <w:rsid w:val="00EF1BF5"/>
    <w:rsid w:val="00EF27A9"/>
    <w:rsid w:val="00EF3BE5"/>
    <w:rsid w:val="00EF494F"/>
    <w:rsid w:val="00EF5E51"/>
    <w:rsid w:val="00EF6D76"/>
    <w:rsid w:val="00EF703D"/>
    <w:rsid w:val="00F00328"/>
    <w:rsid w:val="00F1356B"/>
    <w:rsid w:val="00F14F1F"/>
    <w:rsid w:val="00F17381"/>
    <w:rsid w:val="00F25D0F"/>
    <w:rsid w:val="00F3157C"/>
    <w:rsid w:val="00F31DFD"/>
    <w:rsid w:val="00F33733"/>
    <w:rsid w:val="00F34855"/>
    <w:rsid w:val="00F427D7"/>
    <w:rsid w:val="00F44357"/>
    <w:rsid w:val="00F469C5"/>
    <w:rsid w:val="00F5149F"/>
    <w:rsid w:val="00F51C40"/>
    <w:rsid w:val="00F528CD"/>
    <w:rsid w:val="00F53D55"/>
    <w:rsid w:val="00F54302"/>
    <w:rsid w:val="00F55E54"/>
    <w:rsid w:val="00F5775A"/>
    <w:rsid w:val="00F60152"/>
    <w:rsid w:val="00F60603"/>
    <w:rsid w:val="00F6064F"/>
    <w:rsid w:val="00F6124D"/>
    <w:rsid w:val="00F61E9A"/>
    <w:rsid w:val="00F67915"/>
    <w:rsid w:val="00F71E0F"/>
    <w:rsid w:val="00F71E47"/>
    <w:rsid w:val="00F747FE"/>
    <w:rsid w:val="00F75A35"/>
    <w:rsid w:val="00F82FD8"/>
    <w:rsid w:val="00F86ED3"/>
    <w:rsid w:val="00F900FB"/>
    <w:rsid w:val="00F90D9A"/>
    <w:rsid w:val="00F93F8B"/>
    <w:rsid w:val="00F95E56"/>
    <w:rsid w:val="00FA019B"/>
    <w:rsid w:val="00FA2439"/>
    <w:rsid w:val="00FA2A84"/>
    <w:rsid w:val="00FA3295"/>
    <w:rsid w:val="00FA3533"/>
    <w:rsid w:val="00FA4134"/>
    <w:rsid w:val="00FA4880"/>
    <w:rsid w:val="00FA4ECD"/>
    <w:rsid w:val="00FA5447"/>
    <w:rsid w:val="00FB117D"/>
    <w:rsid w:val="00FB2B63"/>
    <w:rsid w:val="00FB2E7A"/>
    <w:rsid w:val="00FB48A5"/>
    <w:rsid w:val="00FC1F49"/>
    <w:rsid w:val="00FC3484"/>
    <w:rsid w:val="00FC492A"/>
    <w:rsid w:val="00FC592D"/>
    <w:rsid w:val="00FC6B45"/>
    <w:rsid w:val="00FD017E"/>
    <w:rsid w:val="00FD0B00"/>
    <w:rsid w:val="00FD25AB"/>
    <w:rsid w:val="00FD39B6"/>
    <w:rsid w:val="00FD568E"/>
    <w:rsid w:val="00FD7410"/>
    <w:rsid w:val="00FD7C3F"/>
    <w:rsid w:val="00FE3908"/>
    <w:rsid w:val="00FE616A"/>
    <w:rsid w:val="00FE739F"/>
    <w:rsid w:val="00FF4497"/>
    <w:rsid w:val="00FF4906"/>
    <w:rsid w:val="00FF4C92"/>
    <w:rsid w:val="00FF5BAB"/>
    <w:rsid w:val="00FF6487"/>
    <w:rsid w:val="00FF71AD"/>
    <w:rsid w:val="00FF7A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1EDA73"/>
  <w15:docId w15:val="{AA1D0EB8-7039-4DDC-A864-07ED4CE1D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spacing w:before="60" w:after="60"/>
      </w:pPr>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nhideWhenUsed="1"/>
    <w:lsdException w:name="FollowedHyperlink" w:semiHidden="1" w:uiPriority="99" w:unhideWhenUsed="1"/>
    <w:lsdException w:name="Strong" w:uiPriority="99" w:qFormat="1"/>
    <w:lsdException w:name="Emphasis" w:uiPriority="99"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99"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3227"/>
    <w:rPr>
      <w:lang w:val="en-GB"/>
    </w:rPr>
  </w:style>
  <w:style w:type="paragraph" w:styleId="Heading1">
    <w:name w:val="heading 1"/>
    <w:basedOn w:val="Normal"/>
    <w:next w:val="Normal"/>
    <w:link w:val="Heading1Char"/>
    <w:qFormat/>
    <w:rsid w:val="00E47137"/>
    <w:pPr>
      <w:keepNext/>
      <w:numPr>
        <w:numId w:val="14"/>
      </w:numPr>
      <w:spacing w:before="240"/>
      <w:outlineLvl w:val="0"/>
    </w:pPr>
    <w:rPr>
      <w:rFonts w:ascii="Arial" w:hAnsi="Arial" w:cs="Arial"/>
      <w:b/>
      <w:bCs/>
      <w:kern w:val="32"/>
      <w:sz w:val="32"/>
      <w:szCs w:val="32"/>
    </w:rPr>
  </w:style>
  <w:style w:type="paragraph" w:styleId="Heading2">
    <w:name w:val="heading 2"/>
    <w:aliases w:val="Char2 Char, Char2 Char"/>
    <w:basedOn w:val="Normal"/>
    <w:next w:val="Normal"/>
    <w:link w:val="Heading2Char"/>
    <w:qFormat/>
    <w:rsid w:val="00A8365D"/>
    <w:pPr>
      <w:keepNext/>
      <w:spacing w:before="240"/>
      <w:outlineLvl w:val="1"/>
    </w:pPr>
    <w:rPr>
      <w:rFonts w:ascii="Arial" w:hAnsi="Arial" w:cs="Arial"/>
      <w:b/>
      <w:bCs/>
      <w:i/>
      <w:iCs/>
      <w:sz w:val="28"/>
      <w:szCs w:val="28"/>
    </w:rPr>
  </w:style>
  <w:style w:type="paragraph" w:styleId="Heading3">
    <w:name w:val="heading 3"/>
    <w:basedOn w:val="Normal"/>
    <w:next w:val="Normal"/>
    <w:link w:val="Heading3Char"/>
    <w:qFormat/>
    <w:rsid w:val="00A8365D"/>
    <w:pPr>
      <w:keepNext/>
      <w:spacing w:before="240"/>
      <w:outlineLvl w:val="2"/>
    </w:pPr>
    <w:rPr>
      <w:rFonts w:ascii="Arial" w:hAnsi="Arial" w:cs="Arial"/>
      <w:b/>
      <w:bCs/>
      <w:sz w:val="26"/>
      <w:szCs w:val="26"/>
    </w:rPr>
  </w:style>
  <w:style w:type="paragraph" w:styleId="Heading4">
    <w:name w:val="heading 4"/>
    <w:basedOn w:val="Normal"/>
    <w:next w:val="Normal"/>
    <w:link w:val="Heading4Char"/>
    <w:qFormat/>
    <w:rsid w:val="00A8365D"/>
    <w:pPr>
      <w:keepNext/>
      <w:jc w:val="both"/>
      <w:outlineLvl w:val="3"/>
    </w:pPr>
    <w:rPr>
      <w:rFonts w:ascii="Arial" w:hAnsi="Arial"/>
      <w:i/>
    </w:rPr>
  </w:style>
  <w:style w:type="paragraph" w:styleId="Heading5">
    <w:name w:val="heading 5"/>
    <w:basedOn w:val="Normal"/>
    <w:next w:val="Normal"/>
    <w:link w:val="Heading5Char"/>
    <w:qFormat/>
    <w:rsid w:val="00A8365D"/>
    <w:pPr>
      <w:keepNext/>
      <w:jc w:val="both"/>
      <w:outlineLvl w:val="4"/>
    </w:pPr>
    <w:rPr>
      <w:rFonts w:ascii="Arial" w:hAnsi="Arial"/>
      <w:b/>
    </w:rPr>
  </w:style>
  <w:style w:type="paragraph" w:styleId="Heading6">
    <w:name w:val="heading 6"/>
    <w:basedOn w:val="Normal"/>
    <w:next w:val="Normal"/>
    <w:link w:val="Heading6Char"/>
    <w:qFormat/>
    <w:rsid w:val="00A8365D"/>
    <w:pPr>
      <w:keepNext/>
      <w:jc w:val="center"/>
      <w:outlineLvl w:val="5"/>
    </w:pPr>
    <w:rPr>
      <w:rFonts w:ascii="Arial" w:hAnsi="Arial"/>
      <w:b/>
      <w:sz w:val="20"/>
    </w:rPr>
  </w:style>
  <w:style w:type="paragraph" w:styleId="Heading7">
    <w:name w:val="heading 7"/>
    <w:basedOn w:val="Normal"/>
    <w:next w:val="Normal"/>
    <w:link w:val="Heading7Char"/>
    <w:qFormat/>
    <w:rsid w:val="00A8365D"/>
    <w:pPr>
      <w:keepNext/>
      <w:widowControl w:val="0"/>
      <w:autoSpaceDE w:val="0"/>
      <w:autoSpaceDN w:val="0"/>
      <w:adjustRightInd w:val="0"/>
      <w:outlineLvl w:val="6"/>
    </w:pPr>
    <w:rPr>
      <w:rFonts w:ascii="Arial"/>
      <w:b/>
      <w:color w:val="FFFFFF"/>
    </w:rPr>
  </w:style>
  <w:style w:type="paragraph" w:styleId="Heading8">
    <w:name w:val="heading 8"/>
    <w:basedOn w:val="Normal"/>
    <w:next w:val="Normal"/>
    <w:link w:val="Heading8Char"/>
    <w:qFormat/>
    <w:rsid w:val="00A8365D"/>
    <w:pPr>
      <w:keepNext/>
      <w:widowControl w:val="0"/>
      <w:autoSpaceDE w:val="0"/>
      <w:autoSpaceDN w:val="0"/>
      <w:adjustRightInd w:val="0"/>
      <w:outlineLvl w:val="7"/>
    </w:pPr>
    <w:rPr>
      <w:rFonts w:ascii="Arial"/>
      <w:b/>
      <w:color w:val="000000"/>
      <w:sz w:val="20"/>
    </w:rPr>
  </w:style>
  <w:style w:type="paragraph" w:styleId="Heading9">
    <w:name w:val="heading 9"/>
    <w:basedOn w:val="Normal"/>
    <w:next w:val="Normal"/>
    <w:link w:val="Heading9Char"/>
    <w:qFormat/>
    <w:rsid w:val="00A8365D"/>
    <w:pPr>
      <w:keepNext/>
      <w:widowControl w:val="0"/>
      <w:autoSpaceDE w:val="0"/>
      <w:autoSpaceDN w:val="0"/>
      <w:adjustRightInd w:val="0"/>
      <w:outlineLvl w:val="8"/>
    </w:pPr>
    <w:rPr>
      <w:rFonts w:ascii="Arial"/>
      <w:b/>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rsid w:val="00E47137"/>
    <w:rPr>
      <w:rFonts w:ascii="Tahoma" w:hAnsi="Tahoma" w:cs="ArialMT"/>
      <w:sz w:val="16"/>
      <w:szCs w:val="16"/>
    </w:rPr>
  </w:style>
  <w:style w:type="character" w:customStyle="1" w:styleId="BalloonTextChar">
    <w:name w:val="Balloon Text Char"/>
    <w:basedOn w:val="DefaultParagraphFont"/>
    <w:uiPriority w:val="99"/>
    <w:semiHidden/>
    <w:rsid w:val="00D00F3B"/>
    <w:rPr>
      <w:rFonts w:ascii="Lucida Grande" w:hAnsi="Lucida Grande"/>
      <w:sz w:val="18"/>
      <w:szCs w:val="18"/>
    </w:rPr>
  </w:style>
  <w:style w:type="character" w:customStyle="1" w:styleId="Heading1Char">
    <w:name w:val="Heading 1 Char"/>
    <w:basedOn w:val="DefaultParagraphFont"/>
    <w:link w:val="Heading1"/>
    <w:locked/>
    <w:rsid w:val="00E82546"/>
    <w:rPr>
      <w:rFonts w:ascii="Arial" w:hAnsi="Arial" w:cs="Arial"/>
      <w:b/>
      <w:bCs/>
      <w:kern w:val="32"/>
      <w:sz w:val="32"/>
      <w:szCs w:val="32"/>
      <w:lang w:val="en-GB"/>
    </w:rPr>
  </w:style>
  <w:style w:type="character" w:customStyle="1" w:styleId="Heading2Char">
    <w:name w:val="Heading 2 Char"/>
    <w:aliases w:val="Char2 Char Char, Char2 Char Char"/>
    <w:basedOn w:val="DefaultParagraphFont"/>
    <w:link w:val="Heading2"/>
    <w:uiPriority w:val="99"/>
    <w:semiHidden/>
    <w:locked/>
    <w:rsid w:val="00E82546"/>
    <w:rPr>
      <w:rFonts w:ascii="Cambria" w:hAnsi="Cambria" w:cs="Times New Roman"/>
      <w:b/>
      <w:bCs/>
      <w:i/>
      <w:iCs/>
      <w:sz w:val="28"/>
      <w:szCs w:val="28"/>
      <w:lang w:val="en-US" w:eastAsia="en-US"/>
    </w:rPr>
  </w:style>
  <w:style w:type="character" w:customStyle="1" w:styleId="Heading3Char">
    <w:name w:val="Heading 3 Char"/>
    <w:basedOn w:val="DefaultParagraphFont"/>
    <w:link w:val="Heading3"/>
    <w:uiPriority w:val="99"/>
    <w:semiHidden/>
    <w:locked/>
    <w:rsid w:val="00E82546"/>
    <w:rPr>
      <w:rFonts w:ascii="Cambria" w:hAnsi="Cambria" w:cs="Times New Roman"/>
      <w:b/>
      <w:bCs/>
      <w:sz w:val="26"/>
      <w:szCs w:val="26"/>
      <w:lang w:val="en-US" w:eastAsia="en-US"/>
    </w:rPr>
  </w:style>
  <w:style w:type="character" w:customStyle="1" w:styleId="Heading4Char">
    <w:name w:val="Heading 4 Char"/>
    <w:basedOn w:val="DefaultParagraphFont"/>
    <w:link w:val="Heading4"/>
    <w:uiPriority w:val="99"/>
    <w:semiHidden/>
    <w:locked/>
    <w:rsid w:val="00E82546"/>
    <w:rPr>
      <w:rFonts w:ascii="Calibri" w:hAnsi="Calibri" w:cs="Times New Roman"/>
      <w:b/>
      <w:bCs/>
      <w:sz w:val="28"/>
      <w:szCs w:val="28"/>
      <w:lang w:val="en-US" w:eastAsia="en-US"/>
    </w:rPr>
  </w:style>
  <w:style w:type="character" w:customStyle="1" w:styleId="Heading5Char">
    <w:name w:val="Heading 5 Char"/>
    <w:basedOn w:val="DefaultParagraphFont"/>
    <w:link w:val="Heading5"/>
    <w:uiPriority w:val="99"/>
    <w:semiHidden/>
    <w:locked/>
    <w:rsid w:val="00E82546"/>
    <w:rPr>
      <w:rFonts w:ascii="Calibri" w:hAnsi="Calibri" w:cs="Times New Roman"/>
      <w:b/>
      <w:bCs/>
      <w:i/>
      <w:iCs/>
      <w:sz w:val="26"/>
      <w:szCs w:val="26"/>
      <w:lang w:val="en-US" w:eastAsia="en-US"/>
    </w:rPr>
  </w:style>
  <w:style w:type="character" w:customStyle="1" w:styleId="Heading6Char">
    <w:name w:val="Heading 6 Char"/>
    <w:basedOn w:val="DefaultParagraphFont"/>
    <w:link w:val="Heading6"/>
    <w:locked/>
    <w:rsid w:val="00A8365D"/>
    <w:rPr>
      <w:rFonts w:ascii="Arial" w:hAnsi="Arial" w:cs="Times New Roman"/>
      <w:b/>
      <w:sz w:val="24"/>
      <w:szCs w:val="24"/>
      <w:lang w:val="en-US"/>
    </w:rPr>
  </w:style>
  <w:style w:type="character" w:customStyle="1" w:styleId="Heading7Char">
    <w:name w:val="Heading 7 Char"/>
    <w:basedOn w:val="DefaultParagraphFont"/>
    <w:link w:val="Heading7"/>
    <w:uiPriority w:val="99"/>
    <w:semiHidden/>
    <w:locked/>
    <w:rsid w:val="00E82546"/>
    <w:rPr>
      <w:rFonts w:ascii="Calibri" w:hAnsi="Calibri" w:cs="Times New Roman"/>
      <w:sz w:val="24"/>
      <w:szCs w:val="24"/>
      <w:lang w:val="en-US" w:eastAsia="en-US"/>
    </w:rPr>
  </w:style>
  <w:style w:type="character" w:customStyle="1" w:styleId="Heading8Char">
    <w:name w:val="Heading 8 Char"/>
    <w:basedOn w:val="DefaultParagraphFont"/>
    <w:link w:val="Heading8"/>
    <w:uiPriority w:val="99"/>
    <w:semiHidden/>
    <w:locked/>
    <w:rsid w:val="00E82546"/>
    <w:rPr>
      <w:rFonts w:ascii="Calibri" w:hAnsi="Calibri" w:cs="Times New Roman"/>
      <w:i/>
      <w:iCs/>
      <w:sz w:val="24"/>
      <w:szCs w:val="24"/>
      <w:lang w:val="en-US" w:eastAsia="en-US"/>
    </w:rPr>
  </w:style>
  <w:style w:type="character" w:customStyle="1" w:styleId="Heading9Char">
    <w:name w:val="Heading 9 Char"/>
    <w:basedOn w:val="DefaultParagraphFont"/>
    <w:link w:val="Heading9"/>
    <w:uiPriority w:val="99"/>
    <w:semiHidden/>
    <w:locked/>
    <w:rsid w:val="00E82546"/>
    <w:rPr>
      <w:rFonts w:ascii="Cambria" w:hAnsi="Cambria" w:cs="Times New Roman"/>
      <w:lang w:val="en-US" w:eastAsia="en-US"/>
    </w:rPr>
  </w:style>
  <w:style w:type="character" w:customStyle="1" w:styleId="BalloonTextChar1">
    <w:name w:val="Balloon Text Char1"/>
    <w:basedOn w:val="DefaultParagraphFont"/>
    <w:link w:val="BalloonText"/>
    <w:uiPriority w:val="99"/>
    <w:semiHidden/>
    <w:locked/>
    <w:rsid w:val="00E82546"/>
    <w:rPr>
      <w:rFonts w:cs="Times New Roman"/>
      <w:sz w:val="2"/>
      <w:lang w:val="en-US" w:eastAsia="en-US"/>
    </w:rPr>
  </w:style>
  <w:style w:type="paragraph" w:styleId="FootnoteText">
    <w:name w:val="footnote text"/>
    <w:basedOn w:val="Normal"/>
    <w:link w:val="FootnoteTextChar"/>
    <w:semiHidden/>
    <w:rsid w:val="00E47137"/>
    <w:rPr>
      <w:sz w:val="20"/>
      <w:szCs w:val="20"/>
    </w:rPr>
  </w:style>
  <w:style w:type="character" w:customStyle="1" w:styleId="FootnoteTextChar">
    <w:name w:val="Footnote Text Char"/>
    <w:basedOn w:val="DefaultParagraphFont"/>
    <w:link w:val="FootnoteText"/>
    <w:semiHidden/>
    <w:locked/>
    <w:rsid w:val="00E82546"/>
    <w:rPr>
      <w:rFonts w:cs="Times New Roman"/>
      <w:sz w:val="20"/>
      <w:szCs w:val="20"/>
      <w:lang w:val="en-US" w:eastAsia="en-US"/>
    </w:rPr>
  </w:style>
  <w:style w:type="character" w:styleId="FootnoteReference">
    <w:name w:val="footnote reference"/>
    <w:basedOn w:val="DefaultParagraphFont"/>
    <w:semiHidden/>
    <w:rsid w:val="00E47137"/>
    <w:rPr>
      <w:rFonts w:cs="Times New Roman"/>
      <w:vertAlign w:val="superscript"/>
    </w:rPr>
  </w:style>
  <w:style w:type="paragraph" w:styleId="BodyTextIndent">
    <w:name w:val="Body Text Indent"/>
    <w:basedOn w:val="Normal"/>
    <w:link w:val="BodyTextIndentChar"/>
    <w:uiPriority w:val="99"/>
    <w:rsid w:val="00E47137"/>
    <w:pPr>
      <w:ind w:left="360"/>
      <w:jc w:val="both"/>
    </w:pPr>
    <w:rPr>
      <w:rFonts w:ascii="Arial" w:hAnsi="Arial"/>
    </w:rPr>
  </w:style>
  <w:style w:type="character" w:customStyle="1" w:styleId="BodyTextIndentChar">
    <w:name w:val="Body Text Indent Char"/>
    <w:basedOn w:val="DefaultParagraphFont"/>
    <w:link w:val="BodyTextIndent"/>
    <w:uiPriority w:val="99"/>
    <w:semiHidden/>
    <w:locked/>
    <w:rsid w:val="00E82546"/>
    <w:rPr>
      <w:rFonts w:cs="Times New Roman"/>
      <w:sz w:val="24"/>
      <w:szCs w:val="24"/>
      <w:lang w:val="en-US" w:eastAsia="en-US"/>
    </w:rPr>
  </w:style>
  <w:style w:type="character" w:styleId="Hyperlink">
    <w:name w:val="Hyperlink"/>
    <w:basedOn w:val="DefaultParagraphFont"/>
    <w:rsid w:val="00E47137"/>
    <w:rPr>
      <w:rFonts w:cs="Times New Roman"/>
      <w:color w:val="0000FF"/>
      <w:u w:val="single"/>
    </w:rPr>
  </w:style>
  <w:style w:type="paragraph" w:styleId="BodyText">
    <w:name w:val="Body Text"/>
    <w:basedOn w:val="Normal"/>
    <w:link w:val="BodyTextChar1"/>
    <w:uiPriority w:val="99"/>
    <w:rsid w:val="00E47137"/>
    <w:pPr>
      <w:jc w:val="both"/>
    </w:pPr>
    <w:rPr>
      <w:szCs w:val="20"/>
      <w:lang w:eastAsia="en-GB"/>
    </w:rPr>
  </w:style>
  <w:style w:type="character" w:customStyle="1" w:styleId="BodyTextChar">
    <w:name w:val="Body Text Char"/>
    <w:basedOn w:val="DefaultParagraphFont"/>
    <w:uiPriority w:val="99"/>
    <w:locked/>
    <w:rsid w:val="00E47137"/>
    <w:rPr>
      <w:rFonts w:cs="Times New Roman"/>
      <w:sz w:val="24"/>
      <w:lang w:val="en-GB" w:eastAsia="en-GB" w:bidi="ar-SA"/>
    </w:rPr>
  </w:style>
  <w:style w:type="paragraph" w:styleId="BodyText2">
    <w:name w:val="Body Text 2"/>
    <w:basedOn w:val="Normal"/>
    <w:link w:val="BodyText2Char"/>
    <w:uiPriority w:val="99"/>
    <w:rsid w:val="00E47137"/>
    <w:pPr>
      <w:jc w:val="both"/>
    </w:pPr>
    <w:rPr>
      <w:rFonts w:ascii="Arial" w:hAnsi="Arial"/>
      <w:sz w:val="20"/>
    </w:rPr>
  </w:style>
  <w:style w:type="character" w:customStyle="1" w:styleId="BodyText2Char">
    <w:name w:val="Body Text 2 Char"/>
    <w:basedOn w:val="DefaultParagraphFont"/>
    <w:link w:val="BodyText2"/>
    <w:uiPriority w:val="99"/>
    <w:semiHidden/>
    <w:locked/>
    <w:rsid w:val="00E82546"/>
    <w:rPr>
      <w:rFonts w:cs="Times New Roman"/>
      <w:sz w:val="24"/>
      <w:szCs w:val="24"/>
      <w:lang w:val="en-US" w:eastAsia="en-US"/>
    </w:rPr>
  </w:style>
  <w:style w:type="paragraph" w:styleId="BodyText3">
    <w:name w:val="Body Text 3"/>
    <w:basedOn w:val="Normal"/>
    <w:link w:val="BodyText3Char"/>
    <w:uiPriority w:val="99"/>
    <w:rsid w:val="00E47137"/>
    <w:rPr>
      <w:rFonts w:ascii="Arial" w:hAnsi="Arial"/>
      <w:sz w:val="22"/>
    </w:rPr>
  </w:style>
  <w:style w:type="character" w:customStyle="1" w:styleId="BodyText3Char">
    <w:name w:val="Body Text 3 Char"/>
    <w:basedOn w:val="DefaultParagraphFont"/>
    <w:link w:val="BodyText3"/>
    <w:uiPriority w:val="99"/>
    <w:semiHidden/>
    <w:locked/>
    <w:rsid w:val="00E82546"/>
    <w:rPr>
      <w:rFonts w:cs="Times New Roman"/>
      <w:sz w:val="16"/>
      <w:szCs w:val="16"/>
      <w:lang w:val="en-US" w:eastAsia="en-US"/>
    </w:rPr>
  </w:style>
  <w:style w:type="paragraph" w:styleId="BodyTextIndent2">
    <w:name w:val="Body Text Indent 2"/>
    <w:basedOn w:val="Normal"/>
    <w:link w:val="BodyTextIndent2Char"/>
    <w:uiPriority w:val="99"/>
    <w:rsid w:val="00E47137"/>
    <w:pPr>
      <w:ind w:left="720"/>
      <w:jc w:val="both"/>
    </w:pPr>
    <w:rPr>
      <w:rFonts w:ascii="Arial" w:hAnsi="Arial"/>
    </w:rPr>
  </w:style>
  <w:style w:type="character" w:customStyle="1" w:styleId="BodyTextIndent2Char">
    <w:name w:val="Body Text Indent 2 Char"/>
    <w:basedOn w:val="DefaultParagraphFont"/>
    <w:link w:val="BodyTextIndent2"/>
    <w:uiPriority w:val="99"/>
    <w:semiHidden/>
    <w:locked/>
    <w:rsid w:val="00E82546"/>
    <w:rPr>
      <w:rFonts w:cs="Times New Roman"/>
      <w:sz w:val="24"/>
      <w:szCs w:val="24"/>
      <w:lang w:val="en-US" w:eastAsia="en-US"/>
    </w:rPr>
  </w:style>
  <w:style w:type="paragraph" w:styleId="Caption">
    <w:name w:val="caption"/>
    <w:basedOn w:val="Normal"/>
    <w:next w:val="Normal"/>
    <w:qFormat/>
    <w:rsid w:val="00E47137"/>
    <w:pPr>
      <w:spacing w:before="120" w:after="120"/>
    </w:pPr>
    <w:rPr>
      <w:b/>
      <w:bCs/>
      <w:sz w:val="20"/>
      <w:szCs w:val="20"/>
    </w:rPr>
  </w:style>
  <w:style w:type="character" w:styleId="CommentReference">
    <w:name w:val="annotation reference"/>
    <w:basedOn w:val="DefaultParagraphFont"/>
    <w:semiHidden/>
    <w:rsid w:val="00E47137"/>
    <w:rPr>
      <w:rFonts w:cs="Times New Roman"/>
      <w:sz w:val="16"/>
      <w:szCs w:val="16"/>
    </w:rPr>
  </w:style>
  <w:style w:type="paragraph" w:styleId="CommentText">
    <w:name w:val="annotation text"/>
    <w:basedOn w:val="Normal"/>
    <w:link w:val="CommentTextChar"/>
    <w:semiHidden/>
    <w:rsid w:val="00E47137"/>
    <w:rPr>
      <w:sz w:val="20"/>
      <w:szCs w:val="20"/>
    </w:rPr>
  </w:style>
  <w:style w:type="character" w:customStyle="1" w:styleId="CommentTextChar">
    <w:name w:val="Comment Text Char"/>
    <w:basedOn w:val="DefaultParagraphFont"/>
    <w:link w:val="CommentText"/>
    <w:uiPriority w:val="99"/>
    <w:semiHidden/>
    <w:locked/>
    <w:rsid w:val="00E82546"/>
    <w:rPr>
      <w:rFonts w:cs="Times New Roman"/>
      <w:sz w:val="20"/>
      <w:szCs w:val="20"/>
      <w:lang w:val="en-US" w:eastAsia="en-US"/>
    </w:rPr>
  </w:style>
  <w:style w:type="paragraph" w:styleId="CommentSubject">
    <w:name w:val="annotation subject"/>
    <w:basedOn w:val="CommentText"/>
    <w:next w:val="CommentText"/>
    <w:link w:val="CommentSubjectChar"/>
    <w:uiPriority w:val="99"/>
    <w:semiHidden/>
    <w:rsid w:val="00E47137"/>
    <w:rPr>
      <w:b/>
      <w:bCs/>
    </w:rPr>
  </w:style>
  <w:style w:type="character" w:customStyle="1" w:styleId="CommentSubjectChar">
    <w:name w:val="Comment Subject Char"/>
    <w:basedOn w:val="CommentTextChar"/>
    <w:link w:val="CommentSubject"/>
    <w:uiPriority w:val="99"/>
    <w:semiHidden/>
    <w:locked/>
    <w:rsid w:val="00E82546"/>
    <w:rPr>
      <w:rFonts w:cs="Times New Roman"/>
      <w:b/>
      <w:bCs/>
      <w:sz w:val="20"/>
      <w:szCs w:val="20"/>
      <w:lang w:val="en-US" w:eastAsia="en-US"/>
    </w:rPr>
  </w:style>
  <w:style w:type="paragraph" w:customStyle="1" w:styleId="arial">
    <w:name w:val="arial"/>
    <w:basedOn w:val="Normal"/>
    <w:uiPriority w:val="99"/>
    <w:rsid w:val="00E47137"/>
    <w:rPr>
      <w:b/>
    </w:rPr>
  </w:style>
  <w:style w:type="paragraph" w:styleId="Header">
    <w:name w:val="header"/>
    <w:basedOn w:val="Normal"/>
    <w:link w:val="HeaderChar"/>
    <w:rsid w:val="00E47137"/>
    <w:pPr>
      <w:tabs>
        <w:tab w:val="center" w:pos="4320"/>
        <w:tab w:val="right" w:pos="8640"/>
      </w:tabs>
    </w:pPr>
  </w:style>
  <w:style w:type="character" w:customStyle="1" w:styleId="HeaderChar">
    <w:name w:val="Header Char"/>
    <w:basedOn w:val="DefaultParagraphFont"/>
    <w:link w:val="Header"/>
    <w:uiPriority w:val="99"/>
    <w:semiHidden/>
    <w:locked/>
    <w:rsid w:val="00E82546"/>
    <w:rPr>
      <w:rFonts w:cs="Times New Roman"/>
      <w:sz w:val="24"/>
      <w:szCs w:val="24"/>
      <w:lang w:val="en-US" w:eastAsia="en-US"/>
    </w:rPr>
  </w:style>
  <w:style w:type="paragraph" w:styleId="Footer">
    <w:name w:val="footer"/>
    <w:basedOn w:val="Normal"/>
    <w:link w:val="FooterChar"/>
    <w:rsid w:val="00E47137"/>
    <w:pPr>
      <w:tabs>
        <w:tab w:val="center" w:pos="4320"/>
        <w:tab w:val="right" w:pos="8640"/>
      </w:tabs>
    </w:pPr>
  </w:style>
  <w:style w:type="character" w:customStyle="1" w:styleId="FooterChar">
    <w:name w:val="Footer Char"/>
    <w:basedOn w:val="DefaultParagraphFont"/>
    <w:link w:val="Footer"/>
    <w:uiPriority w:val="99"/>
    <w:semiHidden/>
    <w:locked/>
    <w:rsid w:val="00E82546"/>
    <w:rPr>
      <w:rFonts w:cs="Times New Roman"/>
      <w:sz w:val="24"/>
      <w:szCs w:val="24"/>
      <w:lang w:val="en-US" w:eastAsia="en-US"/>
    </w:rPr>
  </w:style>
  <w:style w:type="character" w:styleId="PageNumber">
    <w:name w:val="page number"/>
    <w:basedOn w:val="DefaultParagraphFont"/>
    <w:rsid w:val="00E47137"/>
    <w:rPr>
      <w:rFonts w:cs="Times New Roman"/>
    </w:rPr>
  </w:style>
  <w:style w:type="paragraph" w:customStyle="1" w:styleId="NumPara">
    <w:name w:val="Num Para"/>
    <w:basedOn w:val="Heading2"/>
    <w:uiPriority w:val="99"/>
    <w:rsid w:val="00E47137"/>
    <w:pPr>
      <w:keepNext w:val="0"/>
      <w:widowControl w:val="0"/>
      <w:numPr>
        <w:ilvl w:val="1"/>
        <w:numId w:val="5"/>
      </w:numPr>
      <w:tabs>
        <w:tab w:val="left" w:pos="567"/>
      </w:tabs>
      <w:spacing w:before="120" w:after="120"/>
      <w:jc w:val="both"/>
    </w:pPr>
    <w:rPr>
      <w:b w:val="0"/>
      <w:i w:val="0"/>
      <w:sz w:val="22"/>
    </w:rPr>
  </w:style>
  <w:style w:type="character" w:customStyle="1" w:styleId="a">
    <w:name w:val="a"/>
    <w:basedOn w:val="DefaultParagraphFont"/>
    <w:uiPriority w:val="99"/>
    <w:rsid w:val="00E47137"/>
    <w:rPr>
      <w:rFonts w:cs="Times New Roman"/>
    </w:rPr>
  </w:style>
  <w:style w:type="paragraph" w:styleId="BodyTextIndent3">
    <w:name w:val="Body Text Indent 3"/>
    <w:basedOn w:val="Normal"/>
    <w:link w:val="BodyTextIndent3Char"/>
    <w:uiPriority w:val="99"/>
    <w:rsid w:val="00E47137"/>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E82546"/>
    <w:rPr>
      <w:rFonts w:cs="Times New Roman"/>
      <w:sz w:val="16"/>
      <w:szCs w:val="16"/>
      <w:lang w:val="en-US" w:eastAsia="en-US"/>
    </w:rPr>
  </w:style>
  <w:style w:type="character" w:customStyle="1" w:styleId="Char1">
    <w:name w:val="Char1"/>
    <w:basedOn w:val="DefaultParagraphFont"/>
    <w:uiPriority w:val="99"/>
    <w:rsid w:val="00E47137"/>
    <w:rPr>
      <w:rFonts w:ascii="Arial" w:hAnsi="Arial" w:cs="Arial"/>
      <w:b/>
      <w:bCs/>
      <w:i/>
      <w:iCs/>
      <w:sz w:val="28"/>
      <w:szCs w:val="28"/>
      <w:lang w:val="en-US" w:eastAsia="en-US" w:bidi="ar-SA"/>
    </w:rPr>
  </w:style>
  <w:style w:type="paragraph" w:styleId="DocumentMap">
    <w:name w:val="Document Map"/>
    <w:basedOn w:val="Normal"/>
    <w:link w:val="DocumentMapChar"/>
    <w:uiPriority w:val="99"/>
    <w:semiHidden/>
    <w:rsid w:val="00E47137"/>
    <w:pPr>
      <w:shd w:val="clear" w:color="auto" w:fill="000080"/>
    </w:pPr>
    <w:rPr>
      <w:rFonts w:ascii="Helvetica" w:eastAsia="MS Gothic" w:hAnsi="Helvetica"/>
    </w:rPr>
  </w:style>
  <w:style w:type="character" w:customStyle="1" w:styleId="DocumentMapChar">
    <w:name w:val="Document Map Char"/>
    <w:basedOn w:val="DefaultParagraphFont"/>
    <w:link w:val="DocumentMap"/>
    <w:uiPriority w:val="99"/>
    <w:semiHidden/>
    <w:locked/>
    <w:rsid w:val="00E82546"/>
    <w:rPr>
      <w:rFonts w:cs="Times New Roman"/>
      <w:sz w:val="2"/>
      <w:lang w:val="en-US" w:eastAsia="en-US"/>
    </w:rPr>
  </w:style>
  <w:style w:type="paragraph" w:customStyle="1" w:styleId="Bullet">
    <w:name w:val="Bullet"/>
    <w:basedOn w:val="Normal"/>
    <w:uiPriority w:val="99"/>
    <w:rsid w:val="00E47137"/>
    <w:pPr>
      <w:tabs>
        <w:tab w:val="left" w:pos="851"/>
      </w:tabs>
      <w:ind w:right="284"/>
      <w:jc w:val="both"/>
    </w:pPr>
  </w:style>
  <w:style w:type="paragraph" w:customStyle="1" w:styleId="NumPara2">
    <w:name w:val="Num Para 2"/>
    <w:basedOn w:val="NumPara"/>
    <w:rsid w:val="00E47137"/>
    <w:pPr>
      <w:numPr>
        <w:numId w:val="6"/>
      </w:numPr>
    </w:pPr>
  </w:style>
  <w:style w:type="paragraph" w:customStyle="1" w:styleId="NumPara3">
    <w:name w:val="Num Para 3"/>
    <w:basedOn w:val="NumPara2"/>
    <w:uiPriority w:val="99"/>
    <w:rsid w:val="00E47137"/>
    <w:pPr>
      <w:numPr>
        <w:numId w:val="8"/>
      </w:numPr>
    </w:pPr>
  </w:style>
  <w:style w:type="paragraph" w:customStyle="1" w:styleId="NumPara4">
    <w:name w:val="Num Para 4"/>
    <w:basedOn w:val="NumPara3"/>
    <w:uiPriority w:val="99"/>
    <w:rsid w:val="00E47137"/>
    <w:pPr>
      <w:numPr>
        <w:numId w:val="11"/>
      </w:numPr>
    </w:pPr>
  </w:style>
  <w:style w:type="paragraph" w:customStyle="1" w:styleId="NumPara5">
    <w:name w:val="Num Para 5"/>
    <w:basedOn w:val="NumPara4"/>
    <w:rsid w:val="00E47137"/>
    <w:pPr>
      <w:numPr>
        <w:numId w:val="9"/>
      </w:numPr>
    </w:pPr>
  </w:style>
  <w:style w:type="paragraph" w:customStyle="1" w:styleId="BulletPoints">
    <w:name w:val="BulletPoints"/>
    <w:basedOn w:val="Heading3"/>
    <w:uiPriority w:val="99"/>
    <w:rsid w:val="00E47137"/>
    <w:pPr>
      <w:keepNext w:val="0"/>
      <w:numPr>
        <w:ilvl w:val="2"/>
        <w:numId w:val="2"/>
      </w:numPr>
      <w:tabs>
        <w:tab w:val="left" w:pos="851"/>
      </w:tabs>
      <w:spacing w:before="60"/>
      <w:ind w:right="561"/>
    </w:pPr>
    <w:rPr>
      <w:rFonts w:ascii="Times New Roman" w:hAnsi="Times New Roman"/>
      <w:b w:val="0"/>
      <w:sz w:val="24"/>
    </w:rPr>
  </w:style>
  <w:style w:type="paragraph" w:customStyle="1" w:styleId="NumPara6">
    <w:name w:val="Num Para 6"/>
    <w:basedOn w:val="NumPara"/>
    <w:rsid w:val="00E47137"/>
    <w:pPr>
      <w:numPr>
        <w:numId w:val="1"/>
      </w:numPr>
    </w:pPr>
  </w:style>
  <w:style w:type="paragraph" w:customStyle="1" w:styleId="NumPara7">
    <w:name w:val="Num Para 7"/>
    <w:basedOn w:val="NumPara"/>
    <w:uiPriority w:val="99"/>
    <w:rsid w:val="00E47137"/>
    <w:pPr>
      <w:numPr>
        <w:numId w:val="3"/>
      </w:numPr>
      <w:tabs>
        <w:tab w:val="clear" w:pos="567"/>
        <w:tab w:val="left" w:pos="399"/>
      </w:tabs>
    </w:pPr>
  </w:style>
  <w:style w:type="paragraph" w:customStyle="1" w:styleId="NumPara8">
    <w:name w:val="Num Para 8"/>
    <w:basedOn w:val="NumPara"/>
    <w:uiPriority w:val="99"/>
    <w:rsid w:val="00E47137"/>
    <w:pPr>
      <w:numPr>
        <w:numId w:val="7"/>
      </w:numPr>
    </w:pPr>
  </w:style>
  <w:style w:type="paragraph" w:styleId="TOC1">
    <w:name w:val="toc 1"/>
    <w:basedOn w:val="Normal"/>
    <w:next w:val="Normal"/>
    <w:autoRedefine/>
    <w:uiPriority w:val="99"/>
    <w:semiHidden/>
    <w:rsid w:val="00E47137"/>
    <w:pPr>
      <w:spacing w:before="360"/>
    </w:pPr>
    <w:rPr>
      <w:rFonts w:ascii="Helvetica" w:hAnsi="Helvetica"/>
      <w:b/>
      <w:caps/>
    </w:rPr>
  </w:style>
  <w:style w:type="paragraph" w:styleId="TOC2">
    <w:name w:val="toc 2"/>
    <w:basedOn w:val="Normal"/>
    <w:next w:val="Normal"/>
    <w:autoRedefine/>
    <w:uiPriority w:val="99"/>
    <w:semiHidden/>
    <w:rsid w:val="00E47137"/>
    <w:pPr>
      <w:spacing w:before="240"/>
    </w:pPr>
    <w:rPr>
      <w:rFonts w:ascii="Times" w:hAnsi="Times"/>
      <w:b/>
      <w:sz w:val="20"/>
    </w:rPr>
  </w:style>
  <w:style w:type="paragraph" w:styleId="TOC3">
    <w:name w:val="toc 3"/>
    <w:basedOn w:val="Normal"/>
    <w:next w:val="Normal"/>
    <w:autoRedefine/>
    <w:uiPriority w:val="99"/>
    <w:semiHidden/>
    <w:rsid w:val="00E47137"/>
    <w:pPr>
      <w:ind w:left="240"/>
    </w:pPr>
    <w:rPr>
      <w:rFonts w:ascii="Times" w:hAnsi="Times"/>
      <w:sz w:val="20"/>
    </w:rPr>
  </w:style>
  <w:style w:type="paragraph" w:styleId="TOC4">
    <w:name w:val="toc 4"/>
    <w:basedOn w:val="Normal"/>
    <w:next w:val="Normal"/>
    <w:autoRedefine/>
    <w:uiPriority w:val="99"/>
    <w:semiHidden/>
    <w:rsid w:val="00E47137"/>
    <w:pPr>
      <w:ind w:left="480"/>
    </w:pPr>
    <w:rPr>
      <w:rFonts w:ascii="Times" w:hAnsi="Times"/>
      <w:sz w:val="20"/>
    </w:rPr>
  </w:style>
  <w:style w:type="paragraph" w:styleId="TOC5">
    <w:name w:val="toc 5"/>
    <w:basedOn w:val="Normal"/>
    <w:next w:val="Normal"/>
    <w:autoRedefine/>
    <w:uiPriority w:val="99"/>
    <w:semiHidden/>
    <w:rsid w:val="00E47137"/>
    <w:pPr>
      <w:ind w:left="720"/>
    </w:pPr>
    <w:rPr>
      <w:rFonts w:ascii="Times" w:hAnsi="Times"/>
      <w:sz w:val="20"/>
    </w:rPr>
  </w:style>
  <w:style w:type="paragraph" w:styleId="TOC6">
    <w:name w:val="toc 6"/>
    <w:basedOn w:val="Normal"/>
    <w:next w:val="Normal"/>
    <w:autoRedefine/>
    <w:uiPriority w:val="99"/>
    <w:semiHidden/>
    <w:rsid w:val="00E47137"/>
    <w:pPr>
      <w:ind w:left="960"/>
    </w:pPr>
    <w:rPr>
      <w:rFonts w:ascii="Times" w:hAnsi="Times"/>
      <w:sz w:val="20"/>
    </w:rPr>
  </w:style>
  <w:style w:type="paragraph" w:styleId="TOC7">
    <w:name w:val="toc 7"/>
    <w:basedOn w:val="Normal"/>
    <w:next w:val="Normal"/>
    <w:autoRedefine/>
    <w:uiPriority w:val="99"/>
    <w:semiHidden/>
    <w:rsid w:val="00E47137"/>
    <w:pPr>
      <w:ind w:left="1200"/>
    </w:pPr>
    <w:rPr>
      <w:rFonts w:ascii="Times" w:hAnsi="Times"/>
      <w:sz w:val="20"/>
    </w:rPr>
  </w:style>
  <w:style w:type="paragraph" w:styleId="TOC8">
    <w:name w:val="toc 8"/>
    <w:basedOn w:val="Normal"/>
    <w:next w:val="Normal"/>
    <w:autoRedefine/>
    <w:uiPriority w:val="99"/>
    <w:semiHidden/>
    <w:rsid w:val="00E47137"/>
    <w:pPr>
      <w:ind w:left="1440"/>
    </w:pPr>
    <w:rPr>
      <w:rFonts w:ascii="Times" w:hAnsi="Times"/>
      <w:sz w:val="20"/>
    </w:rPr>
  </w:style>
  <w:style w:type="paragraph" w:styleId="TOC9">
    <w:name w:val="toc 9"/>
    <w:basedOn w:val="Normal"/>
    <w:next w:val="Normal"/>
    <w:autoRedefine/>
    <w:uiPriority w:val="99"/>
    <w:semiHidden/>
    <w:rsid w:val="00E47137"/>
    <w:pPr>
      <w:ind w:left="1680"/>
    </w:pPr>
    <w:rPr>
      <w:rFonts w:ascii="Times" w:hAnsi="Times"/>
      <w:sz w:val="20"/>
    </w:rPr>
  </w:style>
  <w:style w:type="paragraph" w:styleId="NormalWeb">
    <w:name w:val="Normal (Web)"/>
    <w:basedOn w:val="Normal"/>
    <w:uiPriority w:val="99"/>
    <w:rsid w:val="00E47137"/>
    <w:pPr>
      <w:spacing w:before="100" w:beforeAutospacing="1" w:after="100" w:afterAutospacing="1"/>
    </w:pPr>
  </w:style>
  <w:style w:type="character" w:styleId="Strong">
    <w:name w:val="Strong"/>
    <w:basedOn w:val="DefaultParagraphFont"/>
    <w:uiPriority w:val="99"/>
    <w:qFormat/>
    <w:rsid w:val="00E47137"/>
    <w:rPr>
      <w:rFonts w:cs="Times New Roman"/>
      <w:b/>
      <w:bCs/>
    </w:rPr>
  </w:style>
  <w:style w:type="character" w:styleId="FollowedHyperlink">
    <w:name w:val="FollowedHyperlink"/>
    <w:basedOn w:val="DefaultParagraphFont"/>
    <w:uiPriority w:val="99"/>
    <w:rsid w:val="00E47137"/>
    <w:rPr>
      <w:rFonts w:cs="Times New Roman"/>
      <w:color w:val="800080"/>
      <w:u w:val="single"/>
    </w:rPr>
  </w:style>
  <w:style w:type="paragraph" w:customStyle="1" w:styleId="NumPara9">
    <w:name w:val="Num Para 9"/>
    <w:basedOn w:val="NumPara8"/>
    <w:rsid w:val="00E47137"/>
    <w:pPr>
      <w:numPr>
        <w:numId w:val="4"/>
      </w:numPr>
    </w:pPr>
  </w:style>
  <w:style w:type="paragraph" w:customStyle="1" w:styleId="Default">
    <w:name w:val="Default"/>
    <w:uiPriority w:val="99"/>
    <w:rsid w:val="00A8365D"/>
    <w:pPr>
      <w:autoSpaceDE w:val="0"/>
      <w:autoSpaceDN w:val="0"/>
      <w:adjustRightInd w:val="0"/>
    </w:pPr>
    <w:rPr>
      <w:color w:val="000000"/>
    </w:rPr>
  </w:style>
  <w:style w:type="character" w:styleId="Emphasis">
    <w:name w:val="Emphasis"/>
    <w:basedOn w:val="DefaultParagraphFont"/>
    <w:uiPriority w:val="99"/>
    <w:qFormat/>
    <w:rsid w:val="00E47137"/>
    <w:rPr>
      <w:rFonts w:cs="Times New Roman"/>
      <w:i/>
      <w:iCs/>
    </w:rPr>
  </w:style>
  <w:style w:type="character" w:customStyle="1" w:styleId="Heading2Char2">
    <w:name w:val="Heading 2 Char2"/>
    <w:aliases w:val="Char2 Char Char1"/>
    <w:basedOn w:val="DefaultParagraphFont"/>
    <w:uiPriority w:val="99"/>
    <w:rsid w:val="00E47137"/>
    <w:rPr>
      <w:rFonts w:ascii="Arial" w:hAnsi="Arial" w:cs="Arial"/>
      <w:b/>
      <w:bCs/>
      <w:i/>
      <w:iCs/>
      <w:sz w:val="28"/>
      <w:szCs w:val="28"/>
      <w:lang w:val="en-US" w:eastAsia="en-US"/>
    </w:rPr>
  </w:style>
  <w:style w:type="character" w:customStyle="1" w:styleId="NumParaChar">
    <w:name w:val="Num Para Char"/>
    <w:basedOn w:val="Heading2Char2"/>
    <w:uiPriority w:val="99"/>
    <w:rsid w:val="00E47137"/>
    <w:rPr>
      <w:rFonts w:ascii="Arial" w:hAnsi="Arial" w:cs="Arial"/>
      <w:b/>
      <w:bCs/>
      <w:i/>
      <w:iCs/>
      <w:sz w:val="28"/>
      <w:szCs w:val="28"/>
      <w:lang w:val="en-US" w:eastAsia="en-US"/>
    </w:rPr>
  </w:style>
  <w:style w:type="character" w:customStyle="1" w:styleId="NumPara8Char">
    <w:name w:val="Num Para 8 Char"/>
    <w:basedOn w:val="NumParaChar"/>
    <w:uiPriority w:val="99"/>
    <w:rsid w:val="00E47137"/>
    <w:rPr>
      <w:rFonts w:ascii="Arial" w:hAnsi="Arial" w:cs="Arial"/>
      <w:b/>
      <w:bCs/>
      <w:i/>
      <w:iCs/>
      <w:sz w:val="28"/>
      <w:szCs w:val="28"/>
      <w:lang w:val="en-US" w:eastAsia="en-US"/>
    </w:rPr>
  </w:style>
  <w:style w:type="character" w:customStyle="1" w:styleId="NumPara9Char">
    <w:name w:val="Num Para 9 Char"/>
    <w:basedOn w:val="NumPara8Char"/>
    <w:rsid w:val="00E47137"/>
    <w:rPr>
      <w:rFonts w:ascii="Arial" w:hAnsi="Arial" w:cs="Arial"/>
      <w:b/>
      <w:bCs/>
      <w:i/>
      <w:iCs/>
      <w:sz w:val="28"/>
      <w:szCs w:val="28"/>
      <w:lang w:val="en-US" w:eastAsia="en-US"/>
    </w:rPr>
  </w:style>
  <w:style w:type="paragraph" w:customStyle="1" w:styleId="Appendix">
    <w:name w:val="Appendix"/>
    <w:basedOn w:val="Heading1"/>
    <w:uiPriority w:val="99"/>
    <w:rsid w:val="00A8365D"/>
    <w:pPr>
      <w:numPr>
        <w:numId w:val="10"/>
      </w:numPr>
    </w:pPr>
  </w:style>
  <w:style w:type="paragraph" w:styleId="BlockText">
    <w:name w:val="Block Text"/>
    <w:basedOn w:val="Normal"/>
    <w:uiPriority w:val="99"/>
    <w:rsid w:val="00E47137"/>
    <w:pPr>
      <w:ind w:left="480" w:right="453" w:hanging="120"/>
    </w:pPr>
    <w:rPr>
      <w:lang w:eastAsia="en-GB"/>
    </w:rPr>
  </w:style>
  <w:style w:type="paragraph" w:styleId="Title">
    <w:name w:val="Title"/>
    <w:basedOn w:val="Normal"/>
    <w:link w:val="TitleChar"/>
    <w:uiPriority w:val="99"/>
    <w:qFormat/>
    <w:rsid w:val="00E47137"/>
    <w:pPr>
      <w:spacing w:before="120"/>
      <w:ind w:left="357" w:right="454"/>
      <w:jc w:val="center"/>
    </w:pPr>
    <w:rPr>
      <w:b/>
      <w:sz w:val="28"/>
      <w:lang w:eastAsia="en-GB"/>
    </w:rPr>
  </w:style>
  <w:style w:type="character" w:customStyle="1" w:styleId="TitleChar">
    <w:name w:val="Title Char"/>
    <w:basedOn w:val="DefaultParagraphFont"/>
    <w:link w:val="Title"/>
    <w:uiPriority w:val="99"/>
    <w:locked/>
    <w:rsid w:val="00E47137"/>
    <w:rPr>
      <w:rFonts w:cs="Times New Roman"/>
      <w:b/>
      <w:sz w:val="24"/>
      <w:szCs w:val="24"/>
      <w:lang w:eastAsia="en-GB"/>
    </w:rPr>
  </w:style>
  <w:style w:type="paragraph" w:customStyle="1" w:styleId="LightGrid-Accent31">
    <w:name w:val="Light Grid - Accent 31"/>
    <w:basedOn w:val="Normal"/>
    <w:uiPriority w:val="99"/>
    <w:rsid w:val="00E47137"/>
    <w:pPr>
      <w:ind w:left="720"/>
    </w:pPr>
    <w:rPr>
      <w:rFonts w:ascii="Calibri" w:hAnsi="Calibri"/>
      <w:sz w:val="22"/>
      <w:szCs w:val="22"/>
      <w:lang w:eastAsia="en-GB"/>
    </w:rPr>
  </w:style>
  <w:style w:type="character" w:customStyle="1" w:styleId="Heading2Char1">
    <w:name w:val="Heading 2 Char1"/>
    <w:aliases w:val="Heading 2 Char Char,Char2 Char Char2"/>
    <w:basedOn w:val="DefaultParagraphFont"/>
    <w:uiPriority w:val="99"/>
    <w:rsid w:val="00E47137"/>
    <w:rPr>
      <w:rFonts w:ascii="Arial" w:hAnsi="Arial" w:cs="Arial"/>
      <w:b/>
      <w:bCs/>
      <w:i/>
      <w:iCs/>
      <w:sz w:val="28"/>
      <w:szCs w:val="28"/>
      <w:lang w:val="en-US" w:eastAsia="en-US"/>
    </w:rPr>
  </w:style>
  <w:style w:type="table" w:styleId="TableGrid">
    <w:name w:val="Table Grid"/>
    <w:basedOn w:val="TableNormal"/>
    <w:rsid w:val="00A836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Simple1">
    <w:name w:val="Table Simple 1"/>
    <w:basedOn w:val="TableNormal"/>
    <w:uiPriority w:val="99"/>
    <w:rsid w:val="00A8365D"/>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BodyTextChar1">
    <w:name w:val="Body Text Char1"/>
    <w:basedOn w:val="DefaultParagraphFont"/>
    <w:link w:val="BodyText"/>
    <w:uiPriority w:val="99"/>
    <w:locked/>
    <w:rsid w:val="00A8365D"/>
    <w:rPr>
      <w:rFonts w:cs="Times New Roman"/>
      <w:sz w:val="24"/>
      <w:lang w:val="en-GB" w:eastAsia="en-GB"/>
    </w:rPr>
  </w:style>
  <w:style w:type="character" w:customStyle="1" w:styleId="clr">
    <w:name w:val="clr"/>
    <w:basedOn w:val="DefaultParagraphFont"/>
    <w:uiPriority w:val="99"/>
    <w:rsid w:val="00A8365D"/>
    <w:rPr>
      <w:rFonts w:cs="Times New Roman"/>
    </w:rPr>
  </w:style>
  <w:style w:type="paragraph" w:customStyle="1" w:styleId="ColorfulList-Accent11">
    <w:name w:val="Colorful List - Accent 11"/>
    <w:basedOn w:val="Normal"/>
    <w:uiPriority w:val="99"/>
    <w:rsid w:val="00A8365D"/>
    <w:pPr>
      <w:ind w:left="720"/>
      <w:contextualSpacing/>
    </w:pPr>
    <w:rPr>
      <w:rFonts w:ascii="Cambria" w:hAnsi="Cambria"/>
    </w:rPr>
  </w:style>
  <w:style w:type="paragraph" w:styleId="Revision">
    <w:name w:val="Revision"/>
    <w:hidden/>
    <w:uiPriority w:val="99"/>
    <w:semiHidden/>
    <w:rsid w:val="006C7A39"/>
  </w:style>
  <w:style w:type="paragraph" w:styleId="ListParagraph">
    <w:name w:val="List Paragraph"/>
    <w:basedOn w:val="Normal"/>
    <w:uiPriority w:val="99"/>
    <w:qFormat/>
    <w:rsid w:val="00FC3484"/>
    <w:pPr>
      <w:spacing w:after="200" w:line="276" w:lineRule="auto"/>
      <w:ind w:left="720"/>
      <w:contextualSpacing/>
    </w:pPr>
    <w:rPr>
      <w:rFonts w:ascii="Calibri" w:hAnsi="Calibri"/>
      <w:sz w:val="22"/>
      <w:szCs w:val="22"/>
    </w:rPr>
  </w:style>
  <w:style w:type="numbering" w:customStyle="1" w:styleId="Style2">
    <w:name w:val="Style2"/>
    <w:rsid w:val="00416B8C"/>
    <w:pPr>
      <w:numPr>
        <w:numId w:val="13"/>
      </w:numPr>
    </w:pPr>
  </w:style>
  <w:style w:type="numbering" w:customStyle="1" w:styleId="Style1">
    <w:name w:val="Style1"/>
    <w:rsid w:val="00416B8C"/>
    <w:pPr>
      <w:numPr>
        <w:numId w:val="12"/>
      </w:numPr>
    </w:pPr>
  </w:style>
  <w:style w:type="character" w:customStyle="1" w:styleId="apple-converted-space">
    <w:name w:val="apple-converted-space"/>
    <w:basedOn w:val="DefaultParagraphFont"/>
    <w:rsid w:val="007451CE"/>
  </w:style>
  <w:style w:type="paragraph" w:styleId="EndnoteText">
    <w:name w:val="endnote text"/>
    <w:basedOn w:val="Normal"/>
    <w:link w:val="EndnoteTextChar"/>
    <w:rsid w:val="00EB5256"/>
    <w:pPr>
      <w:spacing w:before="0" w:after="0"/>
    </w:pPr>
    <w:rPr>
      <w:sz w:val="20"/>
      <w:szCs w:val="20"/>
    </w:rPr>
  </w:style>
  <w:style w:type="character" w:customStyle="1" w:styleId="EndnoteTextChar">
    <w:name w:val="Endnote Text Char"/>
    <w:basedOn w:val="DefaultParagraphFont"/>
    <w:link w:val="EndnoteText"/>
    <w:rsid w:val="00EB5256"/>
    <w:rPr>
      <w:sz w:val="20"/>
      <w:szCs w:val="20"/>
      <w:lang w:val="en-GB"/>
    </w:rPr>
  </w:style>
  <w:style w:type="character" w:styleId="EndnoteReference">
    <w:name w:val="endnote reference"/>
    <w:basedOn w:val="DefaultParagraphFont"/>
    <w:rsid w:val="00EB5256"/>
    <w:rPr>
      <w:vertAlign w:val="superscript"/>
    </w:rPr>
  </w:style>
  <w:style w:type="character" w:customStyle="1" w:styleId="st">
    <w:name w:val="st"/>
    <w:basedOn w:val="DefaultParagraphFont"/>
    <w:rsid w:val="00E0500F"/>
  </w:style>
  <w:style w:type="character" w:customStyle="1" w:styleId="orgname">
    <w:name w:val="orgname"/>
    <w:basedOn w:val="DefaultParagraphFont"/>
    <w:rsid w:val="00AC6E30"/>
  </w:style>
  <w:style w:type="character" w:customStyle="1" w:styleId="unitname">
    <w:name w:val="unitname"/>
    <w:basedOn w:val="DefaultParagraphFont"/>
    <w:rsid w:val="00AC6E30"/>
  </w:style>
  <w:style w:type="character" w:styleId="HTMLCite">
    <w:name w:val="HTML Cite"/>
    <w:basedOn w:val="DefaultParagraphFont"/>
    <w:uiPriority w:val="99"/>
    <w:semiHidden/>
    <w:unhideWhenUsed/>
    <w:rsid w:val="00A40C90"/>
    <w:rPr>
      <w:i/>
      <w:iCs/>
    </w:rPr>
  </w:style>
  <w:style w:type="paragraph" w:styleId="NoSpacing">
    <w:name w:val="No Spacing"/>
    <w:uiPriority w:val="1"/>
    <w:qFormat/>
    <w:rsid w:val="00962371"/>
    <w:pPr>
      <w:spacing w:before="0" w:after="0"/>
    </w:pPr>
    <w:rPr>
      <w:rFonts w:ascii="Arial" w:hAnsi="Arial"/>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28250">
      <w:bodyDiv w:val="1"/>
      <w:marLeft w:val="0"/>
      <w:marRight w:val="0"/>
      <w:marTop w:val="0"/>
      <w:marBottom w:val="0"/>
      <w:divBdr>
        <w:top w:val="none" w:sz="0" w:space="0" w:color="auto"/>
        <w:left w:val="none" w:sz="0" w:space="0" w:color="auto"/>
        <w:bottom w:val="none" w:sz="0" w:space="0" w:color="auto"/>
        <w:right w:val="none" w:sz="0" w:space="0" w:color="auto"/>
      </w:divBdr>
      <w:divsChild>
        <w:div w:id="582882358">
          <w:marLeft w:val="547"/>
          <w:marRight w:val="0"/>
          <w:marTop w:val="60"/>
          <w:marBottom w:val="0"/>
          <w:divBdr>
            <w:top w:val="none" w:sz="0" w:space="0" w:color="auto"/>
            <w:left w:val="none" w:sz="0" w:space="0" w:color="auto"/>
            <w:bottom w:val="none" w:sz="0" w:space="0" w:color="auto"/>
            <w:right w:val="none" w:sz="0" w:space="0" w:color="auto"/>
          </w:divBdr>
        </w:div>
        <w:div w:id="469322844">
          <w:marLeft w:val="547"/>
          <w:marRight w:val="0"/>
          <w:marTop w:val="60"/>
          <w:marBottom w:val="0"/>
          <w:divBdr>
            <w:top w:val="none" w:sz="0" w:space="0" w:color="auto"/>
            <w:left w:val="none" w:sz="0" w:space="0" w:color="auto"/>
            <w:bottom w:val="none" w:sz="0" w:space="0" w:color="auto"/>
            <w:right w:val="none" w:sz="0" w:space="0" w:color="auto"/>
          </w:divBdr>
        </w:div>
      </w:divsChild>
    </w:div>
    <w:div w:id="314377949">
      <w:bodyDiv w:val="1"/>
      <w:marLeft w:val="0"/>
      <w:marRight w:val="0"/>
      <w:marTop w:val="0"/>
      <w:marBottom w:val="0"/>
      <w:divBdr>
        <w:top w:val="none" w:sz="0" w:space="0" w:color="auto"/>
        <w:left w:val="none" w:sz="0" w:space="0" w:color="auto"/>
        <w:bottom w:val="none" w:sz="0" w:space="0" w:color="auto"/>
        <w:right w:val="none" w:sz="0" w:space="0" w:color="auto"/>
      </w:divBdr>
    </w:div>
    <w:div w:id="561135169">
      <w:bodyDiv w:val="1"/>
      <w:marLeft w:val="0"/>
      <w:marRight w:val="0"/>
      <w:marTop w:val="0"/>
      <w:marBottom w:val="0"/>
      <w:divBdr>
        <w:top w:val="none" w:sz="0" w:space="0" w:color="auto"/>
        <w:left w:val="none" w:sz="0" w:space="0" w:color="auto"/>
        <w:bottom w:val="none" w:sz="0" w:space="0" w:color="auto"/>
        <w:right w:val="none" w:sz="0" w:space="0" w:color="auto"/>
      </w:divBdr>
      <w:divsChild>
        <w:div w:id="221328508">
          <w:marLeft w:val="0"/>
          <w:marRight w:val="0"/>
          <w:marTop w:val="0"/>
          <w:marBottom w:val="0"/>
          <w:divBdr>
            <w:top w:val="none" w:sz="0" w:space="0" w:color="auto"/>
            <w:left w:val="none" w:sz="0" w:space="0" w:color="auto"/>
            <w:bottom w:val="none" w:sz="0" w:space="0" w:color="auto"/>
            <w:right w:val="none" w:sz="0" w:space="0" w:color="auto"/>
          </w:divBdr>
        </w:div>
      </w:divsChild>
    </w:div>
    <w:div w:id="589200505">
      <w:bodyDiv w:val="1"/>
      <w:marLeft w:val="0"/>
      <w:marRight w:val="0"/>
      <w:marTop w:val="0"/>
      <w:marBottom w:val="0"/>
      <w:divBdr>
        <w:top w:val="none" w:sz="0" w:space="0" w:color="auto"/>
        <w:left w:val="none" w:sz="0" w:space="0" w:color="auto"/>
        <w:bottom w:val="none" w:sz="0" w:space="0" w:color="auto"/>
        <w:right w:val="none" w:sz="0" w:space="0" w:color="auto"/>
      </w:divBdr>
      <w:divsChild>
        <w:div w:id="971057105">
          <w:marLeft w:val="547"/>
          <w:marRight w:val="0"/>
          <w:marTop w:val="40"/>
          <w:marBottom w:val="40"/>
          <w:divBdr>
            <w:top w:val="none" w:sz="0" w:space="0" w:color="auto"/>
            <w:left w:val="none" w:sz="0" w:space="0" w:color="auto"/>
            <w:bottom w:val="none" w:sz="0" w:space="0" w:color="auto"/>
            <w:right w:val="none" w:sz="0" w:space="0" w:color="auto"/>
          </w:divBdr>
        </w:div>
        <w:div w:id="726883110">
          <w:marLeft w:val="547"/>
          <w:marRight w:val="0"/>
          <w:marTop w:val="40"/>
          <w:marBottom w:val="40"/>
          <w:divBdr>
            <w:top w:val="none" w:sz="0" w:space="0" w:color="auto"/>
            <w:left w:val="none" w:sz="0" w:space="0" w:color="auto"/>
            <w:bottom w:val="none" w:sz="0" w:space="0" w:color="auto"/>
            <w:right w:val="none" w:sz="0" w:space="0" w:color="auto"/>
          </w:divBdr>
        </w:div>
        <w:div w:id="1710295272">
          <w:marLeft w:val="547"/>
          <w:marRight w:val="0"/>
          <w:marTop w:val="40"/>
          <w:marBottom w:val="40"/>
          <w:divBdr>
            <w:top w:val="none" w:sz="0" w:space="0" w:color="auto"/>
            <w:left w:val="none" w:sz="0" w:space="0" w:color="auto"/>
            <w:bottom w:val="none" w:sz="0" w:space="0" w:color="auto"/>
            <w:right w:val="none" w:sz="0" w:space="0" w:color="auto"/>
          </w:divBdr>
        </w:div>
        <w:div w:id="142701520">
          <w:marLeft w:val="547"/>
          <w:marRight w:val="0"/>
          <w:marTop w:val="40"/>
          <w:marBottom w:val="40"/>
          <w:divBdr>
            <w:top w:val="none" w:sz="0" w:space="0" w:color="auto"/>
            <w:left w:val="none" w:sz="0" w:space="0" w:color="auto"/>
            <w:bottom w:val="none" w:sz="0" w:space="0" w:color="auto"/>
            <w:right w:val="none" w:sz="0" w:space="0" w:color="auto"/>
          </w:divBdr>
        </w:div>
        <w:div w:id="511146074">
          <w:marLeft w:val="547"/>
          <w:marRight w:val="0"/>
          <w:marTop w:val="40"/>
          <w:marBottom w:val="40"/>
          <w:divBdr>
            <w:top w:val="none" w:sz="0" w:space="0" w:color="auto"/>
            <w:left w:val="none" w:sz="0" w:space="0" w:color="auto"/>
            <w:bottom w:val="none" w:sz="0" w:space="0" w:color="auto"/>
            <w:right w:val="none" w:sz="0" w:space="0" w:color="auto"/>
          </w:divBdr>
        </w:div>
        <w:div w:id="66265842">
          <w:marLeft w:val="547"/>
          <w:marRight w:val="0"/>
          <w:marTop w:val="40"/>
          <w:marBottom w:val="40"/>
          <w:divBdr>
            <w:top w:val="none" w:sz="0" w:space="0" w:color="auto"/>
            <w:left w:val="none" w:sz="0" w:space="0" w:color="auto"/>
            <w:bottom w:val="none" w:sz="0" w:space="0" w:color="auto"/>
            <w:right w:val="none" w:sz="0" w:space="0" w:color="auto"/>
          </w:divBdr>
        </w:div>
      </w:divsChild>
    </w:div>
    <w:div w:id="854458926">
      <w:marLeft w:val="0"/>
      <w:marRight w:val="0"/>
      <w:marTop w:val="0"/>
      <w:marBottom w:val="0"/>
      <w:divBdr>
        <w:top w:val="none" w:sz="0" w:space="0" w:color="auto"/>
        <w:left w:val="none" w:sz="0" w:space="0" w:color="auto"/>
        <w:bottom w:val="none" w:sz="0" w:space="0" w:color="auto"/>
        <w:right w:val="none" w:sz="0" w:space="0" w:color="auto"/>
      </w:divBdr>
    </w:div>
    <w:div w:id="854458927">
      <w:marLeft w:val="0"/>
      <w:marRight w:val="0"/>
      <w:marTop w:val="0"/>
      <w:marBottom w:val="0"/>
      <w:divBdr>
        <w:top w:val="none" w:sz="0" w:space="0" w:color="auto"/>
        <w:left w:val="none" w:sz="0" w:space="0" w:color="auto"/>
        <w:bottom w:val="none" w:sz="0" w:space="0" w:color="auto"/>
        <w:right w:val="none" w:sz="0" w:space="0" w:color="auto"/>
      </w:divBdr>
      <w:divsChild>
        <w:div w:id="854458924">
          <w:marLeft w:val="1310"/>
          <w:marRight w:val="0"/>
          <w:marTop w:val="0"/>
          <w:marBottom w:val="0"/>
          <w:divBdr>
            <w:top w:val="none" w:sz="0" w:space="0" w:color="auto"/>
            <w:left w:val="none" w:sz="0" w:space="0" w:color="auto"/>
            <w:bottom w:val="none" w:sz="0" w:space="0" w:color="auto"/>
            <w:right w:val="none" w:sz="0" w:space="0" w:color="auto"/>
          </w:divBdr>
        </w:div>
        <w:div w:id="854458925">
          <w:marLeft w:val="1310"/>
          <w:marRight w:val="0"/>
          <w:marTop w:val="0"/>
          <w:marBottom w:val="0"/>
          <w:divBdr>
            <w:top w:val="none" w:sz="0" w:space="0" w:color="auto"/>
            <w:left w:val="none" w:sz="0" w:space="0" w:color="auto"/>
            <w:bottom w:val="none" w:sz="0" w:space="0" w:color="auto"/>
            <w:right w:val="none" w:sz="0" w:space="0" w:color="auto"/>
          </w:divBdr>
        </w:div>
        <w:div w:id="854458928">
          <w:marLeft w:val="1310"/>
          <w:marRight w:val="0"/>
          <w:marTop w:val="0"/>
          <w:marBottom w:val="0"/>
          <w:divBdr>
            <w:top w:val="none" w:sz="0" w:space="0" w:color="auto"/>
            <w:left w:val="none" w:sz="0" w:space="0" w:color="auto"/>
            <w:bottom w:val="none" w:sz="0" w:space="0" w:color="auto"/>
            <w:right w:val="none" w:sz="0" w:space="0" w:color="auto"/>
          </w:divBdr>
        </w:div>
        <w:div w:id="854458929">
          <w:marLeft w:val="1310"/>
          <w:marRight w:val="0"/>
          <w:marTop w:val="0"/>
          <w:marBottom w:val="0"/>
          <w:divBdr>
            <w:top w:val="none" w:sz="0" w:space="0" w:color="auto"/>
            <w:left w:val="none" w:sz="0" w:space="0" w:color="auto"/>
            <w:bottom w:val="none" w:sz="0" w:space="0" w:color="auto"/>
            <w:right w:val="none" w:sz="0" w:space="0" w:color="auto"/>
          </w:divBdr>
        </w:div>
        <w:div w:id="854458931">
          <w:marLeft w:val="1310"/>
          <w:marRight w:val="0"/>
          <w:marTop w:val="0"/>
          <w:marBottom w:val="0"/>
          <w:divBdr>
            <w:top w:val="none" w:sz="0" w:space="0" w:color="auto"/>
            <w:left w:val="none" w:sz="0" w:space="0" w:color="auto"/>
            <w:bottom w:val="none" w:sz="0" w:space="0" w:color="auto"/>
            <w:right w:val="none" w:sz="0" w:space="0" w:color="auto"/>
          </w:divBdr>
        </w:div>
      </w:divsChild>
    </w:div>
    <w:div w:id="854458930">
      <w:marLeft w:val="0"/>
      <w:marRight w:val="0"/>
      <w:marTop w:val="0"/>
      <w:marBottom w:val="0"/>
      <w:divBdr>
        <w:top w:val="none" w:sz="0" w:space="0" w:color="auto"/>
        <w:left w:val="none" w:sz="0" w:space="0" w:color="auto"/>
        <w:bottom w:val="none" w:sz="0" w:space="0" w:color="auto"/>
        <w:right w:val="none" w:sz="0" w:space="0" w:color="auto"/>
      </w:divBdr>
      <w:divsChild>
        <w:div w:id="854458923">
          <w:marLeft w:val="0"/>
          <w:marRight w:val="0"/>
          <w:marTop w:val="0"/>
          <w:marBottom w:val="0"/>
          <w:divBdr>
            <w:top w:val="none" w:sz="0" w:space="0" w:color="auto"/>
            <w:left w:val="none" w:sz="0" w:space="0" w:color="auto"/>
            <w:bottom w:val="none" w:sz="0" w:space="0" w:color="auto"/>
            <w:right w:val="none" w:sz="0" w:space="0" w:color="auto"/>
          </w:divBdr>
        </w:div>
      </w:divsChild>
    </w:div>
    <w:div w:id="854458932">
      <w:marLeft w:val="0"/>
      <w:marRight w:val="0"/>
      <w:marTop w:val="0"/>
      <w:marBottom w:val="0"/>
      <w:divBdr>
        <w:top w:val="none" w:sz="0" w:space="0" w:color="auto"/>
        <w:left w:val="none" w:sz="0" w:space="0" w:color="auto"/>
        <w:bottom w:val="none" w:sz="0" w:space="0" w:color="auto"/>
        <w:right w:val="none" w:sz="0" w:space="0" w:color="auto"/>
      </w:divBdr>
    </w:div>
    <w:div w:id="860171286">
      <w:bodyDiv w:val="1"/>
      <w:marLeft w:val="0"/>
      <w:marRight w:val="0"/>
      <w:marTop w:val="0"/>
      <w:marBottom w:val="0"/>
      <w:divBdr>
        <w:top w:val="none" w:sz="0" w:space="0" w:color="auto"/>
        <w:left w:val="none" w:sz="0" w:space="0" w:color="auto"/>
        <w:bottom w:val="none" w:sz="0" w:space="0" w:color="auto"/>
        <w:right w:val="none" w:sz="0" w:space="0" w:color="auto"/>
      </w:divBdr>
      <w:divsChild>
        <w:div w:id="2120295646">
          <w:marLeft w:val="446"/>
          <w:marRight w:val="0"/>
          <w:marTop w:val="0"/>
          <w:marBottom w:val="120"/>
          <w:divBdr>
            <w:top w:val="none" w:sz="0" w:space="0" w:color="auto"/>
            <w:left w:val="none" w:sz="0" w:space="0" w:color="auto"/>
            <w:bottom w:val="none" w:sz="0" w:space="0" w:color="auto"/>
            <w:right w:val="none" w:sz="0" w:space="0" w:color="auto"/>
          </w:divBdr>
        </w:div>
        <w:div w:id="223686665">
          <w:marLeft w:val="446"/>
          <w:marRight w:val="0"/>
          <w:marTop w:val="0"/>
          <w:marBottom w:val="120"/>
          <w:divBdr>
            <w:top w:val="none" w:sz="0" w:space="0" w:color="auto"/>
            <w:left w:val="none" w:sz="0" w:space="0" w:color="auto"/>
            <w:bottom w:val="none" w:sz="0" w:space="0" w:color="auto"/>
            <w:right w:val="none" w:sz="0" w:space="0" w:color="auto"/>
          </w:divBdr>
        </w:div>
        <w:div w:id="412630542">
          <w:marLeft w:val="446"/>
          <w:marRight w:val="0"/>
          <w:marTop w:val="0"/>
          <w:marBottom w:val="120"/>
          <w:divBdr>
            <w:top w:val="none" w:sz="0" w:space="0" w:color="auto"/>
            <w:left w:val="none" w:sz="0" w:space="0" w:color="auto"/>
            <w:bottom w:val="none" w:sz="0" w:space="0" w:color="auto"/>
            <w:right w:val="none" w:sz="0" w:space="0" w:color="auto"/>
          </w:divBdr>
        </w:div>
      </w:divsChild>
    </w:div>
    <w:div w:id="879780760">
      <w:bodyDiv w:val="1"/>
      <w:marLeft w:val="0"/>
      <w:marRight w:val="0"/>
      <w:marTop w:val="0"/>
      <w:marBottom w:val="0"/>
      <w:divBdr>
        <w:top w:val="none" w:sz="0" w:space="0" w:color="auto"/>
        <w:left w:val="none" w:sz="0" w:space="0" w:color="auto"/>
        <w:bottom w:val="none" w:sz="0" w:space="0" w:color="auto"/>
        <w:right w:val="none" w:sz="0" w:space="0" w:color="auto"/>
      </w:divBdr>
    </w:div>
    <w:div w:id="943880738">
      <w:bodyDiv w:val="1"/>
      <w:marLeft w:val="0"/>
      <w:marRight w:val="0"/>
      <w:marTop w:val="0"/>
      <w:marBottom w:val="0"/>
      <w:divBdr>
        <w:top w:val="none" w:sz="0" w:space="0" w:color="auto"/>
        <w:left w:val="none" w:sz="0" w:space="0" w:color="auto"/>
        <w:bottom w:val="none" w:sz="0" w:space="0" w:color="auto"/>
        <w:right w:val="none" w:sz="0" w:space="0" w:color="auto"/>
      </w:divBdr>
      <w:divsChild>
        <w:div w:id="1466317327">
          <w:marLeft w:val="547"/>
          <w:marRight w:val="0"/>
          <w:marTop w:val="0"/>
          <w:marBottom w:val="120"/>
          <w:divBdr>
            <w:top w:val="none" w:sz="0" w:space="0" w:color="auto"/>
            <w:left w:val="none" w:sz="0" w:space="0" w:color="auto"/>
            <w:bottom w:val="none" w:sz="0" w:space="0" w:color="auto"/>
            <w:right w:val="none" w:sz="0" w:space="0" w:color="auto"/>
          </w:divBdr>
        </w:div>
        <w:div w:id="240530527">
          <w:marLeft w:val="547"/>
          <w:marRight w:val="0"/>
          <w:marTop w:val="0"/>
          <w:marBottom w:val="120"/>
          <w:divBdr>
            <w:top w:val="none" w:sz="0" w:space="0" w:color="auto"/>
            <w:left w:val="none" w:sz="0" w:space="0" w:color="auto"/>
            <w:bottom w:val="none" w:sz="0" w:space="0" w:color="auto"/>
            <w:right w:val="none" w:sz="0" w:space="0" w:color="auto"/>
          </w:divBdr>
        </w:div>
        <w:div w:id="952399913">
          <w:marLeft w:val="547"/>
          <w:marRight w:val="0"/>
          <w:marTop w:val="0"/>
          <w:marBottom w:val="120"/>
          <w:divBdr>
            <w:top w:val="none" w:sz="0" w:space="0" w:color="auto"/>
            <w:left w:val="none" w:sz="0" w:space="0" w:color="auto"/>
            <w:bottom w:val="none" w:sz="0" w:space="0" w:color="auto"/>
            <w:right w:val="none" w:sz="0" w:space="0" w:color="auto"/>
          </w:divBdr>
        </w:div>
        <w:div w:id="1669743966">
          <w:marLeft w:val="547"/>
          <w:marRight w:val="0"/>
          <w:marTop w:val="0"/>
          <w:marBottom w:val="120"/>
          <w:divBdr>
            <w:top w:val="none" w:sz="0" w:space="0" w:color="auto"/>
            <w:left w:val="none" w:sz="0" w:space="0" w:color="auto"/>
            <w:bottom w:val="none" w:sz="0" w:space="0" w:color="auto"/>
            <w:right w:val="none" w:sz="0" w:space="0" w:color="auto"/>
          </w:divBdr>
        </w:div>
        <w:div w:id="1810247439">
          <w:marLeft w:val="547"/>
          <w:marRight w:val="0"/>
          <w:marTop w:val="0"/>
          <w:marBottom w:val="120"/>
          <w:divBdr>
            <w:top w:val="none" w:sz="0" w:space="0" w:color="auto"/>
            <w:left w:val="none" w:sz="0" w:space="0" w:color="auto"/>
            <w:bottom w:val="none" w:sz="0" w:space="0" w:color="auto"/>
            <w:right w:val="none" w:sz="0" w:space="0" w:color="auto"/>
          </w:divBdr>
        </w:div>
        <w:div w:id="1108239845">
          <w:marLeft w:val="547"/>
          <w:marRight w:val="0"/>
          <w:marTop w:val="0"/>
          <w:marBottom w:val="120"/>
          <w:divBdr>
            <w:top w:val="none" w:sz="0" w:space="0" w:color="auto"/>
            <w:left w:val="none" w:sz="0" w:space="0" w:color="auto"/>
            <w:bottom w:val="none" w:sz="0" w:space="0" w:color="auto"/>
            <w:right w:val="none" w:sz="0" w:space="0" w:color="auto"/>
          </w:divBdr>
        </w:div>
      </w:divsChild>
    </w:div>
    <w:div w:id="1102266800">
      <w:bodyDiv w:val="1"/>
      <w:marLeft w:val="0"/>
      <w:marRight w:val="0"/>
      <w:marTop w:val="0"/>
      <w:marBottom w:val="0"/>
      <w:divBdr>
        <w:top w:val="none" w:sz="0" w:space="0" w:color="auto"/>
        <w:left w:val="none" w:sz="0" w:space="0" w:color="auto"/>
        <w:bottom w:val="none" w:sz="0" w:space="0" w:color="auto"/>
        <w:right w:val="none" w:sz="0" w:space="0" w:color="auto"/>
      </w:divBdr>
    </w:div>
    <w:div w:id="1157575395">
      <w:bodyDiv w:val="1"/>
      <w:marLeft w:val="0"/>
      <w:marRight w:val="0"/>
      <w:marTop w:val="0"/>
      <w:marBottom w:val="0"/>
      <w:divBdr>
        <w:top w:val="none" w:sz="0" w:space="0" w:color="auto"/>
        <w:left w:val="none" w:sz="0" w:space="0" w:color="auto"/>
        <w:bottom w:val="none" w:sz="0" w:space="0" w:color="auto"/>
        <w:right w:val="none" w:sz="0" w:space="0" w:color="auto"/>
      </w:divBdr>
    </w:div>
    <w:div w:id="1188451739">
      <w:bodyDiv w:val="1"/>
      <w:marLeft w:val="0"/>
      <w:marRight w:val="0"/>
      <w:marTop w:val="0"/>
      <w:marBottom w:val="0"/>
      <w:divBdr>
        <w:top w:val="none" w:sz="0" w:space="0" w:color="auto"/>
        <w:left w:val="none" w:sz="0" w:space="0" w:color="auto"/>
        <w:bottom w:val="none" w:sz="0" w:space="0" w:color="auto"/>
        <w:right w:val="none" w:sz="0" w:space="0" w:color="auto"/>
      </w:divBdr>
    </w:div>
    <w:div w:id="1210386628">
      <w:bodyDiv w:val="1"/>
      <w:marLeft w:val="0"/>
      <w:marRight w:val="0"/>
      <w:marTop w:val="0"/>
      <w:marBottom w:val="0"/>
      <w:divBdr>
        <w:top w:val="none" w:sz="0" w:space="0" w:color="auto"/>
        <w:left w:val="none" w:sz="0" w:space="0" w:color="auto"/>
        <w:bottom w:val="none" w:sz="0" w:space="0" w:color="auto"/>
        <w:right w:val="none" w:sz="0" w:space="0" w:color="auto"/>
      </w:divBdr>
    </w:div>
    <w:div w:id="1363170115">
      <w:bodyDiv w:val="1"/>
      <w:marLeft w:val="0"/>
      <w:marRight w:val="0"/>
      <w:marTop w:val="0"/>
      <w:marBottom w:val="0"/>
      <w:divBdr>
        <w:top w:val="none" w:sz="0" w:space="0" w:color="auto"/>
        <w:left w:val="none" w:sz="0" w:space="0" w:color="auto"/>
        <w:bottom w:val="none" w:sz="0" w:space="0" w:color="auto"/>
        <w:right w:val="none" w:sz="0" w:space="0" w:color="auto"/>
      </w:divBdr>
    </w:div>
    <w:div w:id="1502160833">
      <w:bodyDiv w:val="1"/>
      <w:marLeft w:val="0"/>
      <w:marRight w:val="0"/>
      <w:marTop w:val="0"/>
      <w:marBottom w:val="0"/>
      <w:divBdr>
        <w:top w:val="none" w:sz="0" w:space="0" w:color="auto"/>
        <w:left w:val="none" w:sz="0" w:space="0" w:color="auto"/>
        <w:bottom w:val="none" w:sz="0" w:space="0" w:color="auto"/>
        <w:right w:val="none" w:sz="0" w:space="0" w:color="auto"/>
      </w:divBdr>
    </w:div>
    <w:div w:id="1798570446">
      <w:bodyDiv w:val="1"/>
      <w:marLeft w:val="0"/>
      <w:marRight w:val="0"/>
      <w:marTop w:val="0"/>
      <w:marBottom w:val="0"/>
      <w:divBdr>
        <w:top w:val="none" w:sz="0" w:space="0" w:color="auto"/>
        <w:left w:val="none" w:sz="0" w:space="0" w:color="auto"/>
        <w:bottom w:val="none" w:sz="0" w:space="0" w:color="auto"/>
        <w:right w:val="none" w:sz="0" w:space="0" w:color="auto"/>
      </w:divBdr>
    </w:div>
    <w:div w:id="1843661037">
      <w:bodyDiv w:val="1"/>
      <w:marLeft w:val="0"/>
      <w:marRight w:val="0"/>
      <w:marTop w:val="0"/>
      <w:marBottom w:val="0"/>
      <w:divBdr>
        <w:top w:val="none" w:sz="0" w:space="0" w:color="auto"/>
        <w:left w:val="none" w:sz="0" w:space="0" w:color="auto"/>
        <w:bottom w:val="none" w:sz="0" w:space="0" w:color="auto"/>
        <w:right w:val="none" w:sz="0" w:space="0" w:color="auto"/>
      </w:divBdr>
    </w:div>
    <w:div w:id="2080974290">
      <w:bodyDiv w:val="1"/>
      <w:marLeft w:val="0"/>
      <w:marRight w:val="0"/>
      <w:marTop w:val="0"/>
      <w:marBottom w:val="0"/>
      <w:divBdr>
        <w:top w:val="none" w:sz="0" w:space="0" w:color="auto"/>
        <w:left w:val="none" w:sz="0" w:space="0" w:color="auto"/>
        <w:bottom w:val="none" w:sz="0" w:space="0" w:color="auto"/>
        <w:right w:val="none" w:sz="0" w:space="0" w:color="auto"/>
      </w:divBdr>
      <w:divsChild>
        <w:div w:id="800655796">
          <w:marLeft w:val="547"/>
          <w:marRight w:val="0"/>
          <w:marTop w:val="240"/>
          <w:marBottom w:val="0"/>
          <w:divBdr>
            <w:top w:val="none" w:sz="0" w:space="0" w:color="auto"/>
            <w:left w:val="none" w:sz="0" w:space="0" w:color="auto"/>
            <w:bottom w:val="none" w:sz="0" w:space="0" w:color="auto"/>
            <w:right w:val="none" w:sz="0" w:space="0" w:color="auto"/>
          </w:divBdr>
        </w:div>
        <w:div w:id="148520956">
          <w:marLeft w:val="547"/>
          <w:marRight w:val="0"/>
          <w:marTop w:val="240"/>
          <w:marBottom w:val="0"/>
          <w:divBdr>
            <w:top w:val="none" w:sz="0" w:space="0" w:color="auto"/>
            <w:left w:val="none" w:sz="0" w:space="0" w:color="auto"/>
            <w:bottom w:val="none" w:sz="0" w:space="0" w:color="auto"/>
            <w:right w:val="none" w:sz="0" w:space="0" w:color="auto"/>
          </w:divBdr>
        </w:div>
        <w:div w:id="1314917537">
          <w:marLeft w:val="547"/>
          <w:marRight w:val="0"/>
          <w:marTop w:val="240"/>
          <w:marBottom w:val="0"/>
          <w:divBdr>
            <w:top w:val="none" w:sz="0" w:space="0" w:color="auto"/>
            <w:left w:val="none" w:sz="0" w:space="0" w:color="auto"/>
            <w:bottom w:val="none" w:sz="0" w:space="0" w:color="auto"/>
            <w:right w:val="none" w:sz="0" w:space="0" w:color="auto"/>
          </w:divBdr>
        </w:div>
        <w:div w:id="28531697">
          <w:marLeft w:val="547"/>
          <w:marRight w:val="0"/>
          <w:marTop w:val="240"/>
          <w:marBottom w:val="0"/>
          <w:divBdr>
            <w:top w:val="none" w:sz="0" w:space="0" w:color="auto"/>
            <w:left w:val="none" w:sz="0" w:space="0" w:color="auto"/>
            <w:bottom w:val="none" w:sz="0" w:space="0" w:color="auto"/>
            <w:right w:val="none" w:sz="0" w:space="0" w:color="auto"/>
          </w:divBdr>
        </w:div>
        <w:div w:id="1967465641">
          <w:marLeft w:val="547"/>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gs.ac.uk/services/ngdc/management/marine/home.html" TargetMode="External"/><Relationship Id="rId18" Type="http://schemas.openxmlformats.org/officeDocument/2006/relationships/hyperlink" Target="mailto:bathy.dac@ukho.gov.uk" TargetMode="External"/><Relationship Id="rId26" Type="http://schemas.openxmlformats.org/officeDocument/2006/relationships/hyperlink" Target="http://data.marine.gov.scot" TargetMode="External"/><Relationship Id="rId39" Type="http://schemas.openxmlformats.org/officeDocument/2006/relationships/chart" Target="charts/chart7.xml"/><Relationship Id="rId21" Type="http://schemas.openxmlformats.org/officeDocument/2006/relationships/hyperlink" Target="http://www.oceannet.org/extlink/http%3A/www.cefas.defra.gov.uk/publications-and-data/fishdac.aspx" TargetMode="External"/><Relationship Id="rId34" Type="http://schemas.openxmlformats.org/officeDocument/2006/relationships/chart" Target="charts/chart2.xml"/><Relationship Id="rId42" Type="http://schemas.openxmlformats.org/officeDocument/2006/relationships/hyperlink" Target="https://doi.org/10.5284/1048331" TargetMode="External"/><Relationship Id="rId47" Type="http://schemas.openxmlformats.org/officeDocument/2006/relationships/hyperlink" Target="http://www.ices.dk/marine-data/data-portals/Pages/DATRAS.aspx" TargetMode="External"/><Relationship Id="rId50" Type="http://schemas.openxmlformats.org/officeDocument/2006/relationships/hyperlink" Target="http://www.edmodnet.eu" TargetMode="External"/><Relationship Id="rId55" Type="http://schemas.openxmlformats.org/officeDocument/2006/relationships/hyperlink" Target="http://www.coflein.gov.uk/" TargetMode="External"/><Relationship Id="rId7" Type="http://schemas.openxmlformats.org/officeDocument/2006/relationships/endnotes" Target="endnotes.xml"/><Relationship Id="rId12" Type="http://schemas.openxmlformats.org/officeDocument/2006/relationships/hyperlink" Target="mailto:medin@bgs.ac.uk" TargetMode="External"/><Relationship Id="rId17" Type="http://schemas.openxmlformats.org/officeDocument/2006/relationships/hyperlink" Target="http://www.metoffice.gov.uk" TargetMode="External"/><Relationship Id="rId25" Type="http://schemas.openxmlformats.org/officeDocument/2006/relationships/hyperlink" Target="http://maps.marine.gov.scot" TargetMode="External"/><Relationship Id="rId33" Type="http://schemas.openxmlformats.org/officeDocument/2006/relationships/chart" Target="charts/chart1.xml"/><Relationship Id="rId38" Type="http://schemas.openxmlformats.org/officeDocument/2006/relationships/chart" Target="charts/chart6.xml"/><Relationship Id="rId46" Type="http://schemas.openxmlformats.org/officeDocument/2006/relationships/hyperlink" Target="http://www.bgs.ac.uk/GeoIndex/offshore.htm"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enquiries@metoffice.gov.uk" TargetMode="External"/><Relationship Id="rId20" Type="http://schemas.openxmlformats.org/officeDocument/2006/relationships/hyperlink" Target="mailto:data.manager@cefas.co.uk" TargetMode="External"/><Relationship Id="rId29" Type="http://schemas.openxmlformats.org/officeDocument/2006/relationships/hyperlink" Target="mailto:peter.mckeague@hes.scot" TargetMode="External"/><Relationship Id="rId41" Type="http://schemas.openxmlformats.org/officeDocument/2006/relationships/hyperlink" Target="https://doi.org/10.5284/1050094"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dc.ac.uk" TargetMode="External"/><Relationship Id="rId24" Type="http://schemas.openxmlformats.org/officeDocument/2006/relationships/hyperlink" Target="http://marine.gov.scot/" TargetMode="External"/><Relationship Id="rId32" Type="http://schemas.openxmlformats.org/officeDocument/2006/relationships/hyperlink" Target="http://www.coflein.gov.uk" TargetMode="External"/><Relationship Id="rId37" Type="http://schemas.openxmlformats.org/officeDocument/2006/relationships/chart" Target="charts/chart5.xml"/><Relationship Id="rId40" Type="http://schemas.openxmlformats.org/officeDocument/2006/relationships/hyperlink" Target="https://doi.org/10.5284/1051619" TargetMode="External"/><Relationship Id="rId45" Type="http://schemas.openxmlformats.org/officeDocument/2006/relationships/hyperlink" Target="file:///C:\Users\ljr\Documents\MEDIN\DAC%20Annual%20Reports%202014-15\data.nbn.org.uk" TargetMode="External"/><Relationship Id="rId53" Type="http://schemas.openxmlformats.org/officeDocument/2006/relationships/header" Target="header1.xm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dassh.ac.uk" TargetMode="External"/><Relationship Id="rId23" Type="http://schemas.openxmlformats.org/officeDocument/2006/relationships/hyperlink" Target="http://www.gov.scot/Topics/marine" TargetMode="External"/><Relationship Id="rId28" Type="http://schemas.openxmlformats.org/officeDocument/2006/relationships/hyperlink" Target="http://archaeologydataservice.ac.uk" TargetMode="External"/><Relationship Id="rId36" Type="http://schemas.openxmlformats.org/officeDocument/2006/relationships/chart" Target="charts/chart4.xml"/><Relationship Id="rId49" Type="http://schemas.openxmlformats.org/officeDocument/2006/relationships/hyperlink" Target="http://www.spatialdata.gov.scot" TargetMode="External"/><Relationship Id="rId57" Type="http://schemas.openxmlformats.org/officeDocument/2006/relationships/hyperlink" Target="http://lle.gov.wales/catalogue/item/NationalMonumentsRecordOfWalesMaritimeHeritageAssets/?lang=en" TargetMode="External"/><Relationship Id="rId10" Type="http://schemas.openxmlformats.org/officeDocument/2006/relationships/hyperlink" Target="mailto:enquiries@bodc.ac.uk" TargetMode="External"/><Relationship Id="rId19" Type="http://schemas.openxmlformats.org/officeDocument/2006/relationships/hyperlink" Target="http://www.gov.uk/guidance/inspire-portal-and-medin-bathymetry-data-archive-centre" TargetMode="External"/><Relationship Id="rId31" Type="http://schemas.openxmlformats.org/officeDocument/2006/relationships/hyperlink" Target="file:///\\nercnlfsa.ad.nerc.ac.uk\shared\BODC_DOC\Data_Projects\MEDIN\WS1_DACs\DAC%20Annual%20Reports\2015-16\gareth.edwards@rcahmw.gov.uk" TargetMode="External"/><Relationship Id="rId44" Type="http://schemas.openxmlformats.org/officeDocument/2006/relationships/hyperlink" Target="http://www.iobis.org/" TargetMode="External"/><Relationship Id="rId52" Type="http://schemas.openxmlformats.org/officeDocument/2006/relationships/hyperlink" Target="https://rcahmw.gov.uk/about-us/corporate-information/policies/re-use-of-public-sector-information-policy/" TargetMode="External"/><Relationship Id="rId4" Type="http://schemas.openxmlformats.org/officeDocument/2006/relationships/settings" Target="settings.xml"/><Relationship Id="rId9" Type="http://schemas.openxmlformats.org/officeDocument/2006/relationships/hyperlink" Target="http://www.medin.org.uk/about/data-archive-centres" TargetMode="External"/><Relationship Id="rId14" Type="http://schemas.openxmlformats.org/officeDocument/2006/relationships/hyperlink" Target="mailto:Dassh.enquiries@mba.ac.uk" TargetMode="External"/><Relationship Id="rId22" Type="http://schemas.openxmlformats.org/officeDocument/2006/relationships/hyperlink" Target="mailto:jens.rasmussen@gov.scot" TargetMode="External"/><Relationship Id="rId27" Type="http://schemas.openxmlformats.org/officeDocument/2006/relationships/hyperlink" Target="mailto:help@archaeologydataservice.ac.uk" TargetMode="External"/><Relationship Id="rId30" Type="http://schemas.openxmlformats.org/officeDocument/2006/relationships/hyperlink" Target="http://www.canmore.org.uk/" TargetMode="External"/><Relationship Id="rId35" Type="http://schemas.openxmlformats.org/officeDocument/2006/relationships/chart" Target="charts/chart3.xml"/><Relationship Id="rId43" Type="http://schemas.openxmlformats.org/officeDocument/2006/relationships/hyperlink" Target="http://www.seadatanet.org" TargetMode="External"/><Relationship Id="rId48" Type="http://schemas.openxmlformats.org/officeDocument/2006/relationships/hyperlink" Target="http://data.marine.gov.scot" TargetMode="External"/><Relationship Id="rId56" Type="http://schemas.openxmlformats.org/officeDocument/2006/relationships/hyperlink" Target="http://www.coflein.gov.uk/" TargetMode="External"/><Relationship Id="rId8" Type="http://schemas.openxmlformats.org/officeDocument/2006/relationships/image" Target="media/image1.jpeg"/><Relationship Id="rId51" Type="http://schemas.openxmlformats.org/officeDocument/2006/relationships/hyperlink" Target="https://www.emodnet-ingestion.eu/"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oleObject" Target="file:///\\nercnlfsa.ad.nerc.ac.uk\shared\BODC_DOC\Data_Projects\MEDIN\WS1_DACs\DAC%20Annual%20Reports\2018-19\dac_metrics_2018-19.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nercnlfsa.ad.nerc.ac.uk\shared\BODC_DOC\Data_Projects\MEDIN\WS1_DACs\DAC%20Annual%20Reports\2018-19\dac_metrics_2018-19.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nercnlfsa.ad.nerc.ac.uk\shared\BODC_DOC\Data_Projects\MEDIN\WS1_DACs\DAC%20Annual%20Reports\2018-19\dac_metrics_2018-19.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nercnlfsa.ad.nerc.ac.uk\shared\BODC_DOC\Data_Projects\MEDIN\WS1_DACs\DAC%20Annual%20Reports\2018-19\dac_metrics_2018-19.xlsx" TargetMode="External"/></Relationships>
</file>

<file path=word/charts/_rels/chart5.xml.rels><?xml version="1.0" encoding="UTF-8" standalone="yes"?>
<Relationships xmlns="http://schemas.openxmlformats.org/package/2006/relationships"><Relationship Id="rId3" Type="http://schemas.openxmlformats.org/officeDocument/2006/relationships/oleObject" Target="file:///\\nercnlfsa.ad.nerc.ac.uk\shared\BODC_DOC\Data_Projects\MEDIN\WS1_DACs\DAC%20Annual%20Reports\2018-19\dac_metrics_2018-19.xlsx" TargetMode="External"/><Relationship Id="rId2" Type="http://schemas.microsoft.com/office/2011/relationships/chartColorStyle" Target="colors1.xml"/><Relationship Id="rId1" Type="http://schemas.microsoft.com/office/2011/relationships/chartStyle" Target="style1.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robm\Desktop\Ireland%202019\MEDIN\dac_metrics_2018-19.xlsx" TargetMode="External"/><Relationship Id="rId2" Type="http://schemas.microsoft.com/office/2011/relationships/chartColorStyle" Target="colors2.xml"/><Relationship Id="rId1" Type="http://schemas.microsoft.com/office/2011/relationships/chartStyle" Target="style2.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robm\Desktop\Ireland%202019\MEDIN\dac_metrics_2018-19.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7.8623067406923472E-2"/>
          <c:y val="5.1400554097404488E-2"/>
          <c:w val="0.90073874011543409"/>
          <c:h val="0.8326195683872849"/>
        </c:manualLayout>
      </c:layout>
      <c:barChart>
        <c:barDir val="col"/>
        <c:grouping val="clustered"/>
        <c:varyColors val="0"/>
        <c:ser>
          <c:idx val="0"/>
          <c:order val="0"/>
          <c:tx>
            <c:strRef>
              <c:f>Summary!$B$3</c:f>
              <c:strCache>
                <c:ptCount val="1"/>
                <c:pt idx="0">
                  <c:v>2011-12</c:v>
                </c:pt>
              </c:strCache>
            </c:strRef>
          </c:tx>
          <c:invertIfNegative val="0"/>
          <c:cat>
            <c:strRef>
              <c:f>(Summary!$A$4:$A$7,Summary!$A$11)</c:f>
              <c:strCache>
                <c:ptCount val="5"/>
                <c:pt idx="0">
                  <c:v>BODC</c:v>
                </c:pt>
                <c:pt idx="1">
                  <c:v>BGS</c:v>
                </c:pt>
                <c:pt idx="2">
                  <c:v>DASSH</c:v>
                </c:pt>
                <c:pt idx="3">
                  <c:v>UKHO</c:v>
                </c:pt>
                <c:pt idx="4">
                  <c:v>FishDAC (CEFAS)</c:v>
                </c:pt>
              </c:strCache>
            </c:strRef>
          </c:cat>
          <c:val>
            <c:numRef>
              <c:f>(Summary!$B$4:$B$7,Summary!$B$11)</c:f>
              <c:numCache>
                <c:formatCode>General</c:formatCode>
                <c:ptCount val="5"/>
                <c:pt idx="0">
                  <c:v>916</c:v>
                </c:pt>
                <c:pt idx="1">
                  <c:v>533</c:v>
                </c:pt>
                <c:pt idx="2">
                  <c:v>1592</c:v>
                </c:pt>
                <c:pt idx="3">
                  <c:v>650</c:v>
                </c:pt>
                <c:pt idx="4">
                  <c:v>0</c:v>
                </c:pt>
              </c:numCache>
            </c:numRef>
          </c:val>
          <c:extLst>
            <c:ext xmlns:c16="http://schemas.microsoft.com/office/drawing/2014/chart" uri="{C3380CC4-5D6E-409C-BE32-E72D297353CC}">
              <c16:uniqueId val="{00000000-6AFE-4EEA-B444-D05B1075ED01}"/>
            </c:ext>
          </c:extLst>
        </c:ser>
        <c:ser>
          <c:idx val="1"/>
          <c:order val="1"/>
          <c:tx>
            <c:strRef>
              <c:f>Summary!$C$3</c:f>
              <c:strCache>
                <c:ptCount val="1"/>
                <c:pt idx="0">
                  <c:v>2012-13</c:v>
                </c:pt>
              </c:strCache>
            </c:strRef>
          </c:tx>
          <c:spPr>
            <a:solidFill>
              <a:srgbClr val="FFC000"/>
            </a:solidFill>
          </c:spPr>
          <c:invertIfNegative val="0"/>
          <c:cat>
            <c:strRef>
              <c:f>(Summary!$A$4:$A$7,Summary!$A$11)</c:f>
              <c:strCache>
                <c:ptCount val="5"/>
                <c:pt idx="0">
                  <c:v>BODC</c:v>
                </c:pt>
                <c:pt idx="1">
                  <c:v>BGS</c:v>
                </c:pt>
                <c:pt idx="2">
                  <c:v>DASSH</c:v>
                </c:pt>
                <c:pt idx="3">
                  <c:v>UKHO</c:v>
                </c:pt>
                <c:pt idx="4">
                  <c:v>FishDAC (CEFAS)</c:v>
                </c:pt>
              </c:strCache>
            </c:strRef>
          </c:cat>
          <c:val>
            <c:numRef>
              <c:f>(Summary!$C$4:$C$7,Summary!$C$11)</c:f>
              <c:numCache>
                <c:formatCode>General</c:formatCode>
                <c:ptCount val="5"/>
                <c:pt idx="0">
                  <c:v>983</c:v>
                </c:pt>
                <c:pt idx="1">
                  <c:v>675</c:v>
                </c:pt>
                <c:pt idx="2">
                  <c:v>1973</c:v>
                </c:pt>
                <c:pt idx="3">
                  <c:v>650</c:v>
                </c:pt>
                <c:pt idx="4">
                  <c:v>0</c:v>
                </c:pt>
              </c:numCache>
            </c:numRef>
          </c:val>
          <c:extLst>
            <c:ext xmlns:c16="http://schemas.microsoft.com/office/drawing/2014/chart" uri="{C3380CC4-5D6E-409C-BE32-E72D297353CC}">
              <c16:uniqueId val="{00000001-6AFE-4EEA-B444-D05B1075ED01}"/>
            </c:ext>
          </c:extLst>
        </c:ser>
        <c:ser>
          <c:idx val="2"/>
          <c:order val="2"/>
          <c:tx>
            <c:strRef>
              <c:f>Summary!$D$3</c:f>
              <c:strCache>
                <c:ptCount val="1"/>
                <c:pt idx="0">
                  <c:v>2013-14</c:v>
                </c:pt>
              </c:strCache>
            </c:strRef>
          </c:tx>
          <c:spPr>
            <a:solidFill>
              <a:srgbClr val="92D050"/>
            </a:solidFill>
          </c:spPr>
          <c:invertIfNegative val="0"/>
          <c:cat>
            <c:strRef>
              <c:f>(Summary!$A$4:$A$7,Summary!$A$11)</c:f>
              <c:strCache>
                <c:ptCount val="5"/>
                <c:pt idx="0">
                  <c:v>BODC</c:v>
                </c:pt>
                <c:pt idx="1">
                  <c:v>BGS</c:v>
                </c:pt>
                <c:pt idx="2">
                  <c:v>DASSH</c:v>
                </c:pt>
                <c:pt idx="3">
                  <c:v>UKHO</c:v>
                </c:pt>
                <c:pt idx="4">
                  <c:v>FishDAC (CEFAS)</c:v>
                </c:pt>
              </c:strCache>
            </c:strRef>
          </c:cat>
          <c:val>
            <c:numRef>
              <c:f>(Summary!$D$4:$D$7,Summary!$D$11)</c:f>
              <c:numCache>
                <c:formatCode>General</c:formatCode>
                <c:ptCount val="5"/>
                <c:pt idx="0">
                  <c:v>983</c:v>
                </c:pt>
                <c:pt idx="1">
                  <c:v>768</c:v>
                </c:pt>
                <c:pt idx="2">
                  <c:v>2438</c:v>
                </c:pt>
                <c:pt idx="3">
                  <c:v>1409</c:v>
                </c:pt>
                <c:pt idx="4">
                  <c:v>46</c:v>
                </c:pt>
              </c:numCache>
            </c:numRef>
          </c:val>
          <c:extLst>
            <c:ext xmlns:c16="http://schemas.microsoft.com/office/drawing/2014/chart" uri="{C3380CC4-5D6E-409C-BE32-E72D297353CC}">
              <c16:uniqueId val="{00000002-6AFE-4EEA-B444-D05B1075ED01}"/>
            </c:ext>
          </c:extLst>
        </c:ser>
        <c:ser>
          <c:idx val="3"/>
          <c:order val="3"/>
          <c:tx>
            <c:strRef>
              <c:f>Summary!$E$3</c:f>
              <c:strCache>
                <c:ptCount val="1"/>
                <c:pt idx="0">
                  <c:v>2014-15</c:v>
                </c:pt>
              </c:strCache>
            </c:strRef>
          </c:tx>
          <c:spPr>
            <a:solidFill>
              <a:srgbClr val="00B0F0"/>
            </a:solidFill>
          </c:spPr>
          <c:invertIfNegative val="0"/>
          <c:cat>
            <c:strRef>
              <c:f>(Summary!$A$4:$A$7,Summary!$A$11)</c:f>
              <c:strCache>
                <c:ptCount val="5"/>
                <c:pt idx="0">
                  <c:v>BODC</c:v>
                </c:pt>
                <c:pt idx="1">
                  <c:v>BGS</c:v>
                </c:pt>
                <c:pt idx="2">
                  <c:v>DASSH</c:v>
                </c:pt>
                <c:pt idx="3">
                  <c:v>UKHO</c:v>
                </c:pt>
                <c:pt idx="4">
                  <c:v>FishDAC (CEFAS)</c:v>
                </c:pt>
              </c:strCache>
            </c:strRef>
          </c:cat>
          <c:val>
            <c:numRef>
              <c:f>(Summary!$E$4:$E$7,Summary!$E$11)</c:f>
              <c:numCache>
                <c:formatCode>General</c:formatCode>
                <c:ptCount val="5"/>
                <c:pt idx="0">
                  <c:v>1008</c:v>
                </c:pt>
                <c:pt idx="1">
                  <c:v>864</c:v>
                </c:pt>
                <c:pt idx="2">
                  <c:v>2622</c:v>
                </c:pt>
                <c:pt idx="3">
                  <c:v>3815</c:v>
                </c:pt>
                <c:pt idx="4">
                  <c:v>58</c:v>
                </c:pt>
              </c:numCache>
            </c:numRef>
          </c:val>
          <c:extLst>
            <c:ext xmlns:c16="http://schemas.microsoft.com/office/drawing/2014/chart" uri="{C3380CC4-5D6E-409C-BE32-E72D297353CC}">
              <c16:uniqueId val="{00000003-6AFE-4EEA-B444-D05B1075ED01}"/>
            </c:ext>
          </c:extLst>
        </c:ser>
        <c:ser>
          <c:idx val="4"/>
          <c:order val="4"/>
          <c:tx>
            <c:strRef>
              <c:f>Summary!$F$3</c:f>
              <c:strCache>
                <c:ptCount val="1"/>
                <c:pt idx="0">
                  <c:v>2015-16</c:v>
                </c:pt>
              </c:strCache>
            </c:strRef>
          </c:tx>
          <c:spPr>
            <a:solidFill>
              <a:schemeClr val="accent2"/>
            </a:solidFill>
          </c:spPr>
          <c:invertIfNegative val="0"/>
          <c:cat>
            <c:strRef>
              <c:f>(Summary!$A$4:$A$7,Summary!$A$11)</c:f>
              <c:strCache>
                <c:ptCount val="5"/>
                <c:pt idx="0">
                  <c:v>BODC</c:v>
                </c:pt>
                <c:pt idx="1">
                  <c:v>BGS</c:v>
                </c:pt>
                <c:pt idx="2">
                  <c:v>DASSH</c:v>
                </c:pt>
                <c:pt idx="3">
                  <c:v>UKHO</c:v>
                </c:pt>
                <c:pt idx="4">
                  <c:v>FishDAC (CEFAS)</c:v>
                </c:pt>
              </c:strCache>
            </c:strRef>
          </c:cat>
          <c:val>
            <c:numRef>
              <c:f>(Summary!$F$4:$F$7,Summary!$F$11)</c:f>
              <c:numCache>
                <c:formatCode>General</c:formatCode>
                <c:ptCount val="5"/>
                <c:pt idx="0">
                  <c:v>1027</c:v>
                </c:pt>
                <c:pt idx="1">
                  <c:v>1021</c:v>
                </c:pt>
                <c:pt idx="2">
                  <c:v>2897</c:v>
                </c:pt>
                <c:pt idx="3">
                  <c:v>4098</c:v>
                </c:pt>
                <c:pt idx="4">
                  <c:v>63</c:v>
                </c:pt>
              </c:numCache>
            </c:numRef>
          </c:val>
          <c:extLst>
            <c:ext xmlns:c16="http://schemas.microsoft.com/office/drawing/2014/chart" uri="{C3380CC4-5D6E-409C-BE32-E72D297353CC}">
              <c16:uniqueId val="{00000004-6AFE-4EEA-B444-D05B1075ED01}"/>
            </c:ext>
          </c:extLst>
        </c:ser>
        <c:ser>
          <c:idx val="5"/>
          <c:order val="5"/>
          <c:tx>
            <c:strRef>
              <c:f>Summary!$G$3</c:f>
              <c:strCache>
                <c:ptCount val="1"/>
                <c:pt idx="0">
                  <c:v>2016-17</c:v>
                </c:pt>
              </c:strCache>
            </c:strRef>
          </c:tx>
          <c:spPr>
            <a:solidFill>
              <a:srgbClr val="7030A0"/>
            </a:solidFill>
          </c:spPr>
          <c:invertIfNegative val="0"/>
          <c:cat>
            <c:strRef>
              <c:f>(Summary!$A$4:$A$7,Summary!$A$11)</c:f>
              <c:strCache>
                <c:ptCount val="5"/>
                <c:pt idx="0">
                  <c:v>BODC</c:v>
                </c:pt>
                <c:pt idx="1">
                  <c:v>BGS</c:v>
                </c:pt>
                <c:pt idx="2">
                  <c:v>DASSH</c:v>
                </c:pt>
                <c:pt idx="3">
                  <c:v>UKHO</c:v>
                </c:pt>
                <c:pt idx="4">
                  <c:v>FishDAC (CEFAS)</c:v>
                </c:pt>
              </c:strCache>
            </c:strRef>
          </c:cat>
          <c:val>
            <c:numRef>
              <c:f>(Summary!$G$4:$G$7,Summary!$G$11)</c:f>
              <c:numCache>
                <c:formatCode>General</c:formatCode>
                <c:ptCount val="5"/>
                <c:pt idx="0">
                  <c:v>1045</c:v>
                </c:pt>
                <c:pt idx="1">
                  <c:v>1050</c:v>
                </c:pt>
                <c:pt idx="2">
                  <c:v>3215</c:v>
                </c:pt>
                <c:pt idx="3">
                  <c:v>4224</c:v>
                </c:pt>
                <c:pt idx="4">
                  <c:v>1245</c:v>
                </c:pt>
              </c:numCache>
            </c:numRef>
          </c:val>
          <c:extLst>
            <c:ext xmlns:c16="http://schemas.microsoft.com/office/drawing/2014/chart" uri="{C3380CC4-5D6E-409C-BE32-E72D297353CC}">
              <c16:uniqueId val="{00000005-6AFE-4EEA-B444-D05B1075ED01}"/>
            </c:ext>
          </c:extLst>
        </c:ser>
        <c:ser>
          <c:idx val="6"/>
          <c:order val="6"/>
          <c:tx>
            <c:strRef>
              <c:f>Summary!$H$3</c:f>
              <c:strCache>
                <c:ptCount val="1"/>
                <c:pt idx="0">
                  <c:v>2017-18</c:v>
                </c:pt>
              </c:strCache>
            </c:strRef>
          </c:tx>
          <c:spPr>
            <a:solidFill>
              <a:srgbClr val="F296DE"/>
            </a:solidFill>
          </c:spPr>
          <c:invertIfNegative val="0"/>
          <c:cat>
            <c:strRef>
              <c:f>(Summary!$A$4:$A$7,Summary!$A$11)</c:f>
              <c:strCache>
                <c:ptCount val="5"/>
                <c:pt idx="0">
                  <c:v>BODC</c:v>
                </c:pt>
                <c:pt idx="1">
                  <c:v>BGS</c:v>
                </c:pt>
                <c:pt idx="2">
                  <c:v>DASSH</c:v>
                </c:pt>
                <c:pt idx="3">
                  <c:v>UKHO</c:v>
                </c:pt>
                <c:pt idx="4">
                  <c:v>FishDAC (CEFAS)</c:v>
                </c:pt>
              </c:strCache>
            </c:strRef>
          </c:cat>
          <c:val>
            <c:numRef>
              <c:f>(Summary!$H$4:$H$7,Summary!$H$11)</c:f>
              <c:numCache>
                <c:formatCode>General</c:formatCode>
                <c:ptCount val="5"/>
                <c:pt idx="0">
                  <c:v>1050</c:v>
                </c:pt>
                <c:pt idx="1">
                  <c:v>1342</c:v>
                </c:pt>
                <c:pt idx="2">
                  <c:v>3365</c:v>
                </c:pt>
                <c:pt idx="3">
                  <c:v>4420</c:v>
                </c:pt>
                <c:pt idx="4">
                  <c:v>1411</c:v>
                </c:pt>
              </c:numCache>
            </c:numRef>
          </c:val>
          <c:extLst>
            <c:ext xmlns:c16="http://schemas.microsoft.com/office/drawing/2014/chart" uri="{C3380CC4-5D6E-409C-BE32-E72D297353CC}">
              <c16:uniqueId val="{00000006-6AFE-4EEA-B444-D05B1075ED01}"/>
            </c:ext>
          </c:extLst>
        </c:ser>
        <c:ser>
          <c:idx val="7"/>
          <c:order val="7"/>
          <c:tx>
            <c:strRef>
              <c:f>Summary!$I$3</c:f>
              <c:strCache>
                <c:ptCount val="1"/>
                <c:pt idx="0">
                  <c:v>2018-19</c:v>
                </c:pt>
              </c:strCache>
            </c:strRef>
          </c:tx>
          <c:spPr>
            <a:solidFill>
              <a:srgbClr val="4BB355"/>
            </a:solidFill>
          </c:spPr>
          <c:invertIfNegative val="0"/>
          <c:cat>
            <c:strRef>
              <c:f>(Summary!$A$4:$A$7,Summary!$A$11)</c:f>
              <c:strCache>
                <c:ptCount val="5"/>
                <c:pt idx="0">
                  <c:v>BODC</c:v>
                </c:pt>
                <c:pt idx="1">
                  <c:v>BGS</c:v>
                </c:pt>
                <c:pt idx="2">
                  <c:v>DASSH</c:v>
                </c:pt>
                <c:pt idx="3">
                  <c:v>UKHO</c:v>
                </c:pt>
                <c:pt idx="4">
                  <c:v>FishDAC (CEFAS)</c:v>
                </c:pt>
              </c:strCache>
            </c:strRef>
          </c:cat>
          <c:val>
            <c:numRef>
              <c:f>(Summary!$I$4:$I$7,Summary!$I$11)</c:f>
              <c:numCache>
                <c:formatCode>General</c:formatCode>
                <c:ptCount val="5"/>
                <c:pt idx="0">
                  <c:v>1089</c:v>
                </c:pt>
                <c:pt idx="1">
                  <c:v>1401</c:v>
                </c:pt>
                <c:pt idx="2">
                  <c:v>3929</c:v>
                </c:pt>
                <c:pt idx="3">
                  <c:v>4525</c:v>
                </c:pt>
                <c:pt idx="4">
                  <c:v>1492</c:v>
                </c:pt>
              </c:numCache>
            </c:numRef>
          </c:val>
          <c:extLst>
            <c:ext xmlns:c16="http://schemas.microsoft.com/office/drawing/2014/chart" uri="{C3380CC4-5D6E-409C-BE32-E72D297353CC}">
              <c16:uniqueId val="{00000007-6AFE-4EEA-B444-D05B1075ED01}"/>
            </c:ext>
          </c:extLst>
        </c:ser>
        <c:dLbls>
          <c:showLegendKey val="0"/>
          <c:showVal val="0"/>
          <c:showCatName val="0"/>
          <c:showSerName val="0"/>
          <c:showPercent val="0"/>
          <c:showBubbleSize val="0"/>
        </c:dLbls>
        <c:gapWidth val="150"/>
        <c:axId val="133701120"/>
        <c:axId val="136843776"/>
      </c:barChart>
      <c:catAx>
        <c:axId val="133701120"/>
        <c:scaling>
          <c:orientation val="minMax"/>
        </c:scaling>
        <c:delete val="0"/>
        <c:axPos val="b"/>
        <c:numFmt formatCode="General" sourceLinked="0"/>
        <c:majorTickMark val="out"/>
        <c:minorTickMark val="none"/>
        <c:tickLblPos val="nextTo"/>
        <c:crossAx val="136843776"/>
        <c:crosses val="autoZero"/>
        <c:auto val="1"/>
        <c:lblAlgn val="ctr"/>
        <c:lblOffset val="100"/>
        <c:noMultiLvlLbl val="0"/>
      </c:catAx>
      <c:valAx>
        <c:axId val="136843776"/>
        <c:scaling>
          <c:orientation val="minMax"/>
        </c:scaling>
        <c:delete val="0"/>
        <c:axPos val="l"/>
        <c:majorGridlines/>
        <c:numFmt formatCode="General" sourceLinked="1"/>
        <c:majorTickMark val="out"/>
        <c:minorTickMark val="none"/>
        <c:tickLblPos val="nextTo"/>
        <c:crossAx val="133701120"/>
        <c:crosses val="autoZero"/>
        <c:crossBetween val="between"/>
      </c:valAx>
      <c:spPr>
        <a:noFill/>
        <a:ln>
          <a:solidFill>
            <a:schemeClr val="tx1"/>
          </a:solidFill>
        </a:ln>
      </c:spPr>
    </c:plotArea>
    <c:legend>
      <c:legendPos val="r"/>
      <c:layout>
        <c:manualLayout>
          <c:xMode val="edge"/>
          <c:yMode val="edge"/>
          <c:x val="8.5318860151044673E-2"/>
          <c:y val="7.2922456818694692E-2"/>
          <c:w val="0.11004248721477378"/>
          <c:h val="0.53356659867934408"/>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plotArea>
      <c:layout>
        <c:manualLayout>
          <c:layoutTarget val="inner"/>
          <c:xMode val="edge"/>
          <c:yMode val="edge"/>
          <c:x val="8.607174103237096E-2"/>
          <c:y val="5.1400554097404488E-2"/>
          <c:w val="0.8848602362204725"/>
          <c:h val="0.8045866141732283"/>
        </c:manualLayout>
      </c:layout>
      <c:barChart>
        <c:barDir val="col"/>
        <c:grouping val="clustered"/>
        <c:varyColors val="0"/>
        <c:ser>
          <c:idx val="0"/>
          <c:order val="0"/>
          <c:tx>
            <c:strRef>
              <c:f>Summary!$B$3</c:f>
              <c:strCache>
                <c:ptCount val="1"/>
                <c:pt idx="0">
                  <c:v>2011-12</c:v>
                </c:pt>
              </c:strCache>
            </c:strRef>
          </c:tx>
          <c:invertIfNegative val="0"/>
          <c:cat>
            <c:strRef>
              <c:f>(Summary!$A$10,Summary!$A$12:$A$15)</c:f>
              <c:strCache>
                <c:ptCount val="5"/>
                <c:pt idx="0">
                  <c:v>Met Office</c:v>
                </c:pt>
                <c:pt idx="1">
                  <c:v>FishDAC (Mar Scot)</c:v>
                </c:pt>
                <c:pt idx="2">
                  <c:v>Hist Env (ADS)</c:v>
                </c:pt>
                <c:pt idx="3">
                  <c:v>Hist Env (HES)</c:v>
                </c:pt>
                <c:pt idx="4">
                  <c:v>Hist Env (RCAHMW)</c:v>
                </c:pt>
              </c:strCache>
            </c:strRef>
          </c:cat>
          <c:val>
            <c:numRef>
              <c:f>(Summary!$B$10,Summary!$B$12:$B$15)</c:f>
              <c:numCache>
                <c:formatCode>General</c:formatCode>
                <c:ptCount val="5"/>
                <c:pt idx="0">
                  <c:v>4</c:v>
                </c:pt>
                <c:pt idx="1">
                  <c:v>0</c:v>
                </c:pt>
                <c:pt idx="2">
                  <c:v>0</c:v>
                </c:pt>
                <c:pt idx="3">
                  <c:v>0</c:v>
                </c:pt>
                <c:pt idx="4">
                  <c:v>0</c:v>
                </c:pt>
              </c:numCache>
            </c:numRef>
          </c:val>
          <c:extLst>
            <c:ext xmlns:c16="http://schemas.microsoft.com/office/drawing/2014/chart" uri="{C3380CC4-5D6E-409C-BE32-E72D297353CC}">
              <c16:uniqueId val="{00000000-F1FD-4C3A-A386-021EA0881AEB}"/>
            </c:ext>
          </c:extLst>
        </c:ser>
        <c:ser>
          <c:idx val="1"/>
          <c:order val="1"/>
          <c:tx>
            <c:strRef>
              <c:f>Summary!$C$3</c:f>
              <c:strCache>
                <c:ptCount val="1"/>
                <c:pt idx="0">
                  <c:v>2012-13</c:v>
                </c:pt>
              </c:strCache>
            </c:strRef>
          </c:tx>
          <c:spPr>
            <a:solidFill>
              <a:srgbClr val="FFC000"/>
            </a:solidFill>
          </c:spPr>
          <c:invertIfNegative val="0"/>
          <c:cat>
            <c:strRef>
              <c:f>(Summary!$A$10,Summary!$A$12:$A$15)</c:f>
              <c:strCache>
                <c:ptCount val="5"/>
                <c:pt idx="0">
                  <c:v>Met Office</c:v>
                </c:pt>
                <c:pt idx="1">
                  <c:v>FishDAC (Mar Scot)</c:v>
                </c:pt>
                <c:pt idx="2">
                  <c:v>Hist Env (ADS)</c:v>
                </c:pt>
                <c:pt idx="3">
                  <c:v>Hist Env (HES)</c:v>
                </c:pt>
                <c:pt idx="4">
                  <c:v>Hist Env (RCAHMW)</c:v>
                </c:pt>
              </c:strCache>
            </c:strRef>
          </c:cat>
          <c:val>
            <c:numRef>
              <c:f>(Summary!$C$10,Summary!$C$12:$C$15)</c:f>
              <c:numCache>
                <c:formatCode>General</c:formatCode>
                <c:ptCount val="5"/>
                <c:pt idx="0">
                  <c:v>4</c:v>
                </c:pt>
                <c:pt idx="1">
                  <c:v>0</c:v>
                </c:pt>
                <c:pt idx="2">
                  <c:v>112</c:v>
                </c:pt>
                <c:pt idx="3">
                  <c:v>0</c:v>
                </c:pt>
                <c:pt idx="4">
                  <c:v>0</c:v>
                </c:pt>
              </c:numCache>
            </c:numRef>
          </c:val>
          <c:extLst>
            <c:ext xmlns:c16="http://schemas.microsoft.com/office/drawing/2014/chart" uri="{C3380CC4-5D6E-409C-BE32-E72D297353CC}">
              <c16:uniqueId val="{00000001-F1FD-4C3A-A386-021EA0881AEB}"/>
            </c:ext>
          </c:extLst>
        </c:ser>
        <c:ser>
          <c:idx val="2"/>
          <c:order val="2"/>
          <c:tx>
            <c:strRef>
              <c:f>Summary!$D$3</c:f>
              <c:strCache>
                <c:ptCount val="1"/>
                <c:pt idx="0">
                  <c:v>2013-14</c:v>
                </c:pt>
              </c:strCache>
            </c:strRef>
          </c:tx>
          <c:spPr>
            <a:solidFill>
              <a:srgbClr val="92D050"/>
            </a:solidFill>
          </c:spPr>
          <c:invertIfNegative val="0"/>
          <c:cat>
            <c:strRef>
              <c:f>(Summary!$A$10,Summary!$A$12:$A$15)</c:f>
              <c:strCache>
                <c:ptCount val="5"/>
                <c:pt idx="0">
                  <c:v>Met Office</c:v>
                </c:pt>
                <c:pt idx="1">
                  <c:v>FishDAC (Mar Scot)</c:v>
                </c:pt>
                <c:pt idx="2">
                  <c:v>Hist Env (ADS)</c:v>
                </c:pt>
                <c:pt idx="3">
                  <c:v>Hist Env (HES)</c:v>
                </c:pt>
                <c:pt idx="4">
                  <c:v>Hist Env (RCAHMW)</c:v>
                </c:pt>
              </c:strCache>
            </c:strRef>
          </c:cat>
          <c:val>
            <c:numRef>
              <c:f>(Summary!$D$10,Summary!$D$12:$D$15)</c:f>
              <c:numCache>
                <c:formatCode>General</c:formatCode>
                <c:ptCount val="5"/>
                <c:pt idx="0">
                  <c:v>4</c:v>
                </c:pt>
                <c:pt idx="1">
                  <c:v>36</c:v>
                </c:pt>
                <c:pt idx="2">
                  <c:v>126</c:v>
                </c:pt>
                <c:pt idx="3">
                  <c:v>1</c:v>
                </c:pt>
                <c:pt idx="4">
                  <c:v>0</c:v>
                </c:pt>
              </c:numCache>
            </c:numRef>
          </c:val>
          <c:extLst>
            <c:ext xmlns:c16="http://schemas.microsoft.com/office/drawing/2014/chart" uri="{C3380CC4-5D6E-409C-BE32-E72D297353CC}">
              <c16:uniqueId val="{00000002-F1FD-4C3A-A386-021EA0881AEB}"/>
            </c:ext>
          </c:extLst>
        </c:ser>
        <c:ser>
          <c:idx val="3"/>
          <c:order val="3"/>
          <c:tx>
            <c:strRef>
              <c:f>Summary!$E$3</c:f>
              <c:strCache>
                <c:ptCount val="1"/>
                <c:pt idx="0">
                  <c:v>2014-15</c:v>
                </c:pt>
              </c:strCache>
            </c:strRef>
          </c:tx>
          <c:spPr>
            <a:solidFill>
              <a:srgbClr val="00B0F0"/>
            </a:solidFill>
          </c:spPr>
          <c:invertIfNegative val="0"/>
          <c:cat>
            <c:strRef>
              <c:f>(Summary!$A$10,Summary!$A$12:$A$15)</c:f>
              <c:strCache>
                <c:ptCount val="5"/>
                <c:pt idx="0">
                  <c:v>Met Office</c:v>
                </c:pt>
                <c:pt idx="1">
                  <c:v>FishDAC (Mar Scot)</c:v>
                </c:pt>
                <c:pt idx="2">
                  <c:v>Hist Env (ADS)</c:v>
                </c:pt>
                <c:pt idx="3">
                  <c:v>Hist Env (HES)</c:v>
                </c:pt>
                <c:pt idx="4">
                  <c:v>Hist Env (RCAHMW)</c:v>
                </c:pt>
              </c:strCache>
            </c:strRef>
          </c:cat>
          <c:val>
            <c:numRef>
              <c:f>(Summary!$E$10,Summary!$E$12:$E$15)</c:f>
              <c:numCache>
                <c:formatCode>General</c:formatCode>
                <c:ptCount val="5"/>
                <c:pt idx="0">
                  <c:v>4</c:v>
                </c:pt>
                <c:pt idx="1">
                  <c:v>56</c:v>
                </c:pt>
                <c:pt idx="2">
                  <c:v>139</c:v>
                </c:pt>
                <c:pt idx="3">
                  <c:v>1</c:v>
                </c:pt>
                <c:pt idx="4">
                  <c:v>0</c:v>
                </c:pt>
              </c:numCache>
            </c:numRef>
          </c:val>
          <c:extLst>
            <c:ext xmlns:c16="http://schemas.microsoft.com/office/drawing/2014/chart" uri="{C3380CC4-5D6E-409C-BE32-E72D297353CC}">
              <c16:uniqueId val="{00000003-F1FD-4C3A-A386-021EA0881AEB}"/>
            </c:ext>
          </c:extLst>
        </c:ser>
        <c:ser>
          <c:idx val="4"/>
          <c:order val="4"/>
          <c:tx>
            <c:strRef>
              <c:f>Summary!$F$3</c:f>
              <c:strCache>
                <c:ptCount val="1"/>
                <c:pt idx="0">
                  <c:v>2015-16</c:v>
                </c:pt>
              </c:strCache>
            </c:strRef>
          </c:tx>
          <c:spPr>
            <a:solidFill>
              <a:schemeClr val="accent2"/>
            </a:solidFill>
          </c:spPr>
          <c:invertIfNegative val="0"/>
          <c:cat>
            <c:strRef>
              <c:f>(Summary!$A$10,Summary!$A$12:$A$15)</c:f>
              <c:strCache>
                <c:ptCount val="5"/>
                <c:pt idx="0">
                  <c:v>Met Office</c:v>
                </c:pt>
                <c:pt idx="1">
                  <c:v>FishDAC (Mar Scot)</c:v>
                </c:pt>
                <c:pt idx="2">
                  <c:v>Hist Env (ADS)</c:v>
                </c:pt>
                <c:pt idx="3">
                  <c:v>Hist Env (HES)</c:v>
                </c:pt>
                <c:pt idx="4">
                  <c:v>Hist Env (RCAHMW)</c:v>
                </c:pt>
              </c:strCache>
            </c:strRef>
          </c:cat>
          <c:val>
            <c:numRef>
              <c:f>(Summary!$F$10,Summary!$F$12:$F$15)</c:f>
              <c:numCache>
                <c:formatCode>General</c:formatCode>
                <c:ptCount val="5"/>
                <c:pt idx="0">
                  <c:v>4</c:v>
                </c:pt>
                <c:pt idx="1">
                  <c:v>91</c:v>
                </c:pt>
                <c:pt idx="2">
                  <c:v>140</c:v>
                </c:pt>
                <c:pt idx="3">
                  <c:v>1</c:v>
                </c:pt>
                <c:pt idx="4">
                  <c:v>0</c:v>
                </c:pt>
              </c:numCache>
            </c:numRef>
          </c:val>
          <c:extLst>
            <c:ext xmlns:c16="http://schemas.microsoft.com/office/drawing/2014/chart" uri="{C3380CC4-5D6E-409C-BE32-E72D297353CC}">
              <c16:uniqueId val="{00000004-F1FD-4C3A-A386-021EA0881AEB}"/>
            </c:ext>
          </c:extLst>
        </c:ser>
        <c:ser>
          <c:idx val="5"/>
          <c:order val="5"/>
          <c:tx>
            <c:strRef>
              <c:f>Summary!$G$3</c:f>
              <c:strCache>
                <c:ptCount val="1"/>
                <c:pt idx="0">
                  <c:v>2016-17</c:v>
                </c:pt>
              </c:strCache>
            </c:strRef>
          </c:tx>
          <c:spPr>
            <a:solidFill>
              <a:schemeClr val="accent4"/>
            </a:solidFill>
          </c:spPr>
          <c:invertIfNegative val="0"/>
          <c:cat>
            <c:strRef>
              <c:f>(Summary!$A$10,Summary!$A$12:$A$15)</c:f>
              <c:strCache>
                <c:ptCount val="5"/>
                <c:pt idx="0">
                  <c:v>Met Office</c:v>
                </c:pt>
                <c:pt idx="1">
                  <c:v>FishDAC (Mar Scot)</c:v>
                </c:pt>
                <c:pt idx="2">
                  <c:v>Hist Env (ADS)</c:v>
                </c:pt>
                <c:pt idx="3">
                  <c:v>Hist Env (HES)</c:v>
                </c:pt>
                <c:pt idx="4">
                  <c:v>Hist Env (RCAHMW)</c:v>
                </c:pt>
              </c:strCache>
            </c:strRef>
          </c:cat>
          <c:val>
            <c:numRef>
              <c:f>(Summary!$G$10,Summary!$G$12:$G$15)</c:f>
              <c:numCache>
                <c:formatCode>General</c:formatCode>
                <c:ptCount val="5"/>
                <c:pt idx="0">
                  <c:v>5</c:v>
                </c:pt>
                <c:pt idx="1">
                  <c:v>162</c:v>
                </c:pt>
                <c:pt idx="2">
                  <c:v>141</c:v>
                </c:pt>
                <c:pt idx="3">
                  <c:v>3</c:v>
                </c:pt>
                <c:pt idx="4">
                  <c:v>1</c:v>
                </c:pt>
              </c:numCache>
            </c:numRef>
          </c:val>
          <c:extLst>
            <c:ext xmlns:c16="http://schemas.microsoft.com/office/drawing/2014/chart" uri="{C3380CC4-5D6E-409C-BE32-E72D297353CC}">
              <c16:uniqueId val="{00000005-F1FD-4C3A-A386-021EA0881AEB}"/>
            </c:ext>
          </c:extLst>
        </c:ser>
        <c:ser>
          <c:idx val="6"/>
          <c:order val="6"/>
          <c:tx>
            <c:strRef>
              <c:f>Summary!$H$3</c:f>
              <c:strCache>
                <c:ptCount val="1"/>
                <c:pt idx="0">
                  <c:v>2017-18</c:v>
                </c:pt>
              </c:strCache>
            </c:strRef>
          </c:tx>
          <c:spPr>
            <a:solidFill>
              <a:srgbClr val="F296DE"/>
            </a:solidFill>
          </c:spPr>
          <c:invertIfNegative val="0"/>
          <c:cat>
            <c:strRef>
              <c:f>(Summary!$A$10,Summary!$A$12:$A$15)</c:f>
              <c:strCache>
                <c:ptCount val="5"/>
                <c:pt idx="0">
                  <c:v>Met Office</c:v>
                </c:pt>
                <c:pt idx="1">
                  <c:v>FishDAC (Mar Scot)</c:v>
                </c:pt>
                <c:pt idx="2">
                  <c:v>Hist Env (ADS)</c:v>
                </c:pt>
                <c:pt idx="3">
                  <c:v>Hist Env (HES)</c:v>
                </c:pt>
                <c:pt idx="4">
                  <c:v>Hist Env (RCAHMW)</c:v>
                </c:pt>
              </c:strCache>
            </c:strRef>
          </c:cat>
          <c:val>
            <c:numRef>
              <c:f>(Summary!$H$10,Summary!$H$12:$H$15)</c:f>
              <c:numCache>
                <c:formatCode>General</c:formatCode>
                <c:ptCount val="5"/>
                <c:pt idx="0">
                  <c:v>5</c:v>
                </c:pt>
                <c:pt idx="1">
                  <c:v>192</c:v>
                </c:pt>
                <c:pt idx="2">
                  <c:v>162</c:v>
                </c:pt>
                <c:pt idx="3">
                  <c:v>3</c:v>
                </c:pt>
                <c:pt idx="4">
                  <c:v>1</c:v>
                </c:pt>
              </c:numCache>
            </c:numRef>
          </c:val>
          <c:extLst>
            <c:ext xmlns:c16="http://schemas.microsoft.com/office/drawing/2014/chart" uri="{C3380CC4-5D6E-409C-BE32-E72D297353CC}">
              <c16:uniqueId val="{00000006-F1FD-4C3A-A386-021EA0881AEB}"/>
            </c:ext>
          </c:extLst>
        </c:ser>
        <c:ser>
          <c:idx val="7"/>
          <c:order val="7"/>
          <c:tx>
            <c:strRef>
              <c:f>Summary!$I$3</c:f>
              <c:strCache>
                <c:ptCount val="1"/>
                <c:pt idx="0">
                  <c:v>2018-19</c:v>
                </c:pt>
              </c:strCache>
            </c:strRef>
          </c:tx>
          <c:spPr>
            <a:solidFill>
              <a:srgbClr val="4BB355"/>
            </a:solidFill>
          </c:spPr>
          <c:invertIfNegative val="0"/>
          <c:cat>
            <c:strRef>
              <c:f>(Summary!$A$10,Summary!$A$12:$A$15)</c:f>
              <c:strCache>
                <c:ptCount val="5"/>
                <c:pt idx="0">
                  <c:v>Met Office</c:v>
                </c:pt>
                <c:pt idx="1">
                  <c:v>FishDAC (Mar Scot)</c:v>
                </c:pt>
                <c:pt idx="2">
                  <c:v>Hist Env (ADS)</c:v>
                </c:pt>
                <c:pt idx="3">
                  <c:v>Hist Env (HES)</c:v>
                </c:pt>
                <c:pt idx="4">
                  <c:v>Hist Env (RCAHMW)</c:v>
                </c:pt>
              </c:strCache>
            </c:strRef>
          </c:cat>
          <c:val>
            <c:numRef>
              <c:f>(Summary!$I$10,Summary!$I$12:$I$15)</c:f>
              <c:numCache>
                <c:formatCode>General</c:formatCode>
                <c:ptCount val="5"/>
                <c:pt idx="0">
                  <c:v>5</c:v>
                </c:pt>
                <c:pt idx="1">
                  <c:v>222</c:v>
                </c:pt>
                <c:pt idx="2">
                  <c:v>194</c:v>
                </c:pt>
                <c:pt idx="3">
                  <c:v>3</c:v>
                </c:pt>
                <c:pt idx="4">
                  <c:v>1</c:v>
                </c:pt>
              </c:numCache>
            </c:numRef>
          </c:val>
          <c:extLst>
            <c:ext xmlns:c16="http://schemas.microsoft.com/office/drawing/2014/chart" uri="{C3380CC4-5D6E-409C-BE32-E72D297353CC}">
              <c16:uniqueId val="{00000007-F1FD-4C3A-A386-021EA0881AEB}"/>
            </c:ext>
          </c:extLst>
        </c:ser>
        <c:dLbls>
          <c:showLegendKey val="0"/>
          <c:showVal val="0"/>
          <c:showCatName val="0"/>
          <c:showSerName val="0"/>
          <c:showPercent val="0"/>
          <c:showBubbleSize val="0"/>
        </c:dLbls>
        <c:gapWidth val="150"/>
        <c:axId val="136720896"/>
        <c:axId val="136846080"/>
      </c:barChart>
      <c:catAx>
        <c:axId val="136720896"/>
        <c:scaling>
          <c:orientation val="minMax"/>
        </c:scaling>
        <c:delete val="0"/>
        <c:axPos val="b"/>
        <c:numFmt formatCode="General" sourceLinked="0"/>
        <c:majorTickMark val="out"/>
        <c:minorTickMark val="none"/>
        <c:tickLblPos val="nextTo"/>
        <c:txPr>
          <a:bodyPr/>
          <a:lstStyle/>
          <a:p>
            <a:pPr>
              <a:defRPr sz="800"/>
            </a:pPr>
            <a:endParaRPr lang="en-US"/>
          </a:p>
        </c:txPr>
        <c:crossAx val="136846080"/>
        <c:crosses val="autoZero"/>
        <c:auto val="1"/>
        <c:lblAlgn val="ctr"/>
        <c:lblOffset val="100"/>
        <c:noMultiLvlLbl val="0"/>
      </c:catAx>
      <c:valAx>
        <c:axId val="136846080"/>
        <c:scaling>
          <c:orientation val="minMax"/>
        </c:scaling>
        <c:delete val="0"/>
        <c:axPos val="l"/>
        <c:majorGridlines/>
        <c:numFmt formatCode="General" sourceLinked="1"/>
        <c:majorTickMark val="out"/>
        <c:minorTickMark val="none"/>
        <c:tickLblPos val="nextTo"/>
        <c:crossAx val="136720896"/>
        <c:crosses val="autoZero"/>
        <c:crossBetween val="between"/>
      </c:valAx>
      <c:spPr>
        <a:ln>
          <a:solidFill>
            <a:schemeClr val="tx1"/>
          </a:solidFill>
        </a:ln>
      </c:spPr>
    </c:plotArea>
    <c:legend>
      <c:legendPos val="r"/>
      <c:layout>
        <c:manualLayout>
          <c:xMode val="edge"/>
          <c:yMode val="edge"/>
          <c:x val="0.10753014777262432"/>
          <c:y val="0.10262073513407967"/>
          <c:w val="0.10458961282689405"/>
          <c:h val="0.53703308006897277"/>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plotArea>
      <c:layout>
        <c:manualLayout>
          <c:layoutTarget val="inner"/>
          <c:xMode val="edge"/>
          <c:yMode val="edge"/>
          <c:x val="5.3090268779693667E-2"/>
          <c:y val="4.7686546125780674E-2"/>
          <c:w val="0.90953505479852703"/>
          <c:h val="0.8045866141732283"/>
        </c:manualLayout>
      </c:layout>
      <c:barChart>
        <c:barDir val="col"/>
        <c:grouping val="clustered"/>
        <c:varyColors val="0"/>
        <c:ser>
          <c:idx val="0"/>
          <c:order val="0"/>
          <c:tx>
            <c:strRef>
              <c:f>Summary!$J$3</c:f>
              <c:strCache>
                <c:ptCount val="1"/>
                <c:pt idx="0">
                  <c:v>2011-12</c:v>
                </c:pt>
              </c:strCache>
            </c:strRef>
          </c:tx>
          <c:invertIfNegative val="0"/>
          <c:cat>
            <c:strRef>
              <c:f>(Summary!$A$4:$A$7,Summary!$A$10:$A$15)</c:f>
              <c:strCache>
                <c:ptCount val="10"/>
                <c:pt idx="0">
                  <c:v>BODC</c:v>
                </c:pt>
                <c:pt idx="1">
                  <c:v>BGS</c:v>
                </c:pt>
                <c:pt idx="2">
                  <c:v>DASSH</c:v>
                </c:pt>
                <c:pt idx="3">
                  <c:v>UKHO</c:v>
                </c:pt>
                <c:pt idx="4">
                  <c:v>Met Office</c:v>
                </c:pt>
                <c:pt idx="5">
                  <c:v>FishDAC (CEFAS)</c:v>
                </c:pt>
                <c:pt idx="6">
                  <c:v>FishDAC (Mar Scot)</c:v>
                </c:pt>
                <c:pt idx="7">
                  <c:v>Hist Env (ADS)</c:v>
                </c:pt>
                <c:pt idx="8">
                  <c:v>Hist Env (HES)</c:v>
                </c:pt>
                <c:pt idx="9">
                  <c:v>Hist Env (RCAHMW)</c:v>
                </c:pt>
              </c:strCache>
            </c:strRef>
          </c:cat>
          <c:val>
            <c:numRef>
              <c:f>(Summary!$J$4:$J$7,Summary!$J$10:$J$15)</c:f>
              <c:numCache>
                <c:formatCode>General</c:formatCode>
                <c:ptCount val="10"/>
                <c:pt idx="0">
                  <c:v>237</c:v>
                </c:pt>
                <c:pt idx="1">
                  <c:v>16</c:v>
                </c:pt>
                <c:pt idx="2">
                  <c:v>378</c:v>
                </c:pt>
                <c:pt idx="3">
                  <c:v>128</c:v>
                </c:pt>
                <c:pt idx="4">
                  <c:v>0</c:v>
                </c:pt>
                <c:pt idx="5">
                  <c:v>0</c:v>
                </c:pt>
                <c:pt idx="6">
                  <c:v>0</c:v>
                </c:pt>
                <c:pt idx="7">
                  <c:v>0</c:v>
                </c:pt>
                <c:pt idx="8">
                  <c:v>0</c:v>
                </c:pt>
                <c:pt idx="9">
                  <c:v>0</c:v>
                </c:pt>
              </c:numCache>
            </c:numRef>
          </c:val>
          <c:extLst>
            <c:ext xmlns:c16="http://schemas.microsoft.com/office/drawing/2014/chart" uri="{C3380CC4-5D6E-409C-BE32-E72D297353CC}">
              <c16:uniqueId val="{00000000-A7E3-4F13-B8BE-57AA59BB16F3}"/>
            </c:ext>
          </c:extLst>
        </c:ser>
        <c:ser>
          <c:idx val="1"/>
          <c:order val="1"/>
          <c:tx>
            <c:strRef>
              <c:f>Summary!$K$3</c:f>
              <c:strCache>
                <c:ptCount val="1"/>
                <c:pt idx="0">
                  <c:v>2012-13</c:v>
                </c:pt>
              </c:strCache>
            </c:strRef>
          </c:tx>
          <c:spPr>
            <a:solidFill>
              <a:srgbClr val="FFC000"/>
            </a:solidFill>
          </c:spPr>
          <c:invertIfNegative val="0"/>
          <c:cat>
            <c:strRef>
              <c:f>(Summary!$A$4:$A$7,Summary!$A$10:$A$15)</c:f>
              <c:strCache>
                <c:ptCount val="10"/>
                <c:pt idx="0">
                  <c:v>BODC</c:v>
                </c:pt>
                <c:pt idx="1">
                  <c:v>BGS</c:v>
                </c:pt>
                <c:pt idx="2">
                  <c:v>DASSH</c:v>
                </c:pt>
                <c:pt idx="3">
                  <c:v>UKHO</c:v>
                </c:pt>
                <c:pt idx="4">
                  <c:v>Met Office</c:v>
                </c:pt>
                <c:pt idx="5">
                  <c:v>FishDAC (CEFAS)</c:v>
                </c:pt>
                <c:pt idx="6">
                  <c:v>FishDAC (Mar Scot)</c:v>
                </c:pt>
                <c:pt idx="7">
                  <c:v>Hist Env (ADS)</c:v>
                </c:pt>
                <c:pt idx="8">
                  <c:v>Hist Env (HES)</c:v>
                </c:pt>
                <c:pt idx="9">
                  <c:v>Hist Env (RCAHMW)</c:v>
                </c:pt>
              </c:strCache>
            </c:strRef>
          </c:cat>
          <c:val>
            <c:numRef>
              <c:f>(Summary!$K$4:$K$7,Summary!$K$10:$K$15)</c:f>
              <c:numCache>
                <c:formatCode>General</c:formatCode>
                <c:ptCount val="10"/>
                <c:pt idx="0">
                  <c:v>240</c:v>
                </c:pt>
                <c:pt idx="1">
                  <c:v>77</c:v>
                </c:pt>
                <c:pt idx="2">
                  <c:v>20</c:v>
                </c:pt>
                <c:pt idx="3">
                  <c:v>12</c:v>
                </c:pt>
                <c:pt idx="4">
                  <c:v>0</c:v>
                </c:pt>
                <c:pt idx="5">
                  <c:v>0</c:v>
                </c:pt>
                <c:pt idx="6">
                  <c:v>0</c:v>
                </c:pt>
                <c:pt idx="7">
                  <c:v>9</c:v>
                </c:pt>
                <c:pt idx="8">
                  <c:v>0</c:v>
                </c:pt>
                <c:pt idx="9">
                  <c:v>0</c:v>
                </c:pt>
              </c:numCache>
            </c:numRef>
          </c:val>
          <c:extLst>
            <c:ext xmlns:c16="http://schemas.microsoft.com/office/drawing/2014/chart" uri="{C3380CC4-5D6E-409C-BE32-E72D297353CC}">
              <c16:uniqueId val="{00000001-A7E3-4F13-B8BE-57AA59BB16F3}"/>
            </c:ext>
          </c:extLst>
        </c:ser>
        <c:ser>
          <c:idx val="2"/>
          <c:order val="2"/>
          <c:tx>
            <c:strRef>
              <c:f>Summary!$L$3</c:f>
              <c:strCache>
                <c:ptCount val="1"/>
                <c:pt idx="0">
                  <c:v>2013-14</c:v>
                </c:pt>
              </c:strCache>
            </c:strRef>
          </c:tx>
          <c:spPr>
            <a:solidFill>
              <a:srgbClr val="92D050"/>
            </a:solidFill>
          </c:spPr>
          <c:invertIfNegative val="0"/>
          <c:cat>
            <c:strRef>
              <c:f>(Summary!$A$4:$A$7,Summary!$A$10:$A$15)</c:f>
              <c:strCache>
                <c:ptCount val="10"/>
                <c:pt idx="0">
                  <c:v>BODC</c:v>
                </c:pt>
                <c:pt idx="1">
                  <c:v>BGS</c:v>
                </c:pt>
                <c:pt idx="2">
                  <c:v>DASSH</c:v>
                </c:pt>
                <c:pt idx="3">
                  <c:v>UKHO</c:v>
                </c:pt>
                <c:pt idx="4">
                  <c:v>Met Office</c:v>
                </c:pt>
                <c:pt idx="5">
                  <c:v>FishDAC (CEFAS)</c:v>
                </c:pt>
                <c:pt idx="6">
                  <c:v>FishDAC (Mar Scot)</c:v>
                </c:pt>
                <c:pt idx="7">
                  <c:v>Hist Env (ADS)</c:v>
                </c:pt>
                <c:pt idx="8">
                  <c:v>Hist Env (HES)</c:v>
                </c:pt>
                <c:pt idx="9">
                  <c:v>Hist Env (RCAHMW)</c:v>
                </c:pt>
              </c:strCache>
            </c:strRef>
          </c:cat>
          <c:val>
            <c:numRef>
              <c:f>(Summary!$L$4:$L$7,Summary!$L$10:$L$15)</c:f>
              <c:numCache>
                <c:formatCode>General</c:formatCode>
                <c:ptCount val="10"/>
                <c:pt idx="0">
                  <c:v>218</c:v>
                </c:pt>
                <c:pt idx="1">
                  <c:v>75</c:v>
                </c:pt>
                <c:pt idx="2">
                  <c:v>70</c:v>
                </c:pt>
                <c:pt idx="3">
                  <c:v>63</c:v>
                </c:pt>
                <c:pt idx="4">
                  <c:v>0</c:v>
                </c:pt>
                <c:pt idx="5">
                  <c:v>5</c:v>
                </c:pt>
                <c:pt idx="6">
                  <c:v>16</c:v>
                </c:pt>
                <c:pt idx="7">
                  <c:v>3</c:v>
                </c:pt>
                <c:pt idx="8">
                  <c:v>609</c:v>
                </c:pt>
                <c:pt idx="9">
                  <c:v>0</c:v>
                </c:pt>
              </c:numCache>
            </c:numRef>
          </c:val>
          <c:extLst>
            <c:ext xmlns:c16="http://schemas.microsoft.com/office/drawing/2014/chart" uri="{C3380CC4-5D6E-409C-BE32-E72D297353CC}">
              <c16:uniqueId val="{00000002-A7E3-4F13-B8BE-57AA59BB16F3}"/>
            </c:ext>
          </c:extLst>
        </c:ser>
        <c:ser>
          <c:idx val="3"/>
          <c:order val="3"/>
          <c:tx>
            <c:strRef>
              <c:f>Summary!$M$3</c:f>
              <c:strCache>
                <c:ptCount val="1"/>
                <c:pt idx="0">
                  <c:v>2014-15</c:v>
                </c:pt>
              </c:strCache>
            </c:strRef>
          </c:tx>
          <c:spPr>
            <a:solidFill>
              <a:srgbClr val="00B0F0"/>
            </a:solidFill>
          </c:spPr>
          <c:invertIfNegative val="0"/>
          <c:cat>
            <c:strRef>
              <c:f>(Summary!$A$4:$A$7,Summary!$A$10:$A$15)</c:f>
              <c:strCache>
                <c:ptCount val="10"/>
                <c:pt idx="0">
                  <c:v>BODC</c:v>
                </c:pt>
                <c:pt idx="1">
                  <c:v>BGS</c:v>
                </c:pt>
                <c:pt idx="2">
                  <c:v>DASSH</c:v>
                </c:pt>
                <c:pt idx="3">
                  <c:v>UKHO</c:v>
                </c:pt>
                <c:pt idx="4">
                  <c:v>Met Office</c:v>
                </c:pt>
                <c:pt idx="5">
                  <c:v>FishDAC (CEFAS)</c:v>
                </c:pt>
                <c:pt idx="6">
                  <c:v>FishDAC (Mar Scot)</c:v>
                </c:pt>
                <c:pt idx="7">
                  <c:v>Hist Env (ADS)</c:v>
                </c:pt>
                <c:pt idx="8">
                  <c:v>Hist Env (HES)</c:v>
                </c:pt>
                <c:pt idx="9">
                  <c:v>Hist Env (RCAHMW)</c:v>
                </c:pt>
              </c:strCache>
            </c:strRef>
          </c:cat>
          <c:val>
            <c:numRef>
              <c:f>(Summary!$M$4:$M$7,Summary!$M$10:$M$15)</c:f>
              <c:numCache>
                <c:formatCode>General</c:formatCode>
                <c:ptCount val="10"/>
                <c:pt idx="0">
                  <c:v>254</c:v>
                </c:pt>
                <c:pt idx="1">
                  <c:v>724</c:v>
                </c:pt>
                <c:pt idx="2">
                  <c:v>6</c:v>
                </c:pt>
                <c:pt idx="3">
                  <c:v>91</c:v>
                </c:pt>
                <c:pt idx="4">
                  <c:v>0</c:v>
                </c:pt>
                <c:pt idx="5">
                  <c:v>7</c:v>
                </c:pt>
                <c:pt idx="6">
                  <c:v>9</c:v>
                </c:pt>
                <c:pt idx="7">
                  <c:v>0</c:v>
                </c:pt>
                <c:pt idx="8">
                  <c:v>798</c:v>
                </c:pt>
                <c:pt idx="9">
                  <c:v>0</c:v>
                </c:pt>
              </c:numCache>
            </c:numRef>
          </c:val>
          <c:extLst>
            <c:ext xmlns:c16="http://schemas.microsoft.com/office/drawing/2014/chart" uri="{C3380CC4-5D6E-409C-BE32-E72D297353CC}">
              <c16:uniqueId val="{00000003-A7E3-4F13-B8BE-57AA59BB16F3}"/>
            </c:ext>
          </c:extLst>
        </c:ser>
        <c:ser>
          <c:idx val="4"/>
          <c:order val="4"/>
          <c:tx>
            <c:strRef>
              <c:f>Summary!$N$3</c:f>
              <c:strCache>
                <c:ptCount val="1"/>
                <c:pt idx="0">
                  <c:v>2015-16</c:v>
                </c:pt>
              </c:strCache>
            </c:strRef>
          </c:tx>
          <c:spPr>
            <a:solidFill>
              <a:schemeClr val="accent2"/>
            </a:solidFill>
          </c:spPr>
          <c:invertIfNegative val="0"/>
          <c:cat>
            <c:strRef>
              <c:f>(Summary!$A$4:$A$7,Summary!$A$10:$A$15)</c:f>
              <c:strCache>
                <c:ptCount val="10"/>
                <c:pt idx="0">
                  <c:v>BODC</c:v>
                </c:pt>
                <c:pt idx="1">
                  <c:v>BGS</c:v>
                </c:pt>
                <c:pt idx="2">
                  <c:v>DASSH</c:v>
                </c:pt>
                <c:pt idx="3">
                  <c:v>UKHO</c:v>
                </c:pt>
                <c:pt idx="4">
                  <c:v>Met Office</c:v>
                </c:pt>
                <c:pt idx="5">
                  <c:v>FishDAC (CEFAS)</c:v>
                </c:pt>
                <c:pt idx="6">
                  <c:v>FishDAC (Mar Scot)</c:v>
                </c:pt>
                <c:pt idx="7">
                  <c:v>Hist Env (ADS)</c:v>
                </c:pt>
                <c:pt idx="8">
                  <c:v>Hist Env (HES)</c:v>
                </c:pt>
                <c:pt idx="9">
                  <c:v>Hist Env (RCAHMW)</c:v>
                </c:pt>
              </c:strCache>
            </c:strRef>
          </c:cat>
          <c:val>
            <c:numRef>
              <c:f>(Summary!$N$4:$N$7,Summary!$N$10:$N$15)</c:f>
              <c:numCache>
                <c:formatCode>General</c:formatCode>
                <c:ptCount val="10"/>
                <c:pt idx="0">
                  <c:v>287</c:v>
                </c:pt>
                <c:pt idx="1">
                  <c:v>539</c:v>
                </c:pt>
                <c:pt idx="2">
                  <c:v>6</c:v>
                </c:pt>
                <c:pt idx="3">
                  <c:v>211</c:v>
                </c:pt>
                <c:pt idx="4">
                  <c:v>0</c:v>
                </c:pt>
                <c:pt idx="5">
                  <c:v>6</c:v>
                </c:pt>
                <c:pt idx="6">
                  <c:v>10</c:v>
                </c:pt>
                <c:pt idx="7">
                  <c:v>1</c:v>
                </c:pt>
                <c:pt idx="8">
                  <c:v>434</c:v>
                </c:pt>
                <c:pt idx="9">
                  <c:v>0</c:v>
                </c:pt>
              </c:numCache>
            </c:numRef>
          </c:val>
          <c:extLst>
            <c:ext xmlns:c16="http://schemas.microsoft.com/office/drawing/2014/chart" uri="{C3380CC4-5D6E-409C-BE32-E72D297353CC}">
              <c16:uniqueId val="{00000004-A7E3-4F13-B8BE-57AA59BB16F3}"/>
            </c:ext>
          </c:extLst>
        </c:ser>
        <c:ser>
          <c:idx val="5"/>
          <c:order val="5"/>
          <c:tx>
            <c:strRef>
              <c:f>Summary!$O$3</c:f>
              <c:strCache>
                <c:ptCount val="1"/>
                <c:pt idx="0">
                  <c:v>2016-17</c:v>
                </c:pt>
              </c:strCache>
            </c:strRef>
          </c:tx>
          <c:spPr>
            <a:solidFill>
              <a:schemeClr val="accent4"/>
            </a:solidFill>
          </c:spPr>
          <c:invertIfNegative val="0"/>
          <c:cat>
            <c:strRef>
              <c:f>(Summary!$A$4:$A$7,Summary!$A$10:$A$15)</c:f>
              <c:strCache>
                <c:ptCount val="10"/>
                <c:pt idx="0">
                  <c:v>BODC</c:v>
                </c:pt>
                <c:pt idx="1">
                  <c:v>BGS</c:v>
                </c:pt>
                <c:pt idx="2">
                  <c:v>DASSH</c:v>
                </c:pt>
                <c:pt idx="3">
                  <c:v>UKHO</c:v>
                </c:pt>
                <c:pt idx="4">
                  <c:v>Met Office</c:v>
                </c:pt>
                <c:pt idx="5">
                  <c:v>FishDAC (CEFAS)</c:v>
                </c:pt>
                <c:pt idx="6">
                  <c:v>FishDAC (Mar Scot)</c:v>
                </c:pt>
                <c:pt idx="7">
                  <c:v>Hist Env (ADS)</c:v>
                </c:pt>
                <c:pt idx="8">
                  <c:v>Hist Env (HES)</c:v>
                </c:pt>
                <c:pt idx="9">
                  <c:v>Hist Env (RCAHMW)</c:v>
                </c:pt>
              </c:strCache>
            </c:strRef>
          </c:cat>
          <c:val>
            <c:numRef>
              <c:f>(Summary!$O$4:$O$7,Summary!$O$10:$O$15)</c:f>
              <c:numCache>
                <c:formatCode>General</c:formatCode>
                <c:ptCount val="10"/>
                <c:pt idx="0">
                  <c:v>290</c:v>
                </c:pt>
                <c:pt idx="1">
                  <c:v>894</c:v>
                </c:pt>
                <c:pt idx="2">
                  <c:v>55</c:v>
                </c:pt>
                <c:pt idx="3">
                  <c:v>158</c:v>
                </c:pt>
                <c:pt idx="4">
                  <c:v>1</c:v>
                </c:pt>
                <c:pt idx="5">
                  <c:v>1172</c:v>
                </c:pt>
                <c:pt idx="6">
                  <c:v>11</c:v>
                </c:pt>
                <c:pt idx="7">
                  <c:v>3</c:v>
                </c:pt>
                <c:pt idx="8">
                  <c:v>51</c:v>
                </c:pt>
                <c:pt idx="9">
                  <c:v>11</c:v>
                </c:pt>
              </c:numCache>
            </c:numRef>
          </c:val>
          <c:extLst>
            <c:ext xmlns:c16="http://schemas.microsoft.com/office/drawing/2014/chart" uri="{C3380CC4-5D6E-409C-BE32-E72D297353CC}">
              <c16:uniqueId val="{00000005-A7E3-4F13-B8BE-57AA59BB16F3}"/>
            </c:ext>
          </c:extLst>
        </c:ser>
        <c:ser>
          <c:idx val="6"/>
          <c:order val="6"/>
          <c:tx>
            <c:strRef>
              <c:f>Summary!$P$3</c:f>
              <c:strCache>
                <c:ptCount val="1"/>
                <c:pt idx="0">
                  <c:v>2017-18</c:v>
                </c:pt>
              </c:strCache>
            </c:strRef>
          </c:tx>
          <c:spPr>
            <a:solidFill>
              <a:srgbClr val="F296DE"/>
            </a:solidFill>
          </c:spPr>
          <c:invertIfNegative val="0"/>
          <c:cat>
            <c:strRef>
              <c:f>(Summary!$A$4:$A$7,Summary!$A$10:$A$15)</c:f>
              <c:strCache>
                <c:ptCount val="10"/>
                <c:pt idx="0">
                  <c:v>BODC</c:v>
                </c:pt>
                <c:pt idx="1">
                  <c:v>BGS</c:v>
                </c:pt>
                <c:pt idx="2">
                  <c:v>DASSH</c:v>
                </c:pt>
                <c:pt idx="3">
                  <c:v>UKHO</c:v>
                </c:pt>
                <c:pt idx="4">
                  <c:v>Met Office</c:v>
                </c:pt>
                <c:pt idx="5">
                  <c:v>FishDAC (CEFAS)</c:v>
                </c:pt>
                <c:pt idx="6">
                  <c:v>FishDAC (Mar Scot)</c:v>
                </c:pt>
                <c:pt idx="7">
                  <c:v>Hist Env (ADS)</c:v>
                </c:pt>
                <c:pt idx="8">
                  <c:v>Hist Env (HES)</c:v>
                </c:pt>
                <c:pt idx="9">
                  <c:v>Hist Env (RCAHMW)</c:v>
                </c:pt>
              </c:strCache>
            </c:strRef>
          </c:cat>
          <c:val>
            <c:numRef>
              <c:f>(Summary!$P$4:$P$7,Summary!$P$10:$P$15)</c:f>
              <c:numCache>
                <c:formatCode>General</c:formatCode>
                <c:ptCount val="10"/>
                <c:pt idx="0">
                  <c:v>220</c:v>
                </c:pt>
                <c:pt idx="1">
                  <c:v>53</c:v>
                </c:pt>
                <c:pt idx="2">
                  <c:v>13</c:v>
                </c:pt>
                <c:pt idx="3">
                  <c:v>189</c:v>
                </c:pt>
                <c:pt idx="4">
                  <c:v>0</c:v>
                </c:pt>
                <c:pt idx="5">
                  <c:v>166</c:v>
                </c:pt>
                <c:pt idx="6">
                  <c:v>30</c:v>
                </c:pt>
                <c:pt idx="7">
                  <c:v>4</c:v>
                </c:pt>
                <c:pt idx="8">
                  <c:v>51</c:v>
                </c:pt>
                <c:pt idx="9">
                  <c:v>307</c:v>
                </c:pt>
              </c:numCache>
            </c:numRef>
          </c:val>
          <c:extLst>
            <c:ext xmlns:c16="http://schemas.microsoft.com/office/drawing/2014/chart" uri="{C3380CC4-5D6E-409C-BE32-E72D297353CC}">
              <c16:uniqueId val="{00000006-A7E3-4F13-B8BE-57AA59BB16F3}"/>
            </c:ext>
          </c:extLst>
        </c:ser>
        <c:ser>
          <c:idx val="7"/>
          <c:order val="7"/>
          <c:tx>
            <c:strRef>
              <c:f>Summary!$Q$3</c:f>
              <c:strCache>
                <c:ptCount val="1"/>
                <c:pt idx="0">
                  <c:v>2018-19</c:v>
                </c:pt>
              </c:strCache>
            </c:strRef>
          </c:tx>
          <c:spPr>
            <a:solidFill>
              <a:srgbClr val="4BB355"/>
            </a:solidFill>
          </c:spPr>
          <c:invertIfNegative val="0"/>
          <c:cat>
            <c:strRef>
              <c:f>(Summary!$A$4:$A$7,Summary!$A$10:$A$15)</c:f>
              <c:strCache>
                <c:ptCount val="10"/>
                <c:pt idx="0">
                  <c:v>BODC</c:v>
                </c:pt>
                <c:pt idx="1">
                  <c:v>BGS</c:v>
                </c:pt>
                <c:pt idx="2">
                  <c:v>DASSH</c:v>
                </c:pt>
                <c:pt idx="3">
                  <c:v>UKHO</c:v>
                </c:pt>
                <c:pt idx="4">
                  <c:v>Met Office</c:v>
                </c:pt>
                <c:pt idx="5">
                  <c:v>FishDAC (CEFAS)</c:v>
                </c:pt>
                <c:pt idx="6">
                  <c:v>FishDAC (Mar Scot)</c:v>
                </c:pt>
                <c:pt idx="7">
                  <c:v>Hist Env (ADS)</c:v>
                </c:pt>
                <c:pt idx="8">
                  <c:v>Hist Env (HES)</c:v>
                </c:pt>
                <c:pt idx="9">
                  <c:v>Hist Env (RCAHMW)</c:v>
                </c:pt>
              </c:strCache>
            </c:strRef>
          </c:cat>
          <c:val>
            <c:numRef>
              <c:f>(Summary!$Q$4:$Q$7,Summary!$Q$10:$Q$15)</c:f>
              <c:numCache>
                <c:formatCode>General</c:formatCode>
                <c:ptCount val="10"/>
                <c:pt idx="0">
                  <c:v>234</c:v>
                </c:pt>
                <c:pt idx="1">
                  <c:v>37</c:v>
                </c:pt>
                <c:pt idx="2">
                  <c:v>134</c:v>
                </c:pt>
                <c:pt idx="3">
                  <c:v>150</c:v>
                </c:pt>
                <c:pt idx="4">
                  <c:v>0</c:v>
                </c:pt>
                <c:pt idx="5">
                  <c:v>81</c:v>
                </c:pt>
                <c:pt idx="6">
                  <c:v>30</c:v>
                </c:pt>
                <c:pt idx="7">
                  <c:v>3</c:v>
                </c:pt>
                <c:pt idx="8">
                  <c:v>72</c:v>
                </c:pt>
                <c:pt idx="9">
                  <c:v>28</c:v>
                </c:pt>
              </c:numCache>
            </c:numRef>
          </c:val>
          <c:extLst>
            <c:ext xmlns:c16="http://schemas.microsoft.com/office/drawing/2014/chart" uri="{C3380CC4-5D6E-409C-BE32-E72D297353CC}">
              <c16:uniqueId val="{00000007-A7E3-4F13-B8BE-57AA59BB16F3}"/>
            </c:ext>
          </c:extLst>
        </c:ser>
        <c:dLbls>
          <c:showLegendKey val="0"/>
          <c:showVal val="0"/>
          <c:showCatName val="0"/>
          <c:showSerName val="0"/>
          <c:showPercent val="0"/>
          <c:showBubbleSize val="0"/>
        </c:dLbls>
        <c:gapWidth val="150"/>
        <c:axId val="136721920"/>
        <c:axId val="136806976"/>
      </c:barChart>
      <c:catAx>
        <c:axId val="136721920"/>
        <c:scaling>
          <c:orientation val="minMax"/>
        </c:scaling>
        <c:delete val="0"/>
        <c:axPos val="b"/>
        <c:numFmt formatCode="General" sourceLinked="0"/>
        <c:majorTickMark val="out"/>
        <c:minorTickMark val="none"/>
        <c:tickLblPos val="nextTo"/>
        <c:txPr>
          <a:bodyPr/>
          <a:lstStyle/>
          <a:p>
            <a:pPr>
              <a:defRPr sz="800"/>
            </a:pPr>
            <a:endParaRPr lang="en-US"/>
          </a:p>
        </c:txPr>
        <c:crossAx val="136806976"/>
        <c:crosses val="autoZero"/>
        <c:auto val="1"/>
        <c:lblAlgn val="ctr"/>
        <c:lblOffset val="100"/>
        <c:noMultiLvlLbl val="0"/>
      </c:catAx>
      <c:valAx>
        <c:axId val="136806976"/>
        <c:scaling>
          <c:orientation val="minMax"/>
        </c:scaling>
        <c:delete val="0"/>
        <c:axPos val="l"/>
        <c:majorGridlines>
          <c:spPr>
            <a:ln>
              <a:solidFill>
                <a:sysClr val="windowText" lastClr="000000"/>
              </a:solidFill>
            </a:ln>
          </c:spPr>
        </c:majorGridlines>
        <c:numFmt formatCode="General" sourceLinked="1"/>
        <c:majorTickMark val="out"/>
        <c:minorTickMark val="none"/>
        <c:tickLblPos val="nextTo"/>
        <c:crossAx val="136721920"/>
        <c:crosses val="autoZero"/>
        <c:crossBetween val="between"/>
      </c:valAx>
      <c:spPr>
        <a:ln>
          <a:solidFill>
            <a:sysClr val="windowText" lastClr="000000"/>
          </a:solidFill>
        </a:ln>
      </c:spPr>
    </c:plotArea>
    <c:legend>
      <c:legendPos val="r"/>
      <c:layout>
        <c:manualLayout>
          <c:xMode val="edge"/>
          <c:yMode val="edge"/>
          <c:x val="0.58065065284560946"/>
          <c:y val="5.7150861710975602E-2"/>
          <c:w val="0.37715525432738622"/>
          <c:h val="0.26244488921694437"/>
        </c:manualLayout>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plotArea>
      <c:layout>
        <c:manualLayout>
          <c:layoutTarget val="inner"/>
          <c:xMode val="edge"/>
          <c:yMode val="edge"/>
          <c:x val="0.12381616340926201"/>
          <c:y val="5.1400554097404488E-2"/>
          <c:w val="0.8443380760957514"/>
          <c:h val="0.77097245434126305"/>
        </c:manualLayout>
      </c:layout>
      <c:barChart>
        <c:barDir val="col"/>
        <c:grouping val="clustered"/>
        <c:varyColors val="0"/>
        <c:ser>
          <c:idx val="0"/>
          <c:order val="0"/>
          <c:tx>
            <c:strRef>
              <c:f>'2018-19 charts'!$O$61</c:f>
              <c:strCache>
                <c:ptCount val="1"/>
                <c:pt idx="0">
                  <c:v>2011-12</c:v>
                </c:pt>
              </c:strCache>
            </c:strRef>
          </c:tx>
          <c:invertIfNegative val="0"/>
          <c:cat>
            <c:strRef>
              <c:f>'2018-19 charts'!$N$62:$N$70</c:f>
              <c:strCache>
                <c:ptCount val="9"/>
                <c:pt idx="0">
                  <c:v>BODC</c:v>
                </c:pt>
                <c:pt idx="1">
                  <c:v>BGS</c:v>
                </c:pt>
                <c:pt idx="2">
                  <c:v>DASSH</c:v>
                </c:pt>
                <c:pt idx="3">
                  <c:v>UKHO</c:v>
                </c:pt>
                <c:pt idx="4">
                  <c:v>FishDAC (CEFAS)</c:v>
                </c:pt>
                <c:pt idx="5">
                  <c:v>FishDAC (Mar Scot)</c:v>
                </c:pt>
                <c:pt idx="6">
                  <c:v>Hist Env (ADS)</c:v>
                </c:pt>
                <c:pt idx="7">
                  <c:v>Hist Env (HES)</c:v>
                </c:pt>
                <c:pt idx="8">
                  <c:v>Hist Env (RCAHMW)</c:v>
                </c:pt>
              </c:strCache>
            </c:strRef>
          </c:cat>
          <c:val>
            <c:numRef>
              <c:f>'2018-19 charts'!$O$62:$O$70</c:f>
              <c:numCache>
                <c:formatCode>General</c:formatCode>
                <c:ptCount val="9"/>
                <c:pt idx="0">
                  <c:v>83594</c:v>
                </c:pt>
                <c:pt idx="1">
                  <c:v>0</c:v>
                </c:pt>
                <c:pt idx="2">
                  <c:v>111490</c:v>
                </c:pt>
                <c:pt idx="3">
                  <c:v>0</c:v>
                </c:pt>
                <c:pt idx="4">
                  <c:v>0</c:v>
                </c:pt>
                <c:pt idx="5">
                  <c:v>0</c:v>
                </c:pt>
                <c:pt idx="6">
                  <c:v>0</c:v>
                </c:pt>
                <c:pt idx="7">
                  <c:v>0</c:v>
                </c:pt>
                <c:pt idx="8">
                  <c:v>0</c:v>
                </c:pt>
              </c:numCache>
            </c:numRef>
          </c:val>
          <c:extLst>
            <c:ext xmlns:c16="http://schemas.microsoft.com/office/drawing/2014/chart" uri="{C3380CC4-5D6E-409C-BE32-E72D297353CC}">
              <c16:uniqueId val="{00000000-4E6D-4A2D-BBA8-AD6663B58321}"/>
            </c:ext>
          </c:extLst>
        </c:ser>
        <c:ser>
          <c:idx val="1"/>
          <c:order val="1"/>
          <c:tx>
            <c:strRef>
              <c:f>'2018-19 charts'!$P$61</c:f>
              <c:strCache>
                <c:ptCount val="1"/>
                <c:pt idx="0">
                  <c:v>2012-13</c:v>
                </c:pt>
              </c:strCache>
            </c:strRef>
          </c:tx>
          <c:spPr>
            <a:solidFill>
              <a:srgbClr val="FFC000"/>
            </a:solidFill>
          </c:spPr>
          <c:invertIfNegative val="0"/>
          <c:cat>
            <c:strRef>
              <c:f>'2018-19 charts'!$N$62:$N$70</c:f>
              <c:strCache>
                <c:ptCount val="9"/>
                <c:pt idx="0">
                  <c:v>BODC</c:v>
                </c:pt>
                <c:pt idx="1">
                  <c:v>BGS</c:v>
                </c:pt>
                <c:pt idx="2">
                  <c:v>DASSH</c:v>
                </c:pt>
                <c:pt idx="3">
                  <c:v>UKHO</c:v>
                </c:pt>
                <c:pt idx="4">
                  <c:v>FishDAC (CEFAS)</c:v>
                </c:pt>
                <c:pt idx="5">
                  <c:v>FishDAC (Mar Scot)</c:v>
                </c:pt>
                <c:pt idx="6">
                  <c:v>Hist Env (ADS)</c:v>
                </c:pt>
                <c:pt idx="7">
                  <c:v>Hist Env (HES)</c:v>
                </c:pt>
                <c:pt idx="8">
                  <c:v>Hist Env (RCAHMW)</c:v>
                </c:pt>
              </c:strCache>
            </c:strRef>
          </c:cat>
          <c:val>
            <c:numRef>
              <c:f>'2018-19 charts'!$P$62:$P$70</c:f>
              <c:numCache>
                <c:formatCode>General</c:formatCode>
                <c:ptCount val="9"/>
                <c:pt idx="0">
                  <c:v>72205</c:v>
                </c:pt>
                <c:pt idx="1">
                  <c:v>0</c:v>
                </c:pt>
                <c:pt idx="2">
                  <c:v>113852</c:v>
                </c:pt>
                <c:pt idx="3">
                  <c:v>16</c:v>
                </c:pt>
                <c:pt idx="4">
                  <c:v>0</c:v>
                </c:pt>
                <c:pt idx="5">
                  <c:v>0</c:v>
                </c:pt>
                <c:pt idx="6">
                  <c:v>17170</c:v>
                </c:pt>
                <c:pt idx="7">
                  <c:v>0</c:v>
                </c:pt>
                <c:pt idx="8">
                  <c:v>0</c:v>
                </c:pt>
              </c:numCache>
            </c:numRef>
          </c:val>
          <c:extLst>
            <c:ext xmlns:c16="http://schemas.microsoft.com/office/drawing/2014/chart" uri="{C3380CC4-5D6E-409C-BE32-E72D297353CC}">
              <c16:uniqueId val="{00000001-4E6D-4A2D-BBA8-AD6663B58321}"/>
            </c:ext>
          </c:extLst>
        </c:ser>
        <c:ser>
          <c:idx val="2"/>
          <c:order val="2"/>
          <c:tx>
            <c:strRef>
              <c:f>'2018-19 charts'!$Q$61</c:f>
              <c:strCache>
                <c:ptCount val="1"/>
                <c:pt idx="0">
                  <c:v>2013-14</c:v>
                </c:pt>
              </c:strCache>
            </c:strRef>
          </c:tx>
          <c:spPr>
            <a:solidFill>
              <a:srgbClr val="92D050"/>
            </a:solidFill>
          </c:spPr>
          <c:invertIfNegative val="0"/>
          <c:cat>
            <c:strRef>
              <c:f>'2018-19 charts'!$N$62:$N$70</c:f>
              <c:strCache>
                <c:ptCount val="9"/>
                <c:pt idx="0">
                  <c:v>BODC</c:v>
                </c:pt>
                <c:pt idx="1">
                  <c:v>BGS</c:v>
                </c:pt>
                <c:pt idx="2">
                  <c:v>DASSH</c:v>
                </c:pt>
                <c:pt idx="3">
                  <c:v>UKHO</c:v>
                </c:pt>
                <c:pt idx="4">
                  <c:v>FishDAC (CEFAS)</c:v>
                </c:pt>
                <c:pt idx="5">
                  <c:v>FishDAC (Mar Scot)</c:v>
                </c:pt>
                <c:pt idx="6">
                  <c:v>Hist Env (ADS)</c:v>
                </c:pt>
                <c:pt idx="7">
                  <c:v>Hist Env (HES)</c:v>
                </c:pt>
                <c:pt idx="8">
                  <c:v>Hist Env (RCAHMW)</c:v>
                </c:pt>
              </c:strCache>
            </c:strRef>
          </c:cat>
          <c:val>
            <c:numRef>
              <c:f>'2018-19 charts'!$Q$62:$Q$70</c:f>
              <c:numCache>
                <c:formatCode>General</c:formatCode>
                <c:ptCount val="9"/>
                <c:pt idx="0">
                  <c:v>115626</c:v>
                </c:pt>
                <c:pt idx="1">
                  <c:v>6600</c:v>
                </c:pt>
                <c:pt idx="2">
                  <c:v>272862</c:v>
                </c:pt>
                <c:pt idx="3">
                  <c:v>84000</c:v>
                </c:pt>
                <c:pt idx="4">
                  <c:v>0</c:v>
                </c:pt>
                <c:pt idx="5">
                  <c:v>0</c:v>
                </c:pt>
                <c:pt idx="6">
                  <c:v>26501</c:v>
                </c:pt>
                <c:pt idx="7">
                  <c:v>0</c:v>
                </c:pt>
                <c:pt idx="8">
                  <c:v>0</c:v>
                </c:pt>
              </c:numCache>
            </c:numRef>
          </c:val>
          <c:extLst>
            <c:ext xmlns:c16="http://schemas.microsoft.com/office/drawing/2014/chart" uri="{C3380CC4-5D6E-409C-BE32-E72D297353CC}">
              <c16:uniqueId val="{00000002-4E6D-4A2D-BBA8-AD6663B58321}"/>
            </c:ext>
          </c:extLst>
        </c:ser>
        <c:ser>
          <c:idx val="3"/>
          <c:order val="3"/>
          <c:tx>
            <c:strRef>
              <c:f>'2018-19 charts'!$R$61</c:f>
              <c:strCache>
                <c:ptCount val="1"/>
                <c:pt idx="0">
                  <c:v>2014-15</c:v>
                </c:pt>
              </c:strCache>
            </c:strRef>
          </c:tx>
          <c:spPr>
            <a:solidFill>
              <a:srgbClr val="00B0F0"/>
            </a:solidFill>
          </c:spPr>
          <c:invertIfNegative val="0"/>
          <c:cat>
            <c:strRef>
              <c:f>'2018-19 charts'!$N$62:$N$70</c:f>
              <c:strCache>
                <c:ptCount val="9"/>
                <c:pt idx="0">
                  <c:v>BODC</c:v>
                </c:pt>
                <c:pt idx="1">
                  <c:v>BGS</c:v>
                </c:pt>
                <c:pt idx="2">
                  <c:v>DASSH</c:v>
                </c:pt>
                <c:pt idx="3">
                  <c:v>UKHO</c:v>
                </c:pt>
                <c:pt idx="4">
                  <c:v>FishDAC (CEFAS)</c:v>
                </c:pt>
                <c:pt idx="5">
                  <c:v>FishDAC (Mar Scot)</c:v>
                </c:pt>
                <c:pt idx="6">
                  <c:v>Hist Env (ADS)</c:v>
                </c:pt>
                <c:pt idx="7">
                  <c:v>Hist Env (HES)</c:v>
                </c:pt>
                <c:pt idx="8">
                  <c:v>Hist Env (RCAHMW)</c:v>
                </c:pt>
              </c:strCache>
            </c:strRef>
          </c:cat>
          <c:val>
            <c:numRef>
              <c:f>'2018-19 charts'!$R$62:$R$70</c:f>
              <c:numCache>
                <c:formatCode>General</c:formatCode>
                <c:ptCount val="9"/>
                <c:pt idx="0">
                  <c:v>85041</c:v>
                </c:pt>
                <c:pt idx="1">
                  <c:v>7200</c:v>
                </c:pt>
                <c:pt idx="2">
                  <c:v>581212</c:v>
                </c:pt>
                <c:pt idx="3">
                  <c:v>85000</c:v>
                </c:pt>
                <c:pt idx="4">
                  <c:v>0</c:v>
                </c:pt>
                <c:pt idx="5">
                  <c:v>0</c:v>
                </c:pt>
                <c:pt idx="6">
                  <c:v>31926</c:v>
                </c:pt>
                <c:pt idx="7">
                  <c:v>0</c:v>
                </c:pt>
                <c:pt idx="8">
                  <c:v>0</c:v>
                </c:pt>
              </c:numCache>
            </c:numRef>
          </c:val>
          <c:extLst>
            <c:ext xmlns:c16="http://schemas.microsoft.com/office/drawing/2014/chart" uri="{C3380CC4-5D6E-409C-BE32-E72D297353CC}">
              <c16:uniqueId val="{00000003-4E6D-4A2D-BBA8-AD6663B58321}"/>
            </c:ext>
          </c:extLst>
        </c:ser>
        <c:ser>
          <c:idx val="4"/>
          <c:order val="4"/>
          <c:tx>
            <c:strRef>
              <c:f>'2018-19 charts'!$S$61</c:f>
              <c:strCache>
                <c:ptCount val="1"/>
                <c:pt idx="0">
                  <c:v>2015-16</c:v>
                </c:pt>
              </c:strCache>
            </c:strRef>
          </c:tx>
          <c:spPr>
            <a:solidFill>
              <a:schemeClr val="accent2"/>
            </a:solidFill>
          </c:spPr>
          <c:invertIfNegative val="0"/>
          <c:cat>
            <c:strRef>
              <c:f>'2018-19 charts'!$N$62:$N$70</c:f>
              <c:strCache>
                <c:ptCount val="9"/>
                <c:pt idx="0">
                  <c:v>BODC</c:v>
                </c:pt>
                <c:pt idx="1">
                  <c:v>BGS</c:v>
                </c:pt>
                <c:pt idx="2">
                  <c:v>DASSH</c:v>
                </c:pt>
                <c:pt idx="3">
                  <c:v>UKHO</c:v>
                </c:pt>
                <c:pt idx="4">
                  <c:v>FishDAC (CEFAS)</c:v>
                </c:pt>
                <c:pt idx="5">
                  <c:v>FishDAC (Mar Scot)</c:v>
                </c:pt>
                <c:pt idx="6">
                  <c:v>Hist Env (ADS)</c:v>
                </c:pt>
                <c:pt idx="7">
                  <c:v>Hist Env (HES)</c:v>
                </c:pt>
                <c:pt idx="8">
                  <c:v>Hist Env (RCAHMW)</c:v>
                </c:pt>
              </c:strCache>
            </c:strRef>
          </c:cat>
          <c:val>
            <c:numRef>
              <c:f>'2018-19 charts'!$S$62:$S$70</c:f>
              <c:numCache>
                <c:formatCode>General</c:formatCode>
                <c:ptCount val="9"/>
                <c:pt idx="0">
                  <c:v>129398</c:v>
                </c:pt>
                <c:pt idx="1">
                  <c:v>19980</c:v>
                </c:pt>
                <c:pt idx="2">
                  <c:v>2355054</c:v>
                </c:pt>
                <c:pt idx="3">
                  <c:v>85000</c:v>
                </c:pt>
                <c:pt idx="4">
                  <c:v>206</c:v>
                </c:pt>
                <c:pt idx="5">
                  <c:v>0</c:v>
                </c:pt>
                <c:pt idx="6">
                  <c:v>61711</c:v>
                </c:pt>
                <c:pt idx="7">
                  <c:v>0</c:v>
                </c:pt>
                <c:pt idx="8">
                  <c:v>0</c:v>
                </c:pt>
              </c:numCache>
            </c:numRef>
          </c:val>
          <c:extLst>
            <c:ext xmlns:c16="http://schemas.microsoft.com/office/drawing/2014/chart" uri="{C3380CC4-5D6E-409C-BE32-E72D297353CC}">
              <c16:uniqueId val="{00000004-4E6D-4A2D-BBA8-AD6663B58321}"/>
            </c:ext>
          </c:extLst>
        </c:ser>
        <c:ser>
          <c:idx val="5"/>
          <c:order val="5"/>
          <c:tx>
            <c:strRef>
              <c:f>'2018-19 charts'!$T$61</c:f>
              <c:strCache>
                <c:ptCount val="1"/>
                <c:pt idx="0">
                  <c:v>2016-17</c:v>
                </c:pt>
              </c:strCache>
            </c:strRef>
          </c:tx>
          <c:spPr>
            <a:solidFill>
              <a:schemeClr val="accent4"/>
            </a:solidFill>
          </c:spPr>
          <c:invertIfNegative val="0"/>
          <c:cat>
            <c:strRef>
              <c:f>'2018-19 charts'!$N$62:$N$70</c:f>
              <c:strCache>
                <c:ptCount val="9"/>
                <c:pt idx="0">
                  <c:v>BODC</c:v>
                </c:pt>
                <c:pt idx="1">
                  <c:v>BGS</c:v>
                </c:pt>
                <c:pt idx="2">
                  <c:v>DASSH</c:v>
                </c:pt>
                <c:pt idx="3">
                  <c:v>UKHO</c:v>
                </c:pt>
                <c:pt idx="4">
                  <c:v>FishDAC (CEFAS)</c:v>
                </c:pt>
                <c:pt idx="5">
                  <c:v>FishDAC (Mar Scot)</c:v>
                </c:pt>
                <c:pt idx="6">
                  <c:v>Hist Env (ADS)</c:v>
                </c:pt>
                <c:pt idx="7">
                  <c:v>Hist Env (HES)</c:v>
                </c:pt>
                <c:pt idx="8">
                  <c:v>Hist Env (RCAHMW)</c:v>
                </c:pt>
              </c:strCache>
            </c:strRef>
          </c:cat>
          <c:val>
            <c:numRef>
              <c:f>'2018-19 charts'!$T$62:$T$70</c:f>
              <c:numCache>
                <c:formatCode>General</c:formatCode>
                <c:ptCount val="9"/>
                <c:pt idx="0">
                  <c:v>177282</c:v>
                </c:pt>
                <c:pt idx="1">
                  <c:v>30876</c:v>
                </c:pt>
                <c:pt idx="2">
                  <c:v>2598148</c:v>
                </c:pt>
                <c:pt idx="3">
                  <c:v>1000000</c:v>
                </c:pt>
                <c:pt idx="4">
                  <c:v>842</c:v>
                </c:pt>
                <c:pt idx="5">
                  <c:v>0</c:v>
                </c:pt>
                <c:pt idx="6">
                  <c:v>81356</c:v>
                </c:pt>
                <c:pt idx="7">
                  <c:v>684477</c:v>
                </c:pt>
                <c:pt idx="8">
                  <c:v>1095625</c:v>
                </c:pt>
              </c:numCache>
            </c:numRef>
          </c:val>
          <c:extLst>
            <c:ext xmlns:c16="http://schemas.microsoft.com/office/drawing/2014/chart" uri="{C3380CC4-5D6E-409C-BE32-E72D297353CC}">
              <c16:uniqueId val="{00000005-4E6D-4A2D-BBA8-AD6663B58321}"/>
            </c:ext>
          </c:extLst>
        </c:ser>
        <c:ser>
          <c:idx val="6"/>
          <c:order val="6"/>
          <c:tx>
            <c:strRef>
              <c:f>'2018-19 charts'!$U$61</c:f>
              <c:strCache>
                <c:ptCount val="1"/>
                <c:pt idx="0">
                  <c:v>2017-18</c:v>
                </c:pt>
              </c:strCache>
            </c:strRef>
          </c:tx>
          <c:spPr>
            <a:solidFill>
              <a:srgbClr val="F296DE"/>
            </a:solidFill>
          </c:spPr>
          <c:invertIfNegative val="0"/>
          <c:cat>
            <c:strRef>
              <c:f>'2018-19 charts'!$N$62:$N$70</c:f>
              <c:strCache>
                <c:ptCount val="9"/>
                <c:pt idx="0">
                  <c:v>BODC</c:v>
                </c:pt>
                <c:pt idx="1">
                  <c:v>BGS</c:v>
                </c:pt>
                <c:pt idx="2">
                  <c:v>DASSH</c:v>
                </c:pt>
                <c:pt idx="3">
                  <c:v>UKHO</c:v>
                </c:pt>
                <c:pt idx="4">
                  <c:v>FishDAC (CEFAS)</c:v>
                </c:pt>
                <c:pt idx="5">
                  <c:v>FishDAC (Mar Scot)</c:v>
                </c:pt>
                <c:pt idx="6">
                  <c:v>Hist Env (ADS)</c:v>
                </c:pt>
                <c:pt idx="7">
                  <c:v>Hist Env (HES)</c:v>
                </c:pt>
                <c:pt idx="8">
                  <c:v>Hist Env (RCAHMW)</c:v>
                </c:pt>
              </c:strCache>
            </c:strRef>
          </c:cat>
          <c:val>
            <c:numRef>
              <c:f>'2018-19 charts'!$U$62:$U$70</c:f>
              <c:numCache>
                <c:formatCode>General</c:formatCode>
                <c:ptCount val="9"/>
                <c:pt idx="0">
                  <c:v>189048</c:v>
                </c:pt>
                <c:pt idx="1">
                  <c:v>7740</c:v>
                </c:pt>
                <c:pt idx="2">
                  <c:v>1181027</c:v>
                </c:pt>
                <c:pt idx="3">
                  <c:v>515052</c:v>
                </c:pt>
                <c:pt idx="4">
                  <c:v>399</c:v>
                </c:pt>
                <c:pt idx="5">
                  <c:v>0</c:v>
                </c:pt>
                <c:pt idx="6">
                  <c:v>3525</c:v>
                </c:pt>
                <c:pt idx="7">
                  <c:v>617786</c:v>
                </c:pt>
                <c:pt idx="8">
                  <c:v>1125378</c:v>
                </c:pt>
              </c:numCache>
            </c:numRef>
          </c:val>
          <c:extLst>
            <c:ext xmlns:c16="http://schemas.microsoft.com/office/drawing/2014/chart" uri="{C3380CC4-5D6E-409C-BE32-E72D297353CC}">
              <c16:uniqueId val="{00000006-4E6D-4A2D-BBA8-AD6663B58321}"/>
            </c:ext>
          </c:extLst>
        </c:ser>
        <c:ser>
          <c:idx val="7"/>
          <c:order val="7"/>
          <c:tx>
            <c:strRef>
              <c:f>'2018-19 charts'!$V$61</c:f>
              <c:strCache>
                <c:ptCount val="1"/>
                <c:pt idx="0">
                  <c:v>2018-19</c:v>
                </c:pt>
              </c:strCache>
            </c:strRef>
          </c:tx>
          <c:spPr>
            <a:solidFill>
              <a:srgbClr val="4BB355"/>
            </a:solidFill>
          </c:spPr>
          <c:invertIfNegative val="0"/>
          <c:cat>
            <c:strRef>
              <c:f>'2018-19 charts'!$N$62:$N$70</c:f>
              <c:strCache>
                <c:ptCount val="9"/>
                <c:pt idx="0">
                  <c:v>BODC</c:v>
                </c:pt>
                <c:pt idx="1">
                  <c:v>BGS</c:v>
                </c:pt>
                <c:pt idx="2">
                  <c:v>DASSH</c:v>
                </c:pt>
                <c:pt idx="3">
                  <c:v>UKHO</c:v>
                </c:pt>
                <c:pt idx="4">
                  <c:v>FishDAC (CEFAS)</c:v>
                </c:pt>
                <c:pt idx="5">
                  <c:v>FishDAC (Mar Scot)</c:v>
                </c:pt>
                <c:pt idx="6">
                  <c:v>Hist Env (ADS)</c:v>
                </c:pt>
                <c:pt idx="7">
                  <c:v>Hist Env (HES)</c:v>
                </c:pt>
                <c:pt idx="8">
                  <c:v>Hist Env (RCAHMW)</c:v>
                </c:pt>
              </c:strCache>
            </c:strRef>
          </c:cat>
          <c:val>
            <c:numRef>
              <c:f>'2018-19 charts'!$V$62:$V$70</c:f>
              <c:numCache>
                <c:formatCode>General</c:formatCode>
                <c:ptCount val="9"/>
                <c:pt idx="0">
                  <c:v>159106</c:v>
                </c:pt>
                <c:pt idx="1">
                  <c:v>0</c:v>
                </c:pt>
                <c:pt idx="2">
                  <c:v>1648548</c:v>
                </c:pt>
                <c:pt idx="3">
                  <c:v>0</c:v>
                </c:pt>
                <c:pt idx="4">
                  <c:v>1474</c:v>
                </c:pt>
                <c:pt idx="5">
                  <c:v>22094</c:v>
                </c:pt>
                <c:pt idx="6">
                  <c:v>2582</c:v>
                </c:pt>
                <c:pt idx="7">
                  <c:v>477599</c:v>
                </c:pt>
                <c:pt idx="8">
                  <c:v>1321041</c:v>
                </c:pt>
              </c:numCache>
            </c:numRef>
          </c:val>
          <c:extLst>
            <c:ext xmlns:c16="http://schemas.microsoft.com/office/drawing/2014/chart" uri="{C3380CC4-5D6E-409C-BE32-E72D297353CC}">
              <c16:uniqueId val="{00000007-4E6D-4A2D-BBA8-AD6663B58321}"/>
            </c:ext>
          </c:extLst>
        </c:ser>
        <c:dLbls>
          <c:showLegendKey val="0"/>
          <c:showVal val="0"/>
          <c:showCatName val="0"/>
          <c:showSerName val="0"/>
          <c:showPercent val="0"/>
          <c:showBubbleSize val="0"/>
        </c:dLbls>
        <c:gapWidth val="150"/>
        <c:axId val="136722432"/>
        <c:axId val="136809280"/>
      </c:barChart>
      <c:catAx>
        <c:axId val="136722432"/>
        <c:scaling>
          <c:orientation val="minMax"/>
        </c:scaling>
        <c:delete val="0"/>
        <c:axPos val="b"/>
        <c:numFmt formatCode="General" sourceLinked="0"/>
        <c:majorTickMark val="out"/>
        <c:minorTickMark val="none"/>
        <c:tickLblPos val="nextTo"/>
        <c:txPr>
          <a:bodyPr/>
          <a:lstStyle/>
          <a:p>
            <a:pPr>
              <a:defRPr sz="1000"/>
            </a:pPr>
            <a:endParaRPr lang="en-US"/>
          </a:p>
        </c:txPr>
        <c:crossAx val="136809280"/>
        <c:crosses val="autoZero"/>
        <c:auto val="1"/>
        <c:lblAlgn val="ctr"/>
        <c:lblOffset val="100"/>
        <c:noMultiLvlLbl val="0"/>
      </c:catAx>
      <c:valAx>
        <c:axId val="136809280"/>
        <c:scaling>
          <c:orientation val="minMax"/>
          <c:max val="1550000"/>
          <c:min val="0"/>
        </c:scaling>
        <c:delete val="0"/>
        <c:axPos val="l"/>
        <c:majorGridlines/>
        <c:numFmt formatCode="General" sourceLinked="1"/>
        <c:majorTickMark val="out"/>
        <c:minorTickMark val="none"/>
        <c:tickLblPos val="nextTo"/>
        <c:crossAx val="136722432"/>
        <c:crosses val="autoZero"/>
        <c:crossBetween val="between"/>
        <c:majorUnit val="300000"/>
      </c:valAx>
      <c:spPr>
        <a:ln>
          <a:solidFill>
            <a:sysClr val="windowText" lastClr="000000"/>
          </a:solidFill>
        </a:ln>
      </c:spPr>
    </c:plotArea>
    <c:legend>
      <c:legendPos val="r"/>
      <c:layout>
        <c:manualLayout>
          <c:xMode val="edge"/>
          <c:yMode val="edge"/>
          <c:x val="0.48163748741531442"/>
          <c:y val="7.2922549870098871E-2"/>
          <c:w val="0.43876025459533358"/>
          <c:h val="0.27091369822554318"/>
        </c:manualLayout>
      </c:layou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'2019'!$J$1</c:f>
              <c:strCache>
                <c:ptCount val="1"/>
                <c:pt idx="0">
                  <c:v>Number of MSSC partners with data in a MEDIN DAC</c:v>
                </c:pt>
              </c:strCache>
            </c:strRef>
          </c:tx>
          <c:spPr>
            <a:solidFill>
              <a:schemeClr val="accent1"/>
            </a:solidFill>
            <a:ln>
              <a:noFill/>
            </a:ln>
            <a:effectLst/>
          </c:spPr>
          <c:invertIfNegative val="0"/>
          <c:cat>
            <c:strRef>
              <c:f>'2019'!$I$2:$I$11</c:f>
              <c:strCache>
                <c:ptCount val="10"/>
                <c:pt idx="0">
                  <c:v>BODC</c:v>
                </c:pt>
                <c:pt idx="1">
                  <c:v>British Geological Survey</c:v>
                </c:pt>
                <c:pt idx="2">
                  <c:v>DASSH</c:v>
                </c:pt>
                <c:pt idx="3">
                  <c:v>Met Office </c:v>
                </c:pt>
                <c:pt idx="4">
                  <c:v>United Kingdom Hydrographic Office</c:v>
                </c:pt>
                <c:pt idx="5">
                  <c:v>FishDAC (CEFAS)  </c:v>
                </c:pt>
                <c:pt idx="6">
                  <c:v>FishDAC (Marine Scotland) </c:v>
                </c:pt>
                <c:pt idx="7">
                  <c:v>Historical Environment DAC ADS</c:v>
                </c:pt>
                <c:pt idx="8">
                  <c:v>Historical Environment DAC HES</c:v>
                </c:pt>
                <c:pt idx="9">
                  <c:v>Historical Environment DAC RCAHMW</c:v>
                </c:pt>
              </c:strCache>
            </c:strRef>
          </c:cat>
          <c:val>
            <c:numRef>
              <c:f>'2019'!$J$2:$J$11</c:f>
              <c:numCache>
                <c:formatCode>General</c:formatCode>
                <c:ptCount val="10"/>
                <c:pt idx="0">
                  <c:v>16</c:v>
                </c:pt>
                <c:pt idx="1">
                  <c:v>8</c:v>
                </c:pt>
                <c:pt idx="2">
                  <c:v>15</c:v>
                </c:pt>
                <c:pt idx="3">
                  <c:v>0</c:v>
                </c:pt>
                <c:pt idx="4">
                  <c:v>9</c:v>
                </c:pt>
                <c:pt idx="5">
                  <c:v>1</c:v>
                </c:pt>
                <c:pt idx="6">
                  <c:v>1</c:v>
                </c:pt>
                <c:pt idx="7">
                  <c:v>1</c:v>
                </c:pt>
                <c:pt idx="8">
                  <c:v>0</c:v>
                </c:pt>
                <c:pt idx="9">
                  <c:v>0</c:v>
                </c:pt>
              </c:numCache>
            </c:numRef>
          </c:val>
          <c:extLst>
            <c:ext xmlns:c16="http://schemas.microsoft.com/office/drawing/2014/chart" uri="{C3380CC4-5D6E-409C-BE32-E72D297353CC}">
              <c16:uniqueId val="{00000000-177E-4342-9038-1B020016DF96}"/>
            </c:ext>
          </c:extLst>
        </c:ser>
        <c:dLbls>
          <c:showLegendKey val="0"/>
          <c:showVal val="0"/>
          <c:showCatName val="0"/>
          <c:showSerName val="0"/>
          <c:showPercent val="0"/>
          <c:showBubbleSize val="0"/>
        </c:dLbls>
        <c:gapWidth val="182"/>
        <c:axId val="188536640"/>
        <c:axId val="188536968"/>
      </c:barChart>
      <c:catAx>
        <c:axId val="18853664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8536968"/>
        <c:crosses val="autoZero"/>
        <c:auto val="1"/>
        <c:lblAlgn val="ctr"/>
        <c:lblOffset val="100"/>
        <c:noMultiLvlLbl val="0"/>
      </c:catAx>
      <c:valAx>
        <c:axId val="18853696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85366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lgn="just">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2018</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F225-47C6-9F43-276E821F4A26}"/>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F225-47C6-9F43-276E821F4A26}"/>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F225-47C6-9F43-276E821F4A26}"/>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F225-47C6-9F43-276E821F4A26}"/>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F225-47C6-9F43-276E821F4A26}"/>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F225-47C6-9F43-276E821F4A2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'BGS users 2018'!$A$2:$A$7</c:f>
              <c:strCache>
                <c:ptCount val="6"/>
                <c:pt idx="0">
                  <c:v>Academic</c:v>
                </c:pt>
                <c:pt idx="1">
                  <c:v>Agency</c:v>
                </c:pt>
                <c:pt idx="2">
                  <c:v>Government</c:v>
                </c:pt>
                <c:pt idx="3">
                  <c:v>Industry</c:v>
                </c:pt>
                <c:pt idx="4">
                  <c:v>Local government</c:v>
                </c:pt>
                <c:pt idx="5">
                  <c:v>University</c:v>
                </c:pt>
              </c:strCache>
            </c:strRef>
          </c:cat>
          <c:val>
            <c:numRef>
              <c:f>'BGS users 2018'!$B$2:$B$7</c:f>
              <c:numCache>
                <c:formatCode>General</c:formatCode>
                <c:ptCount val="6"/>
                <c:pt idx="0">
                  <c:v>5</c:v>
                </c:pt>
                <c:pt idx="1">
                  <c:v>2</c:v>
                </c:pt>
                <c:pt idx="2">
                  <c:v>2</c:v>
                </c:pt>
                <c:pt idx="3">
                  <c:v>17</c:v>
                </c:pt>
                <c:pt idx="4">
                  <c:v>3</c:v>
                </c:pt>
                <c:pt idx="5">
                  <c:v>15</c:v>
                </c:pt>
              </c:numCache>
            </c:numRef>
          </c:val>
          <c:extLst>
            <c:ext xmlns:c16="http://schemas.microsoft.com/office/drawing/2014/chart" uri="{C3380CC4-5D6E-409C-BE32-E72D297353CC}">
              <c16:uniqueId val="{0000000C-F225-47C6-9F43-276E821F4A26}"/>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2018</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01E4-4000-8FE8-8F0952D9B5F6}"/>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01E4-4000-8FE8-8F0952D9B5F6}"/>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01E4-4000-8FE8-8F0952D9B5F6}"/>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01E4-4000-8FE8-8F0952D9B5F6}"/>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01E4-4000-8FE8-8F0952D9B5F6}"/>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01E4-4000-8FE8-8F0952D9B5F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'BODC accession 2018'!$A$2:$A$7</c:f>
              <c:strCache>
                <c:ptCount val="6"/>
                <c:pt idx="0">
                  <c:v>NERC Labs</c:v>
                </c:pt>
                <c:pt idx="1">
                  <c:v>UK Gov Labs</c:v>
                </c:pt>
                <c:pt idx="2">
                  <c:v>UK Universities</c:v>
                </c:pt>
                <c:pt idx="3">
                  <c:v>Commercial</c:v>
                </c:pt>
                <c:pt idx="4">
                  <c:v>Charity</c:v>
                </c:pt>
                <c:pt idx="5">
                  <c:v>Overseas</c:v>
                </c:pt>
              </c:strCache>
            </c:strRef>
          </c:cat>
          <c:val>
            <c:numRef>
              <c:f>'BODC accession 2018'!$B$2:$B$7</c:f>
              <c:numCache>
                <c:formatCode>General</c:formatCode>
                <c:ptCount val="6"/>
                <c:pt idx="0">
                  <c:v>111</c:v>
                </c:pt>
                <c:pt idx="1">
                  <c:v>8</c:v>
                </c:pt>
                <c:pt idx="2">
                  <c:v>25</c:v>
                </c:pt>
                <c:pt idx="3">
                  <c:v>1</c:v>
                </c:pt>
                <c:pt idx="4">
                  <c:v>39</c:v>
                </c:pt>
                <c:pt idx="5">
                  <c:v>50</c:v>
                </c:pt>
              </c:numCache>
            </c:numRef>
          </c:val>
          <c:extLst>
            <c:ext xmlns:c16="http://schemas.microsoft.com/office/drawing/2014/chart" uri="{C3380CC4-5D6E-409C-BE32-E72D297353CC}">
              <c16:uniqueId val="{0000000C-01E4-4000-8FE8-8F0952D9B5F6}"/>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E35B55-BFFD-44F3-963C-55D64222A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18</Pages>
  <Words>5410</Words>
  <Characters>30840</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MDIP Phase1 Report – “Defining the UK Framework for Marine Data and Information” or</vt:lpstr>
    </vt:vector>
  </TitlesOfParts>
  <Company>SeaZone Solutions Ltd.</Company>
  <LinksUpToDate>false</LinksUpToDate>
  <CharactersWithSpaces>36178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MDIP Phase1 Report – “Defining the UK Framework for Marine Data and Information” or</dc:title>
  <dc:creator>David Cotton</dc:creator>
  <cp:lastModifiedBy>McCandliss, Robin R.</cp:lastModifiedBy>
  <cp:revision>19</cp:revision>
  <cp:lastPrinted>2019-06-17T09:04:00Z</cp:lastPrinted>
  <dcterms:created xsi:type="dcterms:W3CDTF">2019-06-26T13:38:00Z</dcterms:created>
  <dcterms:modified xsi:type="dcterms:W3CDTF">2019-06-28T07:48:00Z</dcterms:modified>
</cp:coreProperties>
</file>