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5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8" w:type="dxa"/>
          <w:right w:w="78" w:type="dxa"/>
        </w:tblCellMar>
        <w:tblLook w:val="04A0" w:firstRow="1" w:lastRow="0" w:firstColumn="1" w:lastColumn="0" w:noHBand="0" w:noVBand="1"/>
      </w:tblPr>
      <w:tblGrid>
        <w:gridCol w:w="4256"/>
        <w:gridCol w:w="4256"/>
      </w:tblGrid>
      <w:tr w:rsidR="001A7003" w:rsidRPr="00CE473B" w14:paraId="5D774726" w14:textId="77777777" w:rsidTr="007B1171"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443D15" w14:textId="5299FCA0" w:rsidR="001A7003" w:rsidRPr="00CE473B" w:rsidRDefault="00EB3BB1" w:rsidP="007B1171">
            <w:pPr>
              <w:rPr>
                <w:rFonts w:ascii="Arial" w:hAnsi="Arial" w:cs="Arial"/>
                <w:b/>
              </w:rPr>
            </w:pPr>
            <w:r>
              <w:rPr>
                <w:rFonts w:cstheme="minorHAnsi"/>
                <w:b/>
                <w:sz w:val="48"/>
                <w:szCs w:val="48"/>
              </w:rPr>
              <w:br w:type="page"/>
            </w:r>
            <w:r w:rsidR="001A7003">
              <w:rPr>
                <w:rFonts w:cstheme="minorHAnsi"/>
                <w:b/>
                <w:sz w:val="48"/>
                <w:szCs w:val="48"/>
              </w:rPr>
              <w:br w:type="page"/>
            </w:r>
            <w:r w:rsidR="001A7003">
              <w:rPr>
                <w:rFonts w:ascii="Arial" w:hAnsi="Arial"/>
                <w:b/>
                <w:sz w:val="48"/>
                <w:szCs w:val="48"/>
              </w:rPr>
              <w:br w:type="page"/>
            </w:r>
            <w:r w:rsidR="001A7003" w:rsidRPr="00CE473B">
              <w:rPr>
                <w:rFonts w:ascii="Arial" w:hAnsi="Arial" w:cs="Arial"/>
                <w:b/>
              </w:rPr>
              <w:t xml:space="preserve">MEDIN </w:t>
            </w:r>
            <w:r w:rsidR="00FD5D1F">
              <w:rPr>
                <w:rFonts w:ascii="Arial" w:hAnsi="Arial" w:cs="Arial"/>
                <w:b/>
              </w:rPr>
              <w:t>Sponsors Board</w:t>
            </w:r>
            <w:r w:rsidR="001A7003" w:rsidRPr="00CE473B">
              <w:rPr>
                <w:rFonts w:ascii="Arial" w:hAnsi="Arial" w:cs="Arial"/>
                <w:b/>
              </w:rPr>
              <w:t xml:space="preserve"> Meeting</w:t>
            </w:r>
          </w:p>
          <w:p w14:paraId="2EE800AF" w14:textId="2CB48998" w:rsidR="001A7003" w:rsidRPr="00CE473B" w:rsidRDefault="00DD339F" w:rsidP="007B11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November</w:t>
            </w:r>
            <w:r w:rsidR="001A7003" w:rsidRPr="00CE473B">
              <w:rPr>
                <w:rFonts w:ascii="Arial" w:hAnsi="Arial" w:cs="Arial"/>
                <w:b/>
              </w:rPr>
              <w:t xml:space="preserve"> 2019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6EF9F1" w14:textId="16BA2DB6" w:rsidR="001A7003" w:rsidRPr="00CE473B" w:rsidRDefault="001A7003" w:rsidP="00DD339F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1A7003" w:rsidRPr="00CE473B" w14:paraId="1574C4C8" w14:textId="77777777" w:rsidTr="007B1171"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F16A46" w14:textId="77777777" w:rsidR="001A7003" w:rsidRPr="00CE473B" w:rsidRDefault="001A7003" w:rsidP="007B1171">
            <w:pPr>
              <w:rPr>
                <w:rFonts w:ascii="Arial" w:hAnsi="Arial" w:cs="Arial"/>
                <w:b/>
              </w:rPr>
            </w:pPr>
            <w:r w:rsidRPr="00CE473B">
              <w:rPr>
                <w:rFonts w:ascii="Arial" w:hAnsi="Arial" w:cs="Arial"/>
                <w:b/>
              </w:rPr>
              <w:t>Discussion Paper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060BDC" w14:textId="77777777" w:rsidR="0023261B" w:rsidRDefault="0084331C" w:rsidP="0084331C">
            <w:r>
              <w:t xml:space="preserve">MEDIN is currently considering moving to a new, internationally </w:t>
            </w:r>
            <w:proofErr w:type="spellStart"/>
            <w:r>
              <w:t>recognised</w:t>
            </w:r>
            <w:proofErr w:type="spellEnd"/>
            <w:r>
              <w:t xml:space="preserve"> accreditation procedure for its Data Archive </w:t>
            </w:r>
            <w:proofErr w:type="spellStart"/>
            <w:r>
              <w:t>Centres</w:t>
            </w:r>
            <w:proofErr w:type="spellEnd"/>
            <w:r>
              <w:t>.</w:t>
            </w:r>
            <w:r w:rsidR="0023261B">
              <w:t xml:space="preserve"> This paper sets out the proposed change and the implications. </w:t>
            </w:r>
          </w:p>
          <w:p w14:paraId="2B0D2CBC" w14:textId="65A5946D" w:rsidR="001A7003" w:rsidRDefault="0023261B" w:rsidP="0084331C">
            <w:r>
              <w:t>As there are financial and reputational implications of such a move, MEDIN Sponsors are asked whether they have any questions and whether they support such a move.</w:t>
            </w:r>
          </w:p>
          <w:p w14:paraId="69CB86EC" w14:textId="77777777" w:rsidR="0023261B" w:rsidRDefault="0023261B" w:rsidP="0084331C"/>
          <w:p w14:paraId="1F86E7BB" w14:textId="29356892" w:rsidR="0023261B" w:rsidRPr="00CE473B" w:rsidRDefault="0023261B" w:rsidP="0084331C"/>
        </w:tc>
      </w:tr>
    </w:tbl>
    <w:p w14:paraId="3254D62C" w14:textId="5D655F64" w:rsidR="00EB3BB1" w:rsidRPr="00CE473B" w:rsidRDefault="00EB3BB1">
      <w:pPr>
        <w:rPr>
          <w:rFonts w:cstheme="minorHAnsi"/>
          <w:b/>
          <w:sz w:val="48"/>
          <w:szCs w:val="48"/>
        </w:rPr>
      </w:pPr>
    </w:p>
    <w:p w14:paraId="573528D1" w14:textId="3FD03A2E" w:rsidR="00F5645E" w:rsidRPr="00CE473B" w:rsidRDefault="0003462F" w:rsidP="00C26668">
      <w:pPr>
        <w:rPr>
          <w:rFonts w:cstheme="minorHAnsi"/>
          <w:b/>
          <w:sz w:val="48"/>
          <w:szCs w:val="48"/>
        </w:rPr>
      </w:pPr>
      <w:r w:rsidRPr="00CE473B">
        <w:rPr>
          <w:rFonts w:cstheme="minorHAnsi"/>
          <w:b/>
          <w:sz w:val="48"/>
          <w:szCs w:val="48"/>
        </w:rPr>
        <w:t xml:space="preserve"> </w:t>
      </w:r>
    </w:p>
    <w:p w14:paraId="2D6BC48D" w14:textId="23E9574B" w:rsidR="001A7003" w:rsidRPr="00CE473B" w:rsidRDefault="001A7003">
      <w:pPr>
        <w:rPr>
          <w:rFonts w:eastAsiaTheme="majorEastAsia" w:cstheme="minorHAnsi"/>
          <w:color w:val="17365D" w:themeColor="text2" w:themeShade="BF"/>
          <w:spacing w:val="5"/>
          <w:kern w:val="28"/>
          <w:sz w:val="72"/>
          <w:szCs w:val="72"/>
        </w:rPr>
      </w:pPr>
      <w:r w:rsidRPr="00CE473B">
        <w:rPr>
          <w:rFonts w:cstheme="minorHAnsi"/>
          <w:sz w:val="72"/>
          <w:szCs w:val="72"/>
        </w:rPr>
        <w:br w:type="page"/>
      </w:r>
    </w:p>
    <w:p w14:paraId="43F6B742" w14:textId="0179C792" w:rsidR="00F5645E" w:rsidRPr="00C30DE2" w:rsidRDefault="00C30DE2" w:rsidP="00C30DE2">
      <w:pPr>
        <w:pStyle w:val="Title"/>
        <w:rPr>
          <w:sz w:val="28"/>
          <w:szCs w:val="28"/>
        </w:rPr>
      </w:pPr>
      <w:r w:rsidRPr="00C30DE2">
        <w:rPr>
          <w:sz w:val="28"/>
          <w:szCs w:val="28"/>
        </w:rPr>
        <w:lastRenderedPageBreak/>
        <w:t>Proposed changes to MEDIN accreditation of Data Archive Centres</w:t>
      </w:r>
    </w:p>
    <w:p w14:paraId="6AE14567" w14:textId="50183163" w:rsidR="00F5645E" w:rsidRDefault="00C30DE2" w:rsidP="00136FB6">
      <w:pPr>
        <w:pStyle w:val="Heading1"/>
      </w:pPr>
      <w:r>
        <w:t>Introduction</w:t>
      </w:r>
    </w:p>
    <w:p w14:paraId="3BF6C19A" w14:textId="7AD03D48" w:rsidR="00136FB6" w:rsidRDefault="00136FB6" w:rsidP="00136FB6">
      <w:pPr>
        <w:spacing w:line="240" w:lineRule="auto"/>
        <w:jc w:val="both"/>
      </w:pPr>
      <w:r>
        <w:t xml:space="preserve">The Marine Environmental Data and Information Network (MEDIN) coordinates a group of specialist </w:t>
      </w:r>
      <w:hyperlink r:id="rId8" w:history="1">
        <w:r w:rsidRPr="00055D06">
          <w:rPr>
            <w:rStyle w:val="Hyperlink"/>
            <w:rFonts w:cstheme="minorBidi"/>
          </w:rPr>
          <w:t>Data Archive Centres (DACs)</w:t>
        </w:r>
      </w:hyperlink>
      <w:r w:rsidR="00055D06">
        <w:rPr>
          <w:rStyle w:val="FootnoteReference"/>
        </w:rPr>
        <w:footnoteReference w:id="1"/>
      </w:r>
      <w:r>
        <w:t xml:space="preserve"> </w:t>
      </w:r>
      <w:r w:rsidR="00F14E6D">
        <w:t>to deliver long-term, access to a wide range of marine data. There are currently seven DACs involving ten organisations</w:t>
      </w:r>
      <w:r w:rsidR="00066AA4">
        <w:t>, covering the following types of data: water column oceanography; geology and geophysics; meteorology; bathymetry; species and habitats; fisheries; and the marine historic environment.</w:t>
      </w:r>
      <w:r w:rsidR="00F14E6D">
        <w:t xml:space="preserve"> </w:t>
      </w:r>
    </w:p>
    <w:p w14:paraId="6F072D42" w14:textId="71FBCCA4" w:rsidR="00055D06" w:rsidRDefault="00055D06" w:rsidP="00136FB6">
      <w:pPr>
        <w:spacing w:line="240" w:lineRule="auto"/>
        <w:jc w:val="both"/>
      </w:pPr>
      <w:r>
        <w:t xml:space="preserve">MEDIN has established an </w:t>
      </w:r>
      <w:hyperlink r:id="rId9" w:history="1">
        <w:r w:rsidRPr="00771395">
          <w:rPr>
            <w:rStyle w:val="Hyperlink"/>
            <w:rFonts w:cstheme="minorBidi"/>
          </w:rPr>
          <w:t>accreditation procedure</w:t>
        </w:r>
      </w:hyperlink>
      <w:r w:rsidR="00771395">
        <w:rPr>
          <w:rStyle w:val="FootnoteReference"/>
        </w:rPr>
        <w:footnoteReference w:id="2"/>
      </w:r>
      <w:r>
        <w:t xml:space="preserve"> to govern the process by which new Data Archive Centres are included into the network. </w:t>
      </w:r>
      <w:r w:rsidR="005250B8">
        <w:t xml:space="preserve">This procedure was adopted and adapted by </w:t>
      </w:r>
      <w:r w:rsidR="00D31429">
        <w:t xml:space="preserve">the Intergovernmental </w:t>
      </w:r>
      <w:r w:rsidR="005D10FC">
        <w:t xml:space="preserve">Oceanographic </w:t>
      </w:r>
      <w:r w:rsidR="00D31429">
        <w:t>Commission’s International Oceanographic Data and Information Exchange (IOC/IODE)</w:t>
      </w:r>
      <w:r w:rsidR="004425FE">
        <w:t xml:space="preserve"> programme</w:t>
      </w:r>
      <w:r w:rsidR="00D31429">
        <w:t xml:space="preserve"> </w:t>
      </w:r>
      <w:r w:rsidR="007538AF">
        <w:t>and has been in use by MEDIN for over 10 years</w:t>
      </w:r>
      <w:r w:rsidR="005250B8">
        <w:t xml:space="preserve">. </w:t>
      </w:r>
      <w:r>
        <w:t xml:space="preserve">Once accredited, DACs </w:t>
      </w:r>
      <w:r w:rsidR="005250B8">
        <w:t xml:space="preserve">must supply annual reports, which are submitted to the MEDIN Sponsors. DACs </w:t>
      </w:r>
      <w:r w:rsidR="00771395">
        <w:t xml:space="preserve">are reaccredited </w:t>
      </w:r>
      <w:r w:rsidR="00066AA4">
        <w:t xml:space="preserve">by MEDIN </w:t>
      </w:r>
      <w:r w:rsidR="00771395">
        <w:t xml:space="preserve">every 5 years. </w:t>
      </w:r>
    </w:p>
    <w:p w14:paraId="4AB68C33" w14:textId="7CA19B9E" w:rsidR="00CF2380" w:rsidRDefault="00746932" w:rsidP="00136FB6">
      <w:pPr>
        <w:spacing w:line="240" w:lineRule="auto"/>
        <w:jc w:val="both"/>
      </w:pPr>
      <w:r>
        <w:t xml:space="preserve">MEDIN is currently investigating whether it would be beneficial to adopt </w:t>
      </w:r>
      <w:r w:rsidR="00136FB6">
        <w:t xml:space="preserve">a wider accreditation process, such as the </w:t>
      </w:r>
      <w:hyperlink r:id="rId10" w:history="1">
        <w:r w:rsidR="00136FB6" w:rsidRPr="00746932">
          <w:rPr>
            <w:rStyle w:val="Hyperlink"/>
            <w:rFonts w:cstheme="minorBidi"/>
          </w:rPr>
          <w:t>Core Trust Seal</w:t>
        </w:r>
      </w:hyperlink>
      <w:r>
        <w:rPr>
          <w:rStyle w:val="FootnoteReference"/>
        </w:rPr>
        <w:footnoteReference w:id="3"/>
      </w:r>
      <w:r w:rsidR="00136FB6">
        <w:t>.</w:t>
      </w:r>
      <w:r>
        <w:t xml:space="preserve"> </w:t>
      </w:r>
      <w:r w:rsidR="00136FB6">
        <w:t xml:space="preserve">Core Trust Seal is an independent and </w:t>
      </w:r>
      <w:r w:rsidR="00CF2380">
        <w:t xml:space="preserve">internationally recognised standard, with an accreditation procedure that </w:t>
      </w:r>
      <w:r w:rsidR="00600A42">
        <w:t>captures all of M</w:t>
      </w:r>
      <w:r w:rsidR="00CF2380">
        <w:t>EDIN’s</w:t>
      </w:r>
      <w:r w:rsidR="00600A42">
        <w:t xml:space="preserve"> accreditation requirements</w:t>
      </w:r>
      <w:r w:rsidR="00136FB6">
        <w:t xml:space="preserve">. </w:t>
      </w:r>
    </w:p>
    <w:p w14:paraId="5380844A" w14:textId="41E00F9F" w:rsidR="00C30DE2" w:rsidRDefault="00C30DE2" w:rsidP="00BE0AF4">
      <w:pPr>
        <w:pStyle w:val="Heading1"/>
      </w:pPr>
      <w:r>
        <w:t>What is proposed?</w:t>
      </w:r>
    </w:p>
    <w:p w14:paraId="129918B4" w14:textId="52DA8B02" w:rsidR="00C30DE2" w:rsidRDefault="00D0755B" w:rsidP="00C26668">
      <w:pPr>
        <w:rPr>
          <w:rFonts w:cstheme="minorHAnsi"/>
        </w:rPr>
      </w:pPr>
      <w:r>
        <w:rPr>
          <w:rFonts w:cstheme="minorHAnsi"/>
        </w:rPr>
        <w:t>MEDIN proposes that from 20</w:t>
      </w:r>
      <w:r w:rsidR="00D026CE">
        <w:rPr>
          <w:rFonts w:cstheme="minorHAnsi"/>
        </w:rPr>
        <w:t>20</w:t>
      </w:r>
      <w:r>
        <w:rPr>
          <w:rFonts w:cstheme="minorHAnsi"/>
        </w:rPr>
        <w:t xml:space="preserve"> onwards</w:t>
      </w:r>
      <w:r w:rsidR="00250511">
        <w:rPr>
          <w:rFonts w:cstheme="minorHAnsi"/>
        </w:rPr>
        <w:t>, all DAC (re)accreditation</w:t>
      </w:r>
      <w:r>
        <w:rPr>
          <w:rFonts w:cstheme="minorHAnsi"/>
        </w:rPr>
        <w:t xml:space="preserve"> will be by CTS. </w:t>
      </w:r>
    </w:p>
    <w:p w14:paraId="49BA9BEC" w14:textId="0B2DF3A4" w:rsidR="00C30DE2" w:rsidRDefault="00C30DE2" w:rsidP="00D0755B">
      <w:pPr>
        <w:pStyle w:val="Heading1"/>
      </w:pPr>
      <w:r>
        <w:t>How would it happen?</w:t>
      </w:r>
    </w:p>
    <w:p w14:paraId="7CE88176" w14:textId="7BAF3168" w:rsidR="00C30DE2" w:rsidRDefault="00807690" w:rsidP="00C26668">
      <w:pPr>
        <w:rPr>
          <w:rFonts w:cstheme="minorHAnsi"/>
        </w:rPr>
      </w:pPr>
      <w:r>
        <w:rPr>
          <w:rFonts w:cstheme="minorHAnsi"/>
        </w:rPr>
        <w:t>MEDIN anticipates a phased transfer from MEDIN accreditation to CTS accreditation, so that within the timescale of the new MEDIN Business Plan (2019-24), all MEDIN DACs would move across to CTS accreditation. At the point that MEDIN reaccreditation is due, a DAC will apply for CTS accreditation instead.</w:t>
      </w:r>
    </w:p>
    <w:p w14:paraId="6E8E4BDC" w14:textId="77777777" w:rsidR="00FE6E55" w:rsidRDefault="00FE6E55" w:rsidP="00FE6E55">
      <w:pPr>
        <w:pStyle w:val="Heading1"/>
      </w:pPr>
      <w:r>
        <w:t>What do the Data Archive Centres think?</w:t>
      </w:r>
    </w:p>
    <w:p w14:paraId="64011A0D" w14:textId="4A50B6D4" w:rsidR="00FE6E55" w:rsidRDefault="00FE6E55" w:rsidP="00FE6E55">
      <w:pPr>
        <w:rPr>
          <w:rFonts w:cstheme="minorHAnsi"/>
        </w:rPr>
      </w:pPr>
      <w:r>
        <w:rPr>
          <w:rFonts w:cstheme="minorHAnsi"/>
        </w:rPr>
        <w:t xml:space="preserve">The DACs </w:t>
      </w:r>
      <w:r w:rsidR="002079D1">
        <w:t>endorsed</w:t>
      </w:r>
      <w:r>
        <w:t xml:space="preserve"> moving to Core Trust Seal accreditation for MEDIN and recognise the organisational and reputational benefits such accreditation will give them.  </w:t>
      </w:r>
    </w:p>
    <w:p w14:paraId="19515618" w14:textId="121B70B4" w:rsidR="00FE6E55" w:rsidRDefault="00FE6E55" w:rsidP="00FE6E55">
      <w:pPr>
        <w:rPr>
          <w:rFonts w:cstheme="minorHAnsi"/>
        </w:rPr>
      </w:pPr>
      <w:r>
        <w:rPr>
          <w:rFonts w:cstheme="minorHAnsi"/>
        </w:rPr>
        <w:t xml:space="preserve">Nine out of the ten MEDIN Data Archive Centres have reported that they would be happy to adopt Core Trust Seal as the requirement to become (or remain) a MEDIN Data Archive Centre. NB The remaining DAC has not yet reported. Two of the DACs already have CTS accreditation and a further XX are in the process of applying. Some of the Data Centres may need financial support to enable them to apply for CTS accreditation. </w:t>
      </w:r>
    </w:p>
    <w:p w14:paraId="0B074CCF" w14:textId="227B79F2" w:rsidR="00284822" w:rsidRDefault="00284822" w:rsidP="00C26668">
      <w:pPr>
        <w:rPr>
          <w:rFonts w:cstheme="minorHAnsi"/>
        </w:rPr>
      </w:pPr>
    </w:p>
    <w:p w14:paraId="7601F48E" w14:textId="0961AAA3" w:rsidR="00284822" w:rsidRDefault="00284822" w:rsidP="00C26668">
      <w:pPr>
        <w:rPr>
          <w:rFonts w:cstheme="minorHAnsi"/>
        </w:rPr>
      </w:pPr>
      <w:r>
        <w:rPr>
          <w:rFonts w:cstheme="minorHAnsi"/>
          <w:noProof/>
          <w:lang w:eastAsia="en-GB"/>
        </w:rPr>
        <w:lastRenderedPageBreak/>
        <w:drawing>
          <wp:inline distT="0" distB="0" distL="0" distR="0" wp14:anchorId="13BB840E" wp14:editId="4AB0FD4C">
            <wp:extent cx="5486400" cy="3200400"/>
            <wp:effectExtent l="38100" t="19050" r="19050" b="38100"/>
            <wp:docPr id="25" name="Diagram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2DBD4C2" w14:textId="2873C86F" w:rsidR="003C2A6F" w:rsidRPr="003C2A6F" w:rsidRDefault="003C2A6F" w:rsidP="00C26668">
      <w:pPr>
        <w:rPr>
          <w:rFonts w:cstheme="minorHAnsi"/>
          <w:i/>
        </w:rPr>
      </w:pPr>
      <w:r w:rsidRPr="003C2A6F">
        <w:rPr>
          <w:rFonts w:cstheme="minorHAnsi"/>
          <w:i/>
        </w:rPr>
        <w:t>Proposed timescale for transitioning from MEDIN accreditation to CTS accreditation.</w:t>
      </w:r>
    </w:p>
    <w:p w14:paraId="5F3065DF" w14:textId="40BF0CAC" w:rsidR="00F5645E" w:rsidRPr="00374F6A" w:rsidRDefault="00C30DE2" w:rsidP="00C26668">
      <w:pPr>
        <w:pStyle w:val="Heading1"/>
      </w:pPr>
      <w:r>
        <w:t>What are the implications?</w:t>
      </w:r>
    </w:p>
    <w:p w14:paraId="684642AC" w14:textId="288E98D0" w:rsidR="006D38B8" w:rsidRDefault="006D38B8" w:rsidP="00317B98">
      <w:pPr>
        <w:spacing w:line="240" w:lineRule="auto"/>
        <w:jc w:val="both"/>
      </w:pPr>
      <w:r w:rsidRPr="00317B98">
        <w:rPr>
          <w:rFonts w:cstheme="minorHAnsi"/>
          <w:u w:val="single"/>
        </w:rPr>
        <w:t>Cost:</w:t>
      </w:r>
      <w:r w:rsidRPr="00317B98">
        <w:rPr>
          <w:rFonts w:cstheme="minorHAnsi"/>
        </w:rPr>
        <w:t xml:space="preserve"> </w:t>
      </w:r>
      <w:r>
        <w:t>MEDIN accreditation is free</w:t>
      </w:r>
      <w:r w:rsidR="00377F0F">
        <w:t xml:space="preserve"> for the DACs</w:t>
      </w:r>
      <w:r>
        <w:t>, wh</w:t>
      </w:r>
      <w:r w:rsidR="00750190">
        <w:t>ereas</w:t>
      </w:r>
      <w:r>
        <w:t xml:space="preserve"> </w:t>
      </w:r>
      <w:r w:rsidR="00377F0F">
        <w:t xml:space="preserve">applying for </w:t>
      </w:r>
      <w:r>
        <w:t xml:space="preserve">Core Trust Seal </w:t>
      </w:r>
      <w:r w:rsidR="00377F0F">
        <w:t xml:space="preserve">accreditation </w:t>
      </w:r>
      <w:r>
        <w:t>cost</w:t>
      </w:r>
      <w:r w:rsidR="00377F0F">
        <w:t>s</w:t>
      </w:r>
      <w:r>
        <w:t xml:space="preserve"> 1000 euro</w:t>
      </w:r>
      <w:r w:rsidR="00750190">
        <w:t>s</w:t>
      </w:r>
      <w:r>
        <w:t xml:space="preserve"> </w:t>
      </w:r>
      <w:r w:rsidR="00374F6A">
        <w:t>per DAC for</w:t>
      </w:r>
      <w:r>
        <w:t xml:space="preserve"> 3 years. </w:t>
      </w:r>
      <w:r w:rsidR="00374F6A">
        <w:t xml:space="preserve">This cost is comparable to that which MEDIN currently spends on reviewing each </w:t>
      </w:r>
      <w:r w:rsidR="00750190">
        <w:t xml:space="preserve">MEDIN </w:t>
      </w:r>
      <w:r w:rsidR="00374F6A">
        <w:t xml:space="preserve">(re)accreditation application </w:t>
      </w:r>
      <w:r w:rsidR="00750190">
        <w:t xml:space="preserve">every 5 years </w:t>
      </w:r>
      <w:r w:rsidR="00374F6A">
        <w:t>(3 independent reviewers from MEDIN core team and partners). A 25% discount is available</w:t>
      </w:r>
      <w:r w:rsidR="00750190">
        <w:t xml:space="preserve"> for the Core Trust Seal</w:t>
      </w:r>
      <w:r w:rsidR="00374F6A">
        <w:t xml:space="preserve"> if</w:t>
      </w:r>
      <w:r w:rsidRPr="00E046EA">
        <w:t xml:space="preserve"> MEDIN acts as the umbrella organisation for a minimum of 10 accreditations over a 3-year period</w:t>
      </w:r>
      <w:r w:rsidR="00374F6A">
        <w:t>. In this scenario, MEDIN would need to pay 10,000 Euros at the start of the process</w:t>
      </w:r>
      <w:r w:rsidR="00D026CE">
        <w:t xml:space="preserve"> and the timescale above would need to be contracted</w:t>
      </w:r>
      <w:r w:rsidR="00AD3837">
        <w:t xml:space="preserve"> to ensure all DACs are accredited within the 2020-2022 period to qualify for the discount</w:t>
      </w:r>
      <w:r w:rsidR="00374F6A">
        <w:t>.</w:t>
      </w:r>
      <w:r w:rsidR="00750190">
        <w:t xml:space="preserve">       </w:t>
      </w:r>
    </w:p>
    <w:p w14:paraId="67708FD8" w14:textId="090D5B5F" w:rsidR="006D38B8" w:rsidRPr="002C5682" w:rsidRDefault="006D38B8" w:rsidP="00317B98">
      <w:pPr>
        <w:spacing w:line="240" w:lineRule="auto"/>
        <w:jc w:val="both"/>
      </w:pPr>
      <w:r w:rsidRPr="00317B98">
        <w:rPr>
          <w:rFonts w:cstheme="minorHAnsi"/>
          <w:u w:val="single"/>
        </w:rPr>
        <w:t>Duration:</w:t>
      </w:r>
      <w:r w:rsidRPr="00317B98">
        <w:rPr>
          <w:rFonts w:cstheme="minorHAnsi"/>
        </w:rPr>
        <w:t xml:space="preserve"> </w:t>
      </w:r>
      <w:r w:rsidRPr="002C5682">
        <w:t xml:space="preserve">MEDIN accreditation lasts for 5 years, </w:t>
      </w:r>
      <w:r>
        <w:t xml:space="preserve">while </w:t>
      </w:r>
      <w:r w:rsidRPr="002C5682">
        <w:t>Core Trust Seal accreditation needs to be reapplied for every 3 years.</w:t>
      </w:r>
      <w:r w:rsidR="00750190">
        <w:t xml:space="preserve"> This would put an increased administrative burden on the DACs.</w:t>
      </w:r>
    </w:p>
    <w:p w14:paraId="5EC0F3C0" w14:textId="5631D0C1" w:rsidR="00F5645E" w:rsidRDefault="006D38B8" w:rsidP="00317B98">
      <w:pPr>
        <w:spacing w:line="240" w:lineRule="auto"/>
        <w:jc w:val="both"/>
      </w:pPr>
      <w:r w:rsidRPr="00317B98">
        <w:rPr>
          <w:rFonts w:cstheme="minorHAnsi"/>
          <w:u w:val="single"/>
        </w:rPr>
        <w:t>Time</w:t>
      </w:r>
      <w:r w:rsidR="00317B98">
        <w:rPr>
          <w:rFonts w:cstheme="minorHAnsi"/>
          <w:u w:val="single"/>
        </w:rPr>
        <w:t xml:space="preserve"> at DACs</w:t>
      </w:r>
      <w:r w:rsidRPr="00317B98">
        <w:rPr>
          <w:rFonts w:cstheme="minorHAnsi"/>
          <w:u w:val="single"/>
        </w:rPr>
        <w:t>:</w:t>
      </w:r>
      <w:r w:rsidRPr="00317B98">
        <w:rPr>
          <w:rFonts w:cstheme="minorHAnsi"/>
        </w:rPr>
        <w:t xml:space="preserve"> </w:t>
      </w:r>
      <w:r w:rsidRPr="002C5682">
        <w:t xml:space="preserve">MEDIN accreditation takes about 4 weeks, preparation of material for Core Trust Seal takes considerably longer (e.g. </w:t>
      </w:r>
      <w:r w:rsidR="00750190">
        <w:t xml:space="preserve">based on experience at the </w:t>
      </w:r>
      <w:r w:rsidRPr="002C5682">
        <w:t>B</w:t>
      </w:r>
      <w:r w:rsidR="00750190">
        <w:t xml:space="preserve">ritish </w:t>
      </w:r>
      <w:r w:rsidRPr="002C5682">
        <w:t>G</w:t>
      </w:r>
      <w:r w:rsidR="00750190">
        <w:t xml:space="preserve">eological </w:t>
      </w:r>
      <w:r w:rsidRPr="002C5682">
        <w:t>S</w:t>
      </w:r>
      <w:r w:rsidR="00750190">
        <w:t>urvey</w:t>
      </w:r>
      <w:r w:rsidRPr="002C5682">
        <w:t>)</w:t>
      </w:r>
      <w:r>
        <w:t>.</w:t>
      </w:r>
    </w:p>
    <w:p w14:paraId="62A98624" w14:textId="27E32B84" w:rsidR="00317B98" w:rsidRDefault="00317B98" w:rsidP="00317B98">
      <w:pPr>
        <w:spacing w:line="240" w:lineRule="auto"/>
        <w:jc w:val="both"/>
      </w:pPr>
      <w:r w:rsidRPr="00317B98">
        <w:rPr>
          <w:u w:val="single"/>
        </w:rPr>
        <w:t>Time at MEDIN Core Team:</w:t>
      </w:r>
      <w:r>
        <w:rPr>
          <w:u w:val="single"/>
        </w:rPr>
        <w:t xml:space="preserve"> </w:t>
      </w:r>
      <w:r>
        <w:t>Core Trust Seal has access to a wider pool of independent reviewers than MEDIN, so the cost burden on MEDIN core team and MEDIN partner reviewers will decrease.</w:t>
      </w:r>
      <w:r w:rsidR="00D026CE">
        <w:t xml:space="preserve"> Moreover, the time taken from submission to accreditation should decrease. It has taken MEDIN quite a long time in some cases to review applications due to a limited pool of reviewers.</w:t>
      </w:r>
    </w:p>
    <w:p w14:paraId="5109260B" w14:textId="11EE1D1F" w:rsidR="00E52E28" w:rsidRDefault="00E52E28" w:rsidP="00317B98">
      <w:pPr>
        <w:spacing w:line="240" w:lineRule="auto"/>
        <w:jc w:val="both"/>
      </w:pPr>
    </w:p>
    <w:p w14:paraId="76DFF2BE" w14:textId="75D660F0" w:rsidR="00E52E28" w:rsidRDefault="00E52E28" w:rsidP="00317B98">
      <w:pPr>
        <w:spacing w:line="240" w:lineRule="auto"/>
        <w:jc w:val="both"/>
      </w:pPr>
    </w:p>
    <w:p w14:paraId="3C51DE22" w14:textId="13DA2989" w:rsidR="00E52E28" w:rsidRDefault="00E52E28" w:rsidP="00317B98">
      <w:pPr>
        <w:spacing w:line="240" w:lineRule="auto"/>
        <w:jc w:val="both"/>
      </w:pPr>
    </w:p>
    <w:p w14:paraId="337821D2" w14:textId="1575905E" w:rsidR="00E52E28" w:rsidRDefault="00E52E28" w:rsidP="00317B98">
      <w:pPr>
        <w:spacing w:line="240" w:lineRule="auto"/>
        <w:jc w:val="both"/>
      </w:pPr>
    </w:p>
    <w:p w14:paraId="4BED30B3" w14:textId="77777777" w:rsidR="00E52E28" w:rsidRDefault="00E52E28" w:rsidP="00E52E28">
      <w:pPr>
        <w:pStyle w:val="Foo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vertAlign w:val="superscript"/>
        </w:rPr>
        <w:t>*</w:t>
      </w:r>
      <w:r w:rsidRPr="00A36A00">
        <w:rPr>
          <w:rFonts w:ascii="Arial" w:hAnsi="Arial"/>
          <w:sz w:val="16"/>
          <w:szCs w:val="16"/>
        </w:rPr>
        <w:t>Organisation already has Core Trust Seal accreditation</w:t>
      </w:r>
    </w:p>
    <w:p w14:paraId="7872C868" w14:textId="0D0E40FD" w:rsidR="00E52E28" w:rsidRPr="005C638D" w:rsidRDefault="00E52E28" w:rsidP="00317B98">
      <w:pPr>
        <w:spacing w:line="240" w:lineRule="auto"/>
        <w:jc w:val="both"/>
      </w:pPr>
      <w:r>
        <w:rPr>
          <w:rFonts w:ascii="Arial" w:hAnsi="Arial"/>
          <w:sz w:val="16"/>
          <w:szCs w:val="16"/>
          <w:vertAlign w:val="superscript"/>
        </w:rPr>
        <w:t>**</w:t>
      </w:r>
      <w:r>
        <w:rPr>
          <w:rFonts w:ascii="Arial" w:hAnsi="Arial"/>
          <w:sz w:val="16"/>
          <w:szCs w:val="16"/>
        </w:rPr>
        <w:t>Organisation is in the process of applying for Core Trust Seal accreditation</w:t>
      </w:r>
    </w:p>
    <w:sectPr w:rsidR="00E52E28" w:rsidRPr="005C638D" w:rsidSect="00DB7BC8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8B120" w14:textId="77777777" w:rsidR="00810513" w:rsidRDefault="00810513" w:rsidP="00F5645E">
      <w:pPr>
        <w:spacing w:after="0" w:line="240" w:lineRule="auto"/>
      </w:pPr>
      <w:r>
        <w:separator/>
      </w:r>
    </w:p>
  </w:endnote>
  <w:endnote w:type="continuationSeparator" w:id="0">
    <w:p w14:paraId="67754A6F" w14:textId="77777777" w:rsidR="00810513" w:rsidRDefault="00810513" w:rsidP="00F5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9410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10F7DD" w14:textId="0820B73F" w:rsidR="00E52E28" w:rsidRDefault="00E52E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A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785683" w14:textId="19E8FBCF" w:rsidR="004516A3" w:rsidRDefault="004516A3">
    <w:pPr>
      <w:pStyle w:val="Footer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23EB4" w14:textId="77777777" w:rsidR="00810513" w:rsidRDefault="00810513" w:rsidP="00F5645E">
      <w:pPr>
        <w:spacing w:after="0" w:line="240" w:lineRule="auto"/>
      </w:pPr>
      <w:r>
        <w:separator/>
      </w:r>
    </w:p>
  </w:footnote>
  <w:footnote w:type="continuationSeparator" w:id="0">
    <w:p w14:paraId="13A869EF" w14:textId="77777777" w:rsidR="00810513" w:rsidRDefault="00810513" w:rsidP="00F5645E">
      <w:pPr>
        <w:spacing w:after="0" w:line="240" w:lineRule="auto"/>
      </w:pPr>
      <w:r>
        <w:continuationSeparator/>
      </w:r>
    </w:p>
  </w:footnote>
  <w:footnote w:id="1">
    <w:p w14:paraId="282F93F4" w14:textId="43F9AEB6" w:rsidR="00055D06" w:rsidRPr="00746932" w:rsidRDefault="00055D06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74693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46932">
        <w:rPr>
          <w:rFonts w:asciiTheme="minorHAnsi" w:hAnsiTheme="minorHAnsi" w:cstheme="minorHAnsi"/>
          <w:sz w:val="18"/>
          <w:szCs w:val="18"/>
        </w:rPr>
        <w:t xml:space="preserve"> https://www.medin.org.uk/about/data-archive-centres</w:t>
      </w:r>
    </w:p>
  </w:footnote>
  <w:footnote w:id="2">
    <w:p w14:paraId="61B2378D" w14:textId="01C99EAA" w:rsidR="00771395" w:rsidRPr="00746932" w:rsidRDefault="00771395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74693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46932">
        <w:rPr>
          <w:rFonts w:asciiTheme="minorHAnsi" w:hAnsiTheme="minorHAnsi" w:cstheme="minorHAnsi"/>
          <w:sz w:val="18"/>
          <w:szCs w:val="18"/>
        </w:rPr>
        <w:t xml:space="preserve"> </w:t>
      </w:r>
      <w:r w:rsidRPr="00746932">
        <w:rPr>
          <w:rFonts w:asciiTheme="minorHAnsi" w:eastAsiaTheme="minorHAnsi" w:hAnsiTheme="minorHAnsi" w:cstheme="minorHAnsi"/>
          <w:sz w:val="18"/>
          <w:szCs w:val="18"/>
        </w:rPr>
        <w:t>https://www.medin.org.uk/medin/sites/medin/files/documents/medin_dac_accred_process%20%281%29.pdf</w:t>
      </w:r>
    </w:p>
  </w:footnote>
  <w:footnote w:id="3">
    <w:p w14:paraId="52046DC7" w14:textId="276C8809" w:rsidR="00746932" w:rsidRDefault="00746932">
      <w:pPr>
        <w:pStyle w:val="FootnoteText"/>
      </w:pPr>
      <w:r w:rsidRPr="0074693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46932">
        <w:rPr>
          <w:rFonts w:asciiTheme="minorHAnsi" w:hAnsiTheme="minorHAnsi" w:cstheme="minorHAnsi"/>
          <w:sz w:val="18"/>
          <w:szCs w:val="18"/>
        </w:rPr>
        <w:t xml:space="preserve"> </w:t>
      </w:r>
      <w:hyperlink r:id="rId1" w:history="1">
        <w:r w:rsidRPr="00746932">
          <w:rPr>
            <w:rFonts w:asciiTheme="minorHAnsi" w:eastAsiaTheme="minorHAnsi" w:hAnsiTheme="minorHAnsi" w:cstheme="minorHAnsi"/>
            <w:sz w:val="18"/>
            <w:szCs w:val="18"/>
          </w:rPr>
          <w:t>https://www.coretrustseal.org/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1F7E6" w14:textId="57410EBF" w:rsidR="004516A3" w:rsidRDefault="004516A3" w:rsidP="00F5645E">
    <w:pPr>
      <w:pStyle w:val="Header"/>
      <w:spacing w:before="120"/>
      <w:ind w:firstLine="720"/>
      <w:jc w:val="right"/>
      <w:rPr>
        <w:rFonts w:ascii="Arial" w:hAnsi="Arial"/>
        <w:sz w:val="20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0" wp14:anchorId="1682E24E" wp14:editId="3630811C">
          <wp:simplePos x="0" y="0"/>
          <wp:positionH relativeFrom="column">
            <wp:posOffset>-676275</wp:posOffset>
          </wp:positionH>
          <wp:positionV relativeFrom="paragraph">
            <wp:posOffset>-216545</wp:posOffset>
          </wp:positionV>
          <wp:extent cx="1609090" cy="537210"/>
          <wp:effectExtent l="19050" t="0" r="0" b="0"/>
          <wp:wrapNone/>
          <wp:docPr id="23" name="Picture 2" descr="Med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din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z w:val="20"/>
      </w:rPr>
      <w:t xml:space="preserve">MEDIN </w:t>
    </w:r>
    <w:r w:rsidR="00C30DE2">
      <w:rPr>
        <w:rFonts w:ascii="Arial" w:hAnsi="Arial"/>
        <w:sz w:val="20"/>
      </w:rPr>
      <w:t>DAC accreditation</w:t>
    </w:r>
    <w:r>
      <w:rPr>
        <w:rFonts w:ascii="Arial" w:hAnsi="Arial"/>
        <w:sz w:val="20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807"/>
    <w:multiLevelType w:val="hybridMultilevel"/>
    <w:tmpl w:val="1E865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5772"/>
    <w:multiLevelType w:val="multilevel"/>
    <w:tmpl w:val="FBA6D40A"/>
    <w:lvl w:ilvl="0">
      <w:start w:val="1"/>
      <w:numFmt w:val="upperLetter"/>
      <w:pStyle w:val="Appendix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0FF3A32"/>
    <w:multiLevelType w:val="multilevel"/>
    <w:tmpl w:val="DB18CD5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decimal"/>
      <w:lvlRestart w:val="0"/>
      <w:pStyle w:val="NumPara5"/>
      <w:lvlText w:val="6.%2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1984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27"/>
        </w:tabs>
        <w:ind w:left="2439" w:hanging="792"/>
      </w:pPr>
      <w:rPr>
        <w:rFonts w:cs="Times New Roman" w:hint="default"/>
      </w:rPr>
    </w:lvl>
    <w:lvl w:ilvl="5">
      <w:start w:val="1"/>
      <w:numFmt w:val="decimal"/>
      <w:lvlText w:val="%5%2%1..%3.%4..%6."/>
      <w:lvlJc w:val="left"/>
      <w:pPr>
        <w:tabs>
          <w:tab w:val="num" w:pos="3447"/>
        </w:tabs>
        <w:ind w:left="294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44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395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527" w:hanging="1440"/>
      </w:pPr>
      <w:rPr>
        <w:rFonts w:cs="Times New Roman" w:hint="default"/>
      </w:rPr>
    </w:lvl>
  </w:abstractNum>
  <w:abstractNum w:abstractNumId="3" w15:restartNumberingAfterBreak="0">
    <w:nsid w:val="1F3E4563"/>
    <w:multiLevelType w:val="multilevel"/>
    <w:tmpl w:val="5EF2C074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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20D379A2"/>
    <w:multiLevelType w:val="multilevel"/>
    <w:tmpl w:val="216C89A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Restart w:val="0"/>
      <w:pStyle w:val="NumPara4"/>
      <w:lvlText w:val="5.%2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417"/>
        </w:tabs>
        <w:ind w:left="1417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5%2%1..%3.%4.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5" w15:restartNumberingAfterBreak="0">
    <w:nsid w:val="26C51874"/>
    <w:multiLevelType w:val="multilevel"/>
    <w:tmpl w:val="E0665C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Para7"/>
      <w:lvlText w:val="8.%2"/>
      <w:lvlJc w:val="left"/>
      <w:pPr>
        <w:tabs>
          <w:tab w:val="num" w:pos="360"/>
        </w:tabs>
        <w:ind w:left="72" w:hanging="72"/>
      </w:pPr>
      <w:rPr>
        <w:rFonts w:cs="Times New Roman" w:hint="default"/>
        <w:color w:val="000000"/>
      </w:rPr>
    </w:lvl>
    <w:lvl w:ilvl="2">
      <w:start w:val="1"/>
      <w:numFmt w:val="decimal"/>
      <w:lvlText w:val="%1.%3."/>
      <w:lvlJc w:val="left"/>
      <w:pPr>
        <w:tabs>
          <w:tab w:val="num" w:pos="720"/>
        </w:tabs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600" w:hanging="1440"/>
      </w:pPr>
      <w:rPr>
        <w:rFonts w:cs="Times New Roman" w:hint="default"/>
      </w:rPr>
    </w:lvl>
  </w:abstractNum>
  <w:abstractNum w:abstractNumId="6" w15:restartNumberingAfterBreak="0">
    <w:nsid w:val="3D385307"/>
    <w:multiLevelType w:val="multilevel"/>
    <w:tmpl w:val="AFFE55F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2"/>
      <w:numFmt w:val="decimal"/>
      <w:lvlRestart w:val="0"/>
      <w:pStyle w:val="NumPara3"/>
      <w:lvlText w:val="4.%2"/>
      <w:lvlJc w:val="left"/>
      <w:pPr>
        <w:tabs>
          <w:tab w:val="num" w:pos="360"/>
        </w:tabs>
        <w:ind w:left="0" w:firstLine="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417"/>
        </w:tabs>
        <w:ind w:left="1417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5%2%1..%3.%4.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7" w15:restartNumberingAfterBreak="0">
    <w:nsid w:val="56C62D92"/>
    <w:multiLevelType w:val="multilevel"/>
    <w:tmpl w:val="F184069E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8"/>
      <w:numFmt w:val="decimal"/>
      <w:pStyle w:val="NumPara"/>
      <w:lvlText w:val="1.%2"/>
      <w:lvlJc w:val="left"/>
      <w:pPr>
        <w:tabs>
          <w:tab w:val="num" w:pos="1080"/>
        </w:tabs>
      </w:pPr>
      <w:rPr>
        <w:rFonts w:ascii="Arial" w:hAnsi="Arial" w:cs="Times New Roman" w:hint="default"/>
        <w:color w:val="000000"/>
      </w:rPr>
    </w:lvl>
    <w:lvl w:ilvl="2">
      <w:start w:val="1"/>
      <w:numFmt w:val="decimal"/>
      <w:lvlText w:val="%1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5D6B2B5A"/>
    <w:multiLevelType w:val="multilevel"/>
    <w:tmpl w:val="D3F84876"/>
    <w:lvl w:ilvl="0">
      <w:start w:val="1"/>
      <w:numFmt w:val="decimal"/>
      <w:lvlText w:val="8.%1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>
      <w:start w:val="1"/>
      <w:numFmt w:val="decimal"/>
      <w:pStyle w:val="NumPara8"/>
      <w:lvlText w:val="8.%2"/>
      <w:lvlJc w:val="left"/>
      <w:pPr>
        <w:tabs>
          <w:tab w:val="num" w:pos="1077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3."/>
      <w:lvlJc w:val="left"/>
      <w:pPr>
        <w:tabs>
          <w:tab w:val="num" w:pos="143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317" w:hanging="1440"/>
      </w:pPr>
      <w:rPr>
        <w:rFonts w:cs="Times New Roman" w:hint="default"/>
      </w:rPr>
    </w:lvl>
  </w:abstractNum>
  <w:abstractNum w:abstractNumId="9" w15:restartNumberingAfterBreak="0">
    <w:nsid w:val="62440376"/>
    <w:multiLevelType w:val="multilevel"/>
    <w:tmpl w:val="F0081DA6"/>
    <w:styleLink w:val="Style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tabs>
          <w:tab w:val="num" w:pos="1080"/>
        </w:tabs>
      </w:pPr>
      <w:rPr>
        <w:rFonts w:ascii="Arial" w:hAnsi="Arial" w:cs="Times New Roman" w:hint="default"/>
        <w:color w:val="000000"/>
      </w:rPr>
    </w:lvl>
    <w:lvl w:ilvl="2">
      <w:start w:val="1"/>
      <w:numFmt w:val="decimal"/>
      <w:lvlText w:val="%1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63C54265"/>
    <w:multiLevelType w:val="multilevel"/>
    <w:tmpl w:val="62A4BE70"/>
    <w:styleLink w:val="Style1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tabs>
          <w:tab w:val="num" w:pos="1080"/>
        </w:tabs>
      </w:pPr>
      <w:rPr>
        <w:rFonts w:ascii="Arial" w:hAnsi="Arial" w:cs="Times New Roman" w:hint="default"/>
        <w:color w:val="000000"/>
      </w:rPr>
    </w:lvl>
    <w:lvl w:ilvl="2">
      <w:start w:val="1"/>
      <w:numFmt w:val="decimal"/>
      <w:lvlText w:val="%1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67060D94"/>
    <w:multiLevelType w:val="multilevel"/>
    <w:tmpl w:val="C694D1F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decimal"/>
      <w:lvlRestart w:val="0"/>
      <w:pStyle w:val="NumPara2"/>
      <w:lvlText w:val="3.%2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1984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27"/>
        </w:tabs>
        <w:ind w:left="2439" w:hanging="792"/>
      </w:pPr>
      <w:rPr>
        <w:rFonts w:cs="Times New Roman" w:hint="default"/>
      </w:rPr>
    </w:lvl>
    <w:lvl w:ilvl="5">
      <w:start w:val="1"/>
      <w:numFmt w:val="decimal"/>
      <w:lvlText w:val="%5%2%1..%3.%4..%6."/>
      <w:lvlJc w:val="left"/>
      <w:pPr>
        <w:tabs>
          <w:tab w:val="num" w:pos="3447"/>
        </w:tabs>
        <w:ind w:left="294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44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395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527" w:hanging="1440"/>
      </w:pPr>
      <w:rPr>
        <w:rFonts w:cs="Times New Roman" w:hint="default"/>
      </w:rPr>
    </w:lvl>
  </w:abstractNum>
  <w:abstractNum w:abstractNumId="12" w15:restartNumberingAfterBreak="0">
    <w:nsid w:val="6A273403"/>
    <w:multiLevelType w:val="multilevel"/>
    <w:tmpl w:val="0100AAC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Restart w:val="0"/>
      <w:pStyle w:val="NumPara6"/>
      <w:lvlText w:val="7.%2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417"/>
        </w:tabs>
        <w:ind w:left="1417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5%2%1..%3.%4.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13" w15:restartNumberingAfterBreak="0">
    <w:nsid w:val="77427DE3"/>
    <w:multiLevelType w:val="multilevel"/>
    <w:tmpl w:val="D5303976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>
      <w:start w:val="1"/>
      <w:numFmt w:val="decimal"/>
      <w:pStyle w:val="NumPara9"/>
      <w:lvlText w:val="9.%2"/>
      <w:lvlJc w:val="left"/>
      <w:pPr>
        <w:tabs>
          <w:tab w:val="num" w:pos="1077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3."/>
      <w:lvlJc w:val="left"/>
      <w:pPr>
        <w:tabs>
          <w:tab w:val="num" w:pos="143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317" w:hanging="1440"/>
      </w:pPr>
      <w:rPr>
        <w:rFonts w:cs="Times New Roman" w:hint="default"/>
      </w:rPr>
    </w:lvl>
  </w:abstractNum>
  <w:abstractNum w:abstractNumId="14" w15:restartNumberingAfterBreak="0">
    <w:nsid w:val="779274E2"/>
    <w:multiLevelType w:val="multilevel"/>
    <w:tmpl w:val="1EA88688"/>
    <w:lvl w:ilvl="0">
      <w:start w:val="1"/>
      <w:numFmt w:val="decimal"/>
      <w:lvlText w:val="%1."/>
      <w:lvlJc w:val="left"/>
      <w:pPr>
        <w:tabs>
          <w:tab w:val="num" w:pos="644"/>
        </w:tabs>
        <w:ind w:left="284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none"/>
      <w:lvlText w:val="%2%1.1"/>
      <w:lvlJc w:val="left"/>
      <w:pPr>
        <w:tabs>
          <w:tab w:val="num" w:pos="1004"/>
        </w:tabs>
        <w:ind w:left="28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bullet"/>
      <w:pStyle w:val="BulletPoints"/>
      <w:lvlText w:val=""/>
      <w:lvlJc w:val="left"/>
      <w:pPr>
        <w:tabs>
          <w:tab w:val="num" w:pos="1418"/>
        </w:tabs>
        <w:ind w:left="1418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44"/>
        </w:tabs>
        <w:ind w:left="215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04"/>
        </w:tabs>
        <w:ind w:left="266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16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4"/>
        </w:tabs>
        <w:ind w:left="366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244" w:hanging="1440"/>
      </w:pPr>
      <w:rPr>
        <w:rFonts w:cs="Times New Roman" w:hint="default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1"/>
  </w:num>
  <w:num w:numId="7">
    <w:abstractNumId w:val="3"/>
  </w:num>
  <w:num w:numId="8">
    <w:abstractNumId w:val="8"/>
  </w:num>
  <w:num w:numId="9">
    <w:abstractNumId w:val="6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  <w:num w:numId="14">
    <w:abstractNumId w:val="9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35"/>
    <w:rsid w:val="000017AC"/>
    <w:rsid w:val="00003E58"/>
    <w:rsid w:val="00005C4D"/>
    <w:rsid w:val="00007B6A"/>
    <w:rsid w:val="00010024"/>
    <w:rsid w:val="0001218B"/>
    <w:rsid w:val="00012801"/>
    <w:rsid w:val="000164A0"/>
    <w:rsid w:val="00021A98"/>
    <w:rsid w:val="00023A15"/>
    <w:rsid w:val="00024E21"/>
    <w:rsid w:val="00026787"/>
    <w:rsid w:val="00034543"/>
    <w:rsid w:val="0003462F"/>
    <w:rsid w:val="00035120"/>
    <w:rsid w:val="00035DD4"/>
    <w:rsid w:val="00045585"/>
    <w:rsid w:val="00050508"/>
    <w:rsid w:val="0005116D"/>
    <w:rsid w:val="00051C7E"/>
    <w:rsid w:val="000529E6"/>
    <w:rsid w:val="00055D06"/>
    <w:rsid w:val="000623FC"/>
    <w:rsid w:val="00066AA4"/>
    <w:rsid w:val="00075779"/>
    <w:rsid w:val="00076949"/>
    <w:rsid w:val="00077007"/>
    <w:rsid w:val="000805F4"/>
    <w:rsid w:val="00080BB3"/>
    <w:rsid w:val="00083631"/>
    <w:rsid w:val="00086D72"/>
    <w:rsid w:val="000927C2"/>
    <w:rsid w:val="00092BAE"/>
    <w:rsid w:val="00094422"/>
    <w:rsid w:val="00096FDE"/>
    <w:rsid w:val="000B0B44"/>
    <w:rsid w:val="000B30D5"/>
    <w:rsid w:val="000B403A"/>
    <w:rsid w:val="000B6B47"/>
    <w:rsid w:val="000B7861"/>
    <w:rsid w:val="000C2ACF"/>
    <w:rsid w:val="000D0798"/>
    <w:rsid w:val="000D40F7"/>
    <w:rsid w:val="000D6F15"/>
    <w:rsid w:val="000D70F1"/>
    <w:rsid w:val="000D732C"/>
    <w:rsid w:val="000E2D9A"/>
    <w:rsid w:val="000E578C"/>
    <w:rsid w:val="000E6495"/>
    <w:rsid w:val="000E6A59"/>
    <w:rsid w:val="000E6DED"/>
    <w:rsid w:val="000E6E4A"/>
    <w:rsid w:val="000F0DAF"/>
    <w:rsid w:val="000F0E3B"/>
    <w:rsid w:val="000F1E05"/>
    <w:rsid w:val="000F4319"/>
    <w:rsid w:val="000F5D25"/>
    <w:rsid w:val="000F5F7D"/>
    <w:rsid w:val="000F61A9"/>
    <w:rsid w:val="000F77A6"/>
    <w:rsid w:val="00101583"/>
    <w:rsid w:val="00102E11"/>
    <w:rsid w:val="0011024D"/>
    <w:rsid w:val="00110EA2"/>
    <w:rsid w:val="0011346F"/>
    <w:rsid w:val="001141C5"/>
    <w:rsid w:val="00114AD7"/>
    <w:rsid w:val="00115990"/>
    <w:rsid w:val="001162D2"/>
    <w:rsid w:val="001165AA"/>
    <w:rsid w:val="0012213D"/>
    <w:rsid w:val="00124D09"/>
    <w:rsid w:val="00127EBD"/>
    <w:rsid w:val="0013260C"/>
    <w:rsid w:val="00133033"/>
    <w:rsid w:val="00133BC2"/>
    <w:rsid w:val="001351D5"/>
    <w:rsid w:val="00136FB6"/>
    <w:rsid w:val="00141AEB"/>
    <w:rsid w:val="00146CF3"/>
    <w:rsid w:val="001540CE"/>
    <w:rsid w:val="001566E5"/>
    <w:rsid w:val="001568B9"/>
    <w:rsid w:val="0015755A"/>
    <w:rsid w:val="00162E26"/>
    <w:rsid w:val="001632F9"/>
    <w:rsid w:val="001653A8"/>
    <w:rsid w:val="0016554C"/>
    <w:rsid w:val="00167106"/>
    <w:rsid w:val="00167732"/>
    <w:rsid w:val="00170327"/>
    <w:rsid w:val="001707C6"/>
    <w:rsid w:val="00171098"/>
    <w:rsid w:val="001719C4"/>
    <w:rsid w:val="001730F2"/>
    <w:rsid w:val="00173AD8"/>
    <w:rsid w:val="00173BB0"/>
    <w:rsid w:val="001765B2"/>
    <w:rsid w:val="0017785A"/>
    <w:rsid w:val="0017792E"/>
    <w:rsid w:val="00177C60"/>
    <w:rsid w:val="001868EE"/>
    <w:rsid w:val="00192506"/>
    <w:rsid w:val="001930F5"/>
    <w:rsid w:val="00194C5A"/>
    <w:rsid w:val="0019522D"/>
    <w:rsid w:val="00196952"/>
    <w:rsid w:val="0019764C"/>
    <w:rsid w:val="00197ED7"/>
    <w:rsid w:val="001A1960"/>
    <w:rsid w:val="001A1F0F"/>
    <w:rsid w:val="001A2B5E"/>
    <w:rsid w:val="001A3961"/>
    <w:rsid w:val="001A5BB5"/>
    <w:rsid w:val="001A7003"/>
    <w:rsid w:val="001B1B49"/>
    <w:rsid w:val="001B2B85"/>
    <w:rsid w:val="001B63C3"/>
    <w:rsid w:val="001B69D8"/>
    <w:rsid w:val="001C0375"/>
    <w:rsid w:val="001C122D"/>
    <w:rsid w:val="001C1648"/>
    <w:rsid w:val="001C4404"/>
    <w:rsid w:val="001C4EEA"/>
    <w:rsid w:val="001C529A"/>
    <w:rsid w:val="001C586E"/>
    <w:rsid w:val="001D10E9"/>
    <w:rsid w:val="001D2F22"/>
    <w:rsid w:val="001E10D9"/>
    <w:rsid w:val="001E3D87"/>
    <w:rsid w:val="001E413C"/>
    <w:rsid w:val="001E696F"/>
    <w:rsid w:val="001E699D"/>
    <w:rsid w:val="001E75F0"/>
    <w:rsid w:val="001F1DA9"/>
    <w:rsid w:val="001F2A4B"/>
    <w:rsid w:val="001F4681"/>
    <w:rsid w:val="002022E9"/>
    <w:rsid w:val="0020360E"/>
    <w:rsid w:val="00203D9C"/>
    <w:rsid w:val="00204D51"/>
    <w:rsid w:val="00207176"/>
    <w:rsid w:val="002079D1"/>
    <w:rsid w:val="00210A15"/>
    <w:rsid w:val="00212775"/>
    <w:rsid w:val="00212EB5"/>
    <w:rsid w:val="00215DB8"/>
    <w:rsid w:val="002229BF"/>
    <w:rsid w:val="00223AC8"/>
    <w:rsid w:val="00224D26"/>
    <w:rsid w:val="00225BD4"/>
    <w:rsid w:val="0022682D"/>
    <w:rsid w:val="00227428"/>
    <w:rsid w:val="00227F4D"/>
    <w:rsid w:val="0023261B"/>
    <w:rsid w:val="00235829"/>
    <w:rsid w:val="00235D7C"/>
    <w:rsid w:val="002373E2"/>
    <w:rsid w:val="00241C05"/>
    <w:rsid w:val="002440DD"/>
    <w:rsid w:val="0024416C"/>
    <w:rsid w:val="00245442"/>
    <w:rsid w:val="00245B3E"/>
    <w:rsid w:val="00245CD5"/>
    <w:rsid w:val="00247A72"/>
    <w:rsid w:val="00250511"/>
    <w:rsid w:val="002511A8"/>
    <w:rsid w:val="002570EC"/>
    <w:rsid w:val="002630C6"/>
    <w:rsid w:val="00265723"/>
    <w:rsid w:val="002663AB"/>
    <w:rsid w:val="00272A37"/>
    <w:rsid w:val="00274A05"/>
    <w:rsid w:val="002753F0"/>
    <w:rsid w:val="00282792"/>
    <w:rsid w:val="002829A6"/>
    <w:rsid w:val="00284822"/>
    <w:rsid w:val="002850CD"/>
    <w:rsid w:val="002901BE"/>
    <w:rsid w:val="00290EB6"/>
    <w:rsid w:val="002911A9"/>
    <w:rsid w:val="002915FD"/>
    <w:rsid w:val="00291DDB"/>
    <w:rsid w:val="0029254E"/>
    <w:rsid w:val="00293B2F"/>
    <w:rsid w:val="00294CC0"/>
    <w:rsid w:val="002A1277"/>
    <w:rsid w:val="002A183F"/>
    <w:rsid w:val="002A7FA4"/>
    <w:rsid w:val="002B10F6"/>
    <w:rsid w:val="002B29A1"/>
    <w:rsid w:val="002B71D0"/>
    <w:rsid w:val="002C0761"/>
    <w:rsid w:val="002C0A28"/>
    <w:rsid w:val="002C1C22"/>
    <w:rsid w:val="002C2776"/>
    <w:rsid w:val="002D11D7"/>
    <w:rsid w:val="002D31F7"/>
    <w:rsid w:val="002D455E"/>
    <w:rsid w:val="002D4AB3"/>
    <w:rsid w:val="002D7F61"/>
    <w:rsid w:val="002E2E66"/>
    <w:rsid w:val="002E3F49"/>
    <w:rsid w:val="002E501A"/>
    <w:rsid w:val="002E7487"/>
    <w:rsid w:val="002F034F"/>
    <w:rsid w:val="002F57B6"/>
    <w:rsid w:val="002F7FBB"/>
    <w:rsid w:val="00301177"/>
    <w:rsid w:val="00301C99"/>
    <w:rsid w:val="00302247"/>
    <w:rsid w:val="00303169"/>
    <w:rsid w:val="00305620"/>
    <w:rsid w:val="003057EA"/>
    <w:rsid w:val="003058E6"/>
    <w:rsid w:val="00310969"/>
    <w:rsid w:val="00311AD7"/>
    <w:rsid w:val="0031355D"/>
    <w:rsid w:val="00313E56"/>
    <w:rsid w:val="00314996"/>
    <w:rsid w:val="00317B98"/>
    <w:rsid w:val="00317CFE"/>
    <w:rsid w:val="00317DB2"/>
    <w:rsid w:val="0032498E"/>
    <w:rsid w:val="00324DB6"/>
    <w:rsid w:val="00330228"/>
    <w:rsid w:val="0033219B"/>
    <w:rsid w:val="00334BCE"/>
    <w:rsid w:val="00334C82"/>
    <w:rsid w:val="00335886"/>
    <w:rsid w:val="00337279"/>
    <w:rsid w:val="00343408"/>
    <w:rsid w:val="003462C4"/>
    <w:rsid w:val="003469C8"/>
    <w:rsid w:val="00352B05"/>
    <w:rsid w:val="0035309A"/>
    <w:rsid w:val="003531A1"/>
    <w:rsid w:val="003547D6"/>
    <w:rsid w:val="003548A4"/>
    <w:rsid w:val="00357FD8"/>
    <w:rsid w:val="003629E3"/>
    <w:rsid w:val="0036356C"/>
    <w:rsid w:val="00367749"/>
    <w:rsid w:val="003679FA"/>
    <w:rsid w:val="00373A2B"/>
    <w:rsid w:val="00374F6A"/>
    <w:rsid w:val="00377F0F"/>
    <w:rsid w:val="003801A4"/>
    <w:rsid w:val="00382AE2"/>
    <w:rsid w:val="00383230"/>
    <w:rsid w:val="0039721F"/>
    <w:rsid w:val="0039748B"/>
    <w:rsid w:val="003A161C"/>
    <w:rsid w:val="003A529B"/>
    <w:rsid w:val="003A6C53"/>
    <w:rsid w:val="003A7DD3"/>
    <w:rsid w:val="003B3D55"/>
    <w:rsid w:val="003B75EF"/>
    <w:rsid w:val="003B7B4A"/>
    <w:rsid w:val="003C10DE"/>
    <w:rsid w:val="003C12F6"/>
    <w:rsid w:val="003C2A6F"/>
    <w:rsid w:val="003C3DA5"/>
    <w:rsid w:val="003C403C"/>
    <w:rsid w:val="003C7DFE"/>
    <w:rsid w:val="003D4278"/>
    <w:rsid w:val="003D5ACF"/>
    <w:rsid w:val="003D7257"/>
    <w:rsid w:val="003D78ED"/>
    <w:rsid w:val="003E1EEA"/>
    <w:rsid w:val="003E4751"/>
    <w:rsid w:val="003E7118"/>
    <w:rsid w:val="003E776B"/>
    <w:rsid w:val="003E7F32"/>
    <w:rsid w:val="003F086D"/>
    <w:rsid w:val="003F10C3"/>
    <w:rsid w:val="003F1D13"/>
    <w:rsid w:val="003F39C6"/>
    <w:rsid w:val="003F4DC4"/>
    <w:rsid w:val="003F5D24"/>
    <w:rsid w:val="003F6C1D"/>
    <w:rsid w:val="004011D5"/>
    <w:rsid w:val="00401EFE"/>
    <w:rsid w:val="004065BB"/>
    <w:rsid w:val="00412553"/>
    <w:rsid w:val="00412876"/>
    <w:rsid w:val="00413BDE"/>
    <w:rsid w:val="00413DCB"/>
    <w:rsid w:val="00415DEA"/>
    <w:rsid w:val="00417B40"/>
    <w:rsid w:val="0042085C"/>
    <w:rsid w:val="00431704"/>
    <w:rsid w:val="00434074"/>
    <w:rsid w:val="00434A97"/>
    <w:rsid w:val="0043571A"/>
    <w:rsid w:val="0043693B"/>
    <w:rsid w:val="00436CA8"/>
    <w:rsid w:val="00437339"/>
    <w:rsid w:val="004402E8"/>
    <w:rsid w:val="004410F7"/>
    <w:rsid w:val="004425FE"/>
    <w:rsid w:val="00444F29"/>
    <w:rsid w:val="00451319"/>
    <w:rsid w:val="004516A3"/>
    <w:rsid w:val="00453AE0"/>
    <w:rsid w:val="004549DA"/>
    <w:rsid w:val="00454E5B"/>
    <w:rsid w:val="0045582E"/>
    <w:rsid w:val="00455CA9"/>
    <w:rsid w:val="00460D13"/>
    <w:rsid w:val="00462738"/>
    <w:rsid w:val="00462CD4"/>
    <w:rsid w:val="00464F71"/>
    <w:rsid w:val="00472139"/>
    <w:rsid w:val="004741B4"/>
    <w:rsid w:val="00474746"/>
    <w:rsid w:val="00474EE3"/>
    <w:rsid w:val="004777C0"/>
    <w:rsid w:val="0048193E"/>
    <w:rsid w:val="004849AB"/>
    <w:rsid w:val="0048602D"/>
    <w:rsid w:val="00486135"/>
    <w:rsid w:val="004A0D2B"/>
    <w:rsid w:val="004A2E89"/>
    <w:rsid w:val="004A4F52"/>
    <w:rsid w:val="004A676A"/>
    <w:rsid w:val="004A7F4D"/>
    <w:rsid w:val="004B350A"/>
    <w:rsid w:val="004B452C"/>
    <w:rsid w:val="004B483F"/>
    <w:rsid w:val="004B4C81"/>
    <w:rsid w:val="004B5517"/>
    <w:rsid w:val="004B58E1"/>
    <w:rsid w:val="004B7D71"/>
    <w:rsid w:val="004C18AC"/>
    <w:rsid w:val="004C289C"/>
    <w:rsid w:val="004C560C"/>
    <w:rsid w:val="004C5A8D"/>
    <w:rsid w:val="004C5D43"/>
    <w:rsid w:val="004D348E"/>
    <w:rsid w:val="004D5546"/>
    <w:rsid w:val="004E5430"/>
    <w:rsid w:val="004E6526"/>
    <w:rsid w:val="004F0633"/>
    <w:rsid w:val="004F4F8D"/>
    <w:rsid w:val="004F5E77"/>
    <w:rsid w:val="004F7B2D"/>
    <w:rsid w:val="004F7C27"/>
    <w:rsid w:val="0050007E"/>
    <w:rsid w:val="005002DC"/>
    <w:rsid w:val="00500ECF"/>
    <w:rsid w:val="00503486"/>
    <w:rsid w:val="0050362E"/>
    <w:rsid w:val="00512F86"/>
    <w:rsid w:val="00513719"/>
    <w:rsid w:val="00513CA4"/>
    <w:rsid w:val="0051661A"/>
    <w:rsid w:val="00516A74"/>
    <w:rsid w:val="00521E2A"/>
    <w:rsid w:val="005226E4"/>
    <w:rsid w:val="005250B8"/>
    <w:rsid w:val="00527229"/>
    <w:rsid w:val="005278D1"/>
    <w:rsid w:val="00527F21"/>
    <w:rsid w:val="00531AC2"/>
    <w:rsid w:val="00534042"/>
    <w:rsid w:val="00536AEB"/>
    <w:rsid w:val="00537D66"/>
    <w:rsid w:val="005416BF"/>
    <w:rsid w:val="00544EAD"/>
    <w:rsid w:val="0054612D"/>
    <w:rsid w:val="00546359"/>
    <w:rsid w:val="00550515"/>
    <w:rsid w:val="00553119"/>
    <w:rsid w:val="00553990"/>
    <w:rsid w:val="005654DF"/>
    <w:rsid w:val="00572956"/>
    <w:rsid w:val="00573646"/>
    <w:rsid w:val="00580DEE"/>
    <w:rsid w:val="0058149A"/>
    <w:rsid w:val="005830B7"/>
    <w:rsid w:val="00584145"/>
    <w:rsid w:val="00584FE2"/>
    <w:rsid w:val="005860A2"/>
    <w:rsid w:val="00597745"/>
    <w:rsid w:val="005A0F6F"/>
    <w:rsid w:val="005A1278"/>
    <w:rsid w:val="005A7E57"/>
    <w:rsid w:val="005B081E"/>
    <w:rsid w:val="005B0E84"/>
    <w:rsid w:val="005B163E"/>
    <w:rsid w:val="005B5D93"/>
    <w:rsid w:val="005B7902"/>
    <w:rsid w:val="005C1CDE"/>
    <w:rsid w:val="005C28F1"/>
    <w:rsid w:val="005C638D"/>
    <w:rsid w:val="005C6D7A"/>
    <w:rsid w:val="005D05A3"/>
    <w:rsid w:val="005D0863"/>
    <w:rsid w:val="005D10FC"/>
    <w:rsid w:val="005E4806"/>
    <w:rsid w:val="005E4F8C"/>
    <w:rsid w:val="005E6231"/>
    <w:rsid w:val="005E657F"/>
    <w:rsid w:val="005F1BA2"/>
    <w:rsid w:val="005F3919"/>
    <w:rsid w:val="005F529F"/>
    <w:rsid w:val="005F59ED"/>
    <w:rsid w:val="005F6877"/>
    <w:rsid w:val="005F79D9"/>
    <w:rsid w:val="00600A42"/>
    <w:rsid w:val="00601268"/>
    <w:rsid w:val="00603147"/>
    <w:rsid w:val="00604066"/>
    <w:rsid w:val="0060713F"/>
    <w:rsid w:val="0061004E"/>
    <w:rsid w:val="00612D85"/>
    <w:rsid w:val="006136C5"/>
    <w:rsid w:val="00614F23"/>
    <w:rsid w:val="00617087"/>
    <w:rsid w:val="0062564D"/>
    <w:rsid w:val="00625DDA"/>
    <w:rsid w:val="006261D2"/>
    <w:rsid w:val="006261EB"/>
    <w:rsid w:val="00627633"/>
    <w:rsid w:val="00631C8F"/>
    <w:rsid w:val="00634CEF"/>
    <w:rsid w:val="0064005E"/>
    <w:rsid w:val="006405C5"/>
    <w:rsid w:val="00641197"/>
    <w:rsid w:val="0064177E"/>
    <w:rsid w:val="00641BF3"/>
    <w:rsid w:val="00646109"/>
    <w:rsid w:val="00647313"/>
    <w:rsid w:val="00650486"/>
    <w:rsid w:val="00651CB3"/>
    <w:rsid w:val="0065233F"/>
    <w:rsid w:val="00652CFC"/>
    <w:rsid w:val="00653CC0"/>
    <w:rsid w:val="00656001"/>
    <w:rsid w:val="0066548F"/>
    <w:rsid w:val="006670E7"/>
    <w:rsid w:val="00671F93"/>
    <w:rsid w:val="0067343F"/>
    <w:rsid w:val="0067472C"/>
    <w:rsid w:val="0067673D"/>
    <w:rsid w:val="00677689"/>
    <w:rsid w:val="006776B4"/>
    <w:rsid w:val="00680512"/>
    <w:rsid w:val="006817ED"/>
    <w:rsid w:val="0068407C"/>
    <w:rsid w:val="006866C8"/>
    <w:rsid w:val="006917BD"/>
    <w:rsid w:val="00691A1E"/>
    <w:rsid w:val="00695562"/>
    <w:rsid w:val="006958E1"/>
    <w:rsid w:val="00696CD3"/>
    <w:rsid w:val="006971B2"/>
    <w:rsid w:val="00697B7B"/>
    <w:rsid w:val="006A1028"/>
    <w:rsid w:val="006A3551"/>
    <w:rsid w:val="006A4A14"/>
    <w:rsid w:val="006A6BC5"/>
    <w:rsid w:val="006B29E0"/>
    <w:rsid w:val="006B5887"/>
    <w:rsid w:val="006C3A85"/>
    <w:rsid w:val="006C60F3"/>
    <w:rsid w:val="006D38B8"/>
    <w:rsid w:val="006D711F"/>
    <w:rsid w:val="006E0064"/>
    <w:rsid w:val="006E0960"/>
    <w:rsid w:val="006E0A57"/>
    <w:rsid w:val="006E1334"/>
    <w:rsid w:val="006F051B"/>
    <w:rsid w:val="006F08D7"/>
    <w:rsid w:val="006F3845"/>
    <w:rsid w:val="006F502D"/>
    <w:rsid w:val="00703F95"/>
    <w:rsid w:val="007041FC"/>
    <w:rsid w:val="00712839"/>
    <w:rsid w:val="00720276"/>
    <w:rsid w:val="00724B31"/>
    <w:rsid w:val="00724CD1"/>
    <w:rsid w:val="007321BF"/>
    <w:rsid w:val="0073235C"/>
    <w:rsid w:val="00746932"/>
    <w:rsid w:val="00747985"/>
    <w:rsid w:val="00750190"/>
    <w:rsid w:val="00750DCD"/>
    <w:rsid w:val="007538AF"/>
    <w:rsid w:val="00753F04"/>
    <w:rsid w:val="007545EB"/>
    <w:rsid w:val="00755301"/>
    <w:rsid w:val="00755F3E"/>
    <w:rsid w:val="007610A7"/>
    <w:rsid w:val="00764D37"/>
    <w:rsid w:val="00766914"/>
    <w:rsid w:val="007702B8"/>
    <w:rsid w:val="00771395"/>
    <w:rsid w:val="007723FA"/>
    <w:rsid w:val="007754D5"/>
    <w:rsid w:val="007826E3"/>
    <w:rsid w:val="00782C91"/>
    <w:rsid w:val="007834B0"/>
    <w:rsid w:val="007841FE"/>
    <w:rsid w:val="0078479E"/>
    <w:rsid w:val="00785588"/>
    <w:rsid w:val="00790163"/>
    <w:rsid w:val="00791A5E"/>
    <w:rsid w:val="00791BD5"/>
    <w:rsid w:val="007928C8"/>
    <w:rsid w:val="007931D6"/>
    <w:rsid w:val="00794B50"/>
    <w:rsid w:val="007A161A"/>
    <w:rsid w:val="007A1724"/>
    <w:rsid w:val="007A1761"/>
    <w:rsid w:val="007A3413"/>
    <w:rsid w:val="007A3878"/>
    <w:rsid w:val="007A670B"/>
    <w:rsid w:val="007B2023"/>
    <w:rsid w:val="007B2664"/>
    <w:rsid w:val="007C1212"/>
    <w:rsid w:val="007C1235"/>
    <w:rsid w:val="007C6DAD"/>
    <w:rsid w:val="007C761F"/>
    <w:rsid w:val="007D09F2"/>
    <w:rsid w:val="007D140A"/>
    <w:rsid w:val="007D44C4"/>
    <w:rsid w:val="007D6D3D"/>
    <w:rsid w:val="007D76EE"/>
    <w:rsid w:val="007E03D5"/>
    <w:rsid w:val="007E0B69"/>
    <w:rsid w:val="007E6358"/>
    <w:rsid w:val="007F2DB7"/>
    <w:rsid w:val="007F37B8"/>
    <w:rsid w:val="007F7EE6"/>
    <w:rsid w:val="0080212C"/>
    <w:rsid w:val="00805775"/>
    <w:rsid w:val="00805DAC"/>
    <w:rsid w:val="00807690"/>
    <w:rsid w:val="00810513"/>
    <w:rsid w:val="00816CC2"/>
    <w:rsid w:val="00817ADE"/>
    <w:rsid w:val="008246F0"/>
    <w:rsid w:val="00825036"/>
    <w:rsid w:val="008254B0"/>
    <w:rsid w:val="00825A7E"/>
    <w:rsid w:val="008260BE"/>
    <w:rsid w:val="0082619C"/>
    <w:rsid w:val="008268D5"/>
    <w:rsid w:val="0082705A"/>
    <w:rsid w:val="00830851"/>
    <w:rsid w:val="00832995"/>
    <w:rsid w:val="008341D1"/>
    <w:rsid w:val="008354D9"/>
    <w:rsid w:val="00840386"/>
    <w:rsid w:val="00841115"/>
    <w:rsid w:val="0084151F"/>
    <w:rsid w:val="00841AD2"/>
    <w:rsid w:val="008425B0"/>
    <w:rsid w:val="00842E49"/>
    <w:rsid w:val="0084331C"/>
    <w:rsid w:val="00843B48"/>
    <w:rsid w:val="00843DCA"/>
    <w:rsid w:val="00845298"/>
    <w:rsid w:val="0085057C"/>
    <w:rsid w:val="00851DAE"/>
    <w:rsid w:val="00856A62"/>
    <w:rsid w:val="00857748"/>
    <w:rsid w:val="00861BFB"/>
    <w:rsid w:val="00863FEF"/>
    <w:rsid w:val="0086668F"/>
    <w:rsid w:val="00867B5E"/>
    <w:rsid w:val="00872C70"/>
    <w:rsid w:val="00874065"/>
    <w:rsid w:val="00877777"/>
    <w:rsid w:val="00880011"/>
    <w:rsid w:val="0088010F"/>
    <w:rsid w:val="008809D4"/>
    <w:rsid w:val="00881863"/>
    <w:rsid w:val="008822D6"/>
    <w:rsid w:val="00883BE1"/>
    <w:rsid w:val="00884974"/>
    <w:rsid w:val="00884E3C"/>
    <w:rsid w:val="00885765"/>
    <w:rsid w:val="008862D3"/>
    <w:rsid w:val="008875B8"/>
    <w:rsid w:val="008930DA"/>
    <w:rsid w:val="00897252"/>
    <w:rsid w:val="008A182E"/>
    <w:rsid w:val="008A3D85"/>
    <w:rsid w:val="008A6C08"/>
    <w:rsid w:val="008B555F"/>
    <w:rsid w:val="008B7841"/>
    <w:rsid w:val="008C42F3"/>
    <w:rsid w:val="008C4CA8"/>
    <w:rsid w:val="008C5391"/>
    <w:rsid w:val="008D11DE"/>
    <w:rsid w:val="008D1F40"/>
    <w:rsid w:val="008D3267"/>
    <w:rsid w:val="008D4EE9"/>
    <w:rsid w:val="008E08EC"/>
    <w:rsid w:val="008E15AC"/>
    <w:rsid w:val="008E2FCE"/>
    <w:rsid w:val="008E398B"/>
    <w:rsid w:val="008E6A98"/>
    <w:rsid w:val="008F0486"/>
    <w:rsid w:val="008F087F"/>
    <w:rsid w:val="008F2361"/>
    <w:rsid w:val="008F2837"/>
    <w:rsid w:val="008F4076"/>
    <w:rsid w:val="008F6797"/>
    <w:rsid w:val="00900A3B"/>
    <w:rsid w:val="00902D68"/>
    <w:rsid w:val="00903E03"/>
    <w:rsid w:val="00904B1E"/>
    <w:rsid w:val="009074A1"/>
    <w:rsid w:val="00907500"/>
    <w:rsid w:val="009076F9"/>
    <w:rsid w:val="00907C5B"/>
    <w:rsid w:val="00910474"/>
    <w:rsid w:val="00911775"/>
    <w:rsid w:val="0091496C"/>
    <w:rsid w:val="00926738"/>
    <w:rsid w:val="00931E55"/>
    <w:rsid w:val="00934A4D"/>
    <w:rsid w:val="009354C2"/>
    <w:rsid w:val="00937B0D"/>
    <w:rsid w:val="00940076"/>
    <w:rsid w:val="0094411D"/>
    <w:rsid w:val="00946FDA"/>
    <w:rsid w:val="009558CE"/>
    <w:rsid w:val="009562BB"/>
    <w:rsid w:val="009612BF"/>
    <w:rsid w:val="00962C15"/>
    <w:rsid w:val="00965862"/>
    <w:rsid w:val="00966103"/>
    <w:rsid w:val="00966971"/>
    <w:rsid w:val="0096744B"/>
    <w:rsid w:val="009678B7"/>
    <w:rsid w:val="00970112"/>
    <w:rsid w:val="00972B68"/>
    <w:rsid w:val="00973DAC"/>
    <w:rsid w:val="00974894"/>
    <w:rsid w:val="00974996"/>
    <w:rsid w:val="0097558D"/>
    <w:rsid w:val="00976859"/>
    <w:rsid w:val="00976C1B"/>
    <w:rsid w:val="0098002A"/>
    <w:rsid w:val="00985B0A"/>
    <w:rsid w:val="0098636E"/>
    <w:rsid w:val="00992086"/>
    <w:rsid w:val="009949F0"/>
    <w:rsid w:val="009A01BE"/>
    <w:rsid w:val="009A0259"/>
    <w:rsid w:val="009A6A70"/>
    <w:rsid w:val="009A7278"/>
    <w:rsid w:val="009B2B46"/>
    <w:rsid w:val="009B2B63"/>
    <w:rsid w:val="009B3755"/>
    <w:rsid w:val="009B61F0"/>
    <w:rsid w:val="009B7790"/>
    <w:rsid w:val="009C1986"/>
    <w:rsid w:val="009D01CA"/>
    <w:rsid w:val="009D1A0B"/>
    <w:rsid w:val="009D3492"/>
    <w:rsid w:val="009D6258"/>
    <w:rsid w:val="009D716A"/>
    <w:rsid w:val="009D7ADF"/>
    <w:rsid w:val="009E0EC8"/>
    <w:rsid w:val="009E101E"/>
    <w:rsid w:val="009E5193"/>
    <w:rsid w:val="009E5BDD"/>
    <w:rsid w:val="009E6DC7"/>
    <w:rsid w:val="009F4B63"/>
    <w:rsid w:val="009F56FB"/>
    <w:rsid w:val="009F607D"/>
    <w:rsid w:val="00A00703"/>
    <w:rsid w:val="00A0151C"/>
    <w:rsid w:val="00A01B17"/>
    <w:rsid w:val="00A034F1"/>
    <w:rsid w:val="00A03AC0"/>
    <w:rsid w:val="00A04A7C"/>
    <w:rsid w:val="00A11319"/>
    <w:rsid w:val="00A14582"/>
    <w:rsid w:val="00A21DCA"/>
    <w:rsid w:val="00A232F3"/>
    <w:rsid w:val="00A26669"/>
    <w:rsid w:val="00A27F58"/>
    <w:rsid w:val="00A32DDA"/>
    <w:rsid w:val="00A35952"/>
    <w:rsid w:val="00A36A00"/>
    <w:rsid w:val="00A460CD"/>
    <w:rsid w:val="00A465A8"/>
    <w:rsid w:val="00A477DE"/>
    <w:rsid w:val="00A5090F"/>
    <w:rsid w:val="00A51C52"/>
    <w:rsid w:val="00A529F7"/>
    <w:rsid w:val="00A54231"/>
    <w:rsid w:val="00A558FC"/>
    <w:rsid w:val="00A55AC2"/>
    <w:rsid w:val="00A55D23"/>
    <w:rsid w:val="00A5712B"/>
    <w:rsid w:val="00A605E1"/>
    <w:rsid w:val="00A6235B"/>
    <w:rsid w:val="00A670D0"/>
    <w:rsid w:val="00A73FC7"/>
    <w:rsid w:val="00A774B5"/>
    <w:rsid w:val="00A830E5"/>
    <w:rsid w:val="00A83FA1"/>
    <w:rsid w:val="00A86105"/>
    <w:rsid w:val="00A86453"/>
    <w:rsid w:val="00A86996"/>
    <w:rsid w:val="00A91BEF"/>
    <w:rsid w:val="00A94F09"/>
    <w:rsid w:val="00AA415E"/>
    <w:rsid w:val="00AA4B0E"/>
    <w:rsid w:val="00AA4C84"/>
    <w:rsid w:val="00AA7385"/>
    <w:rsid w:val="00AB65FE"/>
    <w:rsid w:val="00AC0D49"/>
    <w:rsid w:val="00AC386A"/>
    <w:rsid w:val="00AC3CFB"/>
    <w:rsid w:val="00AC75DB"/>
    <w:rsid w:val="00AC7756"/>
    <w:rsid w:val="00AD16FE"/>
    <w:rsid w:val="00AD3182"/>
    <w:rsid w:val="00AD3448"/>
    <w:rsid w:val="00AD35C2"/>
    <w:rsid w:val="00AD3837"/>
    <w:rsid w:val="00AD4A70"/>
    <w:rsid w:val="00AD5848"/>
    <w:rsid w:val="00AE17DD"/>
    <w:rsid w:val="00AE5D44"/>
    <w:rsid w:val="00AE6CD7"/>
    <w:rsid w:val="00AE7FF3"/>
    <w:rsid w:val="00AF117A"/>
    <w:rsid w:val="00AF121A"/>
    <w:rsid w:val="00AF13D8"/>
    <w:rsid w:val="00AF66C3"/>
    <w:rsid w:val="00AF7AC7"/>
    <w:rsid w:val="00B00A19"/>
    <w:rsid w:val="00B03499"/>
    <w:rsid w:val="00B0555E"/>
    <w:rsid w:val="00B06257"/>
    <w:rsid w:val="00B07FED"/>
    <w:rsid w:val="00B13864"/>
    <w:rsid w:val="00B25127"/>
    <w:rsid w:val="00B2629C"/>
    <w:rsid w:val="00B26CF1"/>
    <w:rsid w:val="00B27E0A"/>
    <w:rsid w:val="00B30903"/>
    <w:rsid w:val="00B348CC"/>
    <w:rsid w:val="00B35C7B"/>
    <w:rsid w:val="00B413A2"/>
    <w:rsid w:val="00B41C87"/>
    <w:rsid w:val="00B41DCF"/>
    <w:rsid w:val="00B43EE8"/>
    <w:rsid w:val="00B43FD7"/>
    <w:rsid w:val="00B445C2"/>
    <w:rsid w:val="00B45A50"/>
    <w:rsid w:val="00B45B86"/>
    <w:rsid w:val="00B46622"/>
    <w:rsid w:val="00B47472"/>
    <w:rsid w:val="00B51DCD"/>
    <w:rsid w:val="00B559FC"/>
    <w:rsid w:val="00B55A0E"/>
    <w:rsid w:val="00B562A8"/>
    <w:rsid w:val="00B57926"/>
    <w:rsid w:val="00B649EF"/>
    <w:rsid w:val="00B6678C"/>
    <w:rsid w:val="00B67243"/>
    <w:rsid w:val="00B725AD"/>
    <w:rsid w:val="00B7360E"/>
    <w:rsid w:val="00B73EB3"/>
    <w:rsid w:val="00B81EC1"/>
    <w:rsid w:val="00B845D3"/>
    <w:rsid w:val="00B87C21"/>
    <w:rsid w:val="00B939AA"/>
    <w:rsid w:val="00B958F7"/>
    <w:rsid w:val="00B95E78"/>
    <w:rsid w:val="00BA01EC"/>
    <w:rsid w:val="00BA21AD"/>
    <w:rsid w:val="00BA4FF4"/>
    <w:rsid w:val="00BA607E"/>
    <w:rsid w:val="00BA60E5"/>
    <w:rsid w:val="00BA7431"/>
    <w:rsid w:val="00BA761D"/>
    <w:rsid w:val="00BB0843"/>
    <w:rsid w:val="00BB20A4"/>
    <w:rsid w:val="00BB444B"/>
    <w:rsid w:val="00BB474F"/>
    <w:rsid w:val="00BB489E"/>
    <w:rsid w:val="00BB58B1"/>
    <w:rsid w:val="00BC24F5"/>
    <w:rsid w:val="00BC5F18"/>
    <w:rsid w:val="00BC6114"/>
    <w:rsid w:val="00BD07E4"/>
    <w:rsid w:val="00BD2BA8"/>
    <w:rsid w:val="00BD32E6"/>
    <w:rsid w:val="00BD6E5B"/>
    <w:rsid w:val="00BD797F"/>
    <w:rsid w:val="00BE0AF4"/>
    <w:rsid w:val="00BE4C42"/>
    <w:rsid w:val="00BE4ED6"/>
    <w:rsid w:val="00BF0FB1"/>
    <w:rsid w:val="00BF1C04"/>
    <w:rsid w:val="00BF2508"/>
    <w:rsid w:val="00BF2803"/>
    <w:rsid w:val="00C02829"/>
    <w:rsid w:val="00C02E9D"/>
    <w:rsid w:val="00C0322E"/>
    <w:rsid w:val="00C05951"/>
    <w:rsid w:val="00C06A6A"/>
    <w:rsid w:val="00C1052A"/>
    <w:rsid w:val="00C114EE"/>
    <w:rsid w:val="00C1735C"/>
    <w:rsid w:val="00C2188D"/>
    <w:rsid w:val="00C2575B"/>
    <w:rsid w:val="00C26668"/>
    <w:rsid w:val="00C276AC"/>
    <w:rsid w:val="00C306A1"/>
    <w:rsid w:val="00C30DE2"/>
    <w:rsid w:val="00C32D15"/>
    <w:rsid w:val="00C35686"/>
    <w:rsid w:val="00C44ABB"/>
    <w:rsid w:val="00C4631A"/>
    <w:rsid w:val="00C53574"/>
    <w:rsid w:val="00C53EDF"/>
    <w:rsid w:val="00C57750"/>
    <w:rsid w:val="00C57784"/>
    <w:rsid w:val="00C60DFC"/>
    <w:rsid w:val="00C65E63"/>
    <w:rsid w:val="00C67087"/>
    <w:rsid w:val="00C721E5"/>
    <w:rsid w:val="00C748C1"/>
    <w:rsid w:val="00C74D45"/>
    <w:rsid w:val="00C75AD4"/>
    <w:rsid w:val="00C7741E"/>
    <w:rsid w:val="00C81854"/>
    <w:rsid w:val="00C8500B"/>
    <w:rsid w:val="00C86F6D"/>
    <w:rsid w:val="00C916D9"/>
    <w:rsid w:val="00C92D4C"/>
    <w:rsid w:val="00C953F7"/>
    <w:rsid w:val="00CA2506"/>
    <w:rsid w:val="00CB3BF6"/>
    <w:rsid w:val="00CB3ED4"/>
    <w:rsid w:val="00CB5708"/>
    <w:rsid w:val="00CB685C"/>
    <w:rsid w:val="00CC0495"/>
    <w:rsid w:val="00CC2211"/>
    <w:rsid w:val="00CC2A21"/>
    <w:rsid w:val="00CC2BC3"/>
    <w:rsid w:val="00CC6206"/>
    <w:rsid w:val="00CC7632"/>
    <w:rsid w:val="00CC7F56"/>
    <w:rsid w:val="00CD1AAC"/>
    <w:rsid w:val="00CD2730"/>
    <w:rsid w:val="00CD3825"/>
    <w:rsid w:val="00CD72EB"/>
    <w:rsid w:val="00CE2443"/>
    <w:rsid w:val="00CE3142"/>
    <w:rsid w:val="00CE473B"/>
    <w:rsid w:val="00CE48B6"/>
    <w:rsid w:val="00CE567B"/>
    <w:rsid w:val="00CF2380"/>
    <w:rsid w:val="00CF373E"/>
    <w:rsid w:val="00D02299"/>
    <w:rsid w:val="00D026CE"/>
    <w:rsid w:val="00D02709"/>
    <w:rsid w:val="00D04B47"/>
    <w:rsid w:val="00D05DA3"/>
    <w:rsid w:val="00D0755B"/>
    <w:rsid w:val="00D105D9"/>
    <w:rsid w:val="00D11D9E"/>
    <w:rsid w:val="00D1489D"/>
    <w:rsid w:val="00D149E7"/>
    <w:rsid w:val="00D169DA"/>
    <w:rsid w:val="00D175D8"/>
    <w:rsid w:val="00D20245"/>
    <w:rsid w:val="00D21184"/>
    <w:rsid w:val="00D22892"/>
    <w:rsid w:val="00D23B78"/>
    <w:rsid w:val="00D23BCB"/>
    <w:rsid w:val="00D31429"/>
    <w:rsid w:val="00D3188E"/>
    <w:rsid w:val="00D3250F"/>
    <w:rsid w:val="00D336CE"/>
    <w:rsid w:val="00D34881"/>
    <w:rsid w:val="00D41DB1"/>
    <w:rsid w:val="00D43F9C"/>
    <w:rsid w:val="00D46011"/>
    <w:rsid w:val="00D461C8"/>
    <w:rsid w:val="00D47DC3"/>
    <w:rsid w:val="00D53274"/>
    <w:rsid w:val="00D54BC3"/>
    <w:rsid w:val="00D5510E"/>
    <w:rsid w:val="00D60CEF"/>
    <w:rsid w:val="00D64E42"/>
    <w:rsid w:val="00D64F93"/>
    <w:rsid w:val="00D66941"/>
    <w:rsid w:val="00D719D6"/>
    <w:rsid w:val="00D71BF3"/>
    <w:rsid w:val="00D76407"/>
    <w:rsid w:val="00D844F4"/>
    <w:rsid w:val="00D856B8"/>
    <w:rsid w:val="00D863A8"/>
    <w:rsid w:val="00D8667D"/>
    <w:rsid w:val="00D9077F"/>
    <w:rsid w:val="00D90EAC"/>
    <w:rsid w:val="00D9260A"/>
    <w:rsid w:val="00D9448D"/>
    <w:rsid w:val="00D96EC3"/>
    <w:rsid w:val="00DA331B"/>
    <w:rsid w:val="00DA5E96"/>
    <w:rsid w:val="00DA6F40"/>
    <w:rsid w:val="00DB0059"/>
    <w:rsid w:val="00DB02AE"/>
    <w:rsid w:val="00DB515B"/>
    <w:rsid w:val="00DB5549"/>
    <w:rsid w:val="00DB7BC8"/>
    <w:rsid w:val="00DC209F"/>
    <w:rsid w:val="00DC48FF"/>
    <w:rsid w:val="00DC6CEF"/>
    <w:rsid w:val="00DD339F"/>
    <w:rsid w:val="00DD3F51"/>
    <w:rsid w:val="00DD440E"/>
    <w:rsid w:val="00DE507A"/>
    <w:rsid w:val="00DF2959"/>
    <w:rsid w:val="00DF32CD"/>
    <w:rsid w:val="00DF653C"/>
    <w:rsid w:val="00E0455D"/>
    <w:rsid w:val="00E060D1"/>
    <w:rsid w:val="00E10AA2"/>
    <w:rsid w:val="00E16634"/>
    <w:rsid w:val="00E167ED"/>
    <w:rsid w:val="00E22342"/>
    <w:rsid w:val="00E300BA"/>
    <w:rsid w:val="00E32375"/>
    <w:rsid w:val="00E32A96"/>
    <w:rsid w:val="00E32DB4"/>
    <w:rsid w:val="00E36F9D"/>
    <w:rsid w:val="00E37337"/>
    <w:rsid w:val="00E476AB"/>
    <w:rsid w:val="00E47713"/>
    <w:rsid w:val="00E52E28"/>
    <w:rsid w:val="00E55513"/>
    <w:rsid w:val="00E5552B"/>
    <w:rsid w:val="00E61757"/>
    <w:rsid w:val="00E63CAE"/>
    <w:rsid w:val="00E65651"/>
    <w:rsid w:val="00E6643D"/>
    <w:rsid w:val="00E664B7"/>
    <w:rsid w:val="00E66964"/>
    <w:rsid w:val="00E7109D"/>
    <w:rsid w:val="00E72E79"/>
    <w:rsid w:val="00E772A2"/>
    <w:rsid w:val="00E80EBF"/>
    <w:rsid w:val="00E8118D"/>
    <w:rsid w:val="00E814CA"/>
    <w:rsid w:val="00E83756"/>
    <w:rsid w:val="00E84A96"/>
    <w:rsid w:val="00E95808"/>
    <w:rsid w:val="00E97457"/>
    <w:rsid w:val="00EA4A21"/>
    <w:rsid w:val="00EA7262"/>
    <w:rsid w:val="00EA77DC"/>
    <w:rsid w:val="00EA7C55"/>
    <w:rsid w:val="00EB1BB6"/>
    <w:rsid w:val="00EB2B84"/>
    <w:rsid w:val="00EB2D6B"/>
    <w:rsid w:val="00EB3BB1"/>
    <w:rsid w:val="00EB5530"/>
    <w:rsid w:val="00EB5AC2"/>
    <w:rsid w:val="00EB6C2B"/>
    <w:rsid w:val="00EC2D1F"/>
    <w:rsid w:val="00EC31D9"/>
    <w:rsid w:val="00EC3C8E"/>
    <w:rsid w:val="00ED2233"/>
    <w:rsid w:val="00ED7699"/>
    <w:rsid w:val="00EE08DE"/>
    <w:rsid w:val="00EE24CB"/>
    <w:rsid w:val="00EE3678"/>
    <w:rsid w:val="00EF10CB"/>
    <w:rsid w:val="00EF3DC5"/>
    <w:rsid w:val="00EF60B9"/>
    <w:rsid w:val="00EF6D7E"/>
    <w:rsid w:val="00EF7764"/>
    <w:rsid w:val="00F00772"/>
    <w:rsid w:val="00F03FED"/>
    <w:rsid w:val="00F04184"/>
    <w:rsid w:val="00F106D3"/>
    <w:rsid w:val="00F10DEE"/>
    <w:rsid w:val="00F10FF5"/>
    <w:rsid w:val="00F11417"/>
    <w:rsid w:val="00F11F37"/>
    <w:rsid w:val="00F14E6D"/>
    <w:rsid w:val="00F201EE"/>
    <w:rsid w:val="00F2059B"/>
    <w:rsid w:val="00F26B3B"/>
    <w:rsid w:val="00F31B0C"/>
    <w:rsid w:val="00F325F5"/>
    <w:rsid w:val="00F32CBB"/>
    <w:rsid w:val="00F32D7C"/>
    <w:rsid w:val="00F3510F"/>
    <w:rsid w:val="00F3797A"/>
    <w:rsid w:val="00F40B86"/>
    <w:rsid w:val="00F4110C"/>
    <w:rsid w:val="00F42241"/>
    <w:rsid w:val="00F45824"/>
    <w:rsid w:val="00F46DD5"/>
    <w:rsid w:val="00F50DD8"/>
    <w:rsid w:val="00F51398"/>
    <w:rsid w:val="00F518B6"/>
    <w:rsid w:val="00F55A5D"/>
    <w:rsid w:val="00F5645E"/>
    <w:rsid w:val="00F56667"/>
    <w:rsid w:val="00F603E5"/>
    <w:rsid w:val="00F60F6E"/>
    <w:rsid w:val="00F61934"/>
    <w:rsid w:val="00F63CF1"/>
    <w:rsid w:val="00F64F28"/>
    <w:rsid w:val="00F67F8F"/>
    <w:rsid w:val="00F764BA"/>
    <w:rsid w:val="00F80ECF"/>
    <w:rsid w:val="00F814D3"/>
    <w:rsid w:val="00F85A0F"/>
    <w:rsid w:val="00F959DC"/>
    <w:rsid w:val="00FA3F35"/>
    <w:rsid w:val="00FA5D58"/>
    <w:rsid w:val="00FB1616"/>
    <w:rsid w:val="00FB589E"/>
    <w:rsid w:val="00FB5ECD"/>
    <w:rsid w:val="00FC1B46"/>
    <w:rsid w:val="00FC5BA1"/>
    <w:rsid w:val="00FC5E8B"/>
    <w:rsid w:val="00FC6D45"/>
    <w:rsid w:val="00FD0702"/>
    <w:rsid w:val="00FD19DA"/>
    <w:rsid w:val="00FD5D1F"/>
    <w:rsid w:val="00FE549E"/>
    <w:rsid w:val="00FE5932"/>
    <w:rsid w:val="00FE6077"/>
    <w:rsid w:val="00FE6E55"/>
    <w:rsid w:val="00FE711C"/>
    <w:rsid w:val="00FF0AA8"/>
    <w:rsid w:val="00FF17F7"/>
    <w:rsid w:val="00FF4FCC"/>
    <w:rsid w:val="00FF4FE9"/>
    <w:rsid w:val="00FF57C5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5A88F"/>
  <w15:docId w15:val="{A81FE67E-A079-47BF-84BF-132E90AD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45E"/>
  </w:style>
  <w:style w:type="paragraph" w:styleId="Heading1">
    <w:name w:val="heading 1"/>
    <w:basedOn w:val="Normal"/>
    <w:next w:val="Normal"/>
    <w:link w:val="Heading1Char"/>
    <w:qFormat/>
    <w:rsid w:val="00F5645E"/>
    <w:pPr>
      <w:keepNext/>
      <w:numPr>
        <w:numId w:val="7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aliases w:val="Char2 Char, Char2 Char"/>
    <w:basedOn w:val="Normal"/>
    <w:next w:val="Normal"/>
    <w:link w:val="Heading2Char"/>
    <w:qFormat/>
    <w:rsid w:val="00F5645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5645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5645E"/>
    <w:pPr>
      <w:keepNext/>
      <w:spacing w:before="60" w:after="60" w:line="240" w:lineRule="auto"/>
      <w:jc w:val="both"/>
      <w:outlineLvl w:val="3"/>
    </w:pPr>
    <w:rPr>
      <w:rFonts w:ascii="Arial" w:eastAsia="Times New Roman" w:hAnsi="Arial" w:cs="Times New Roman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5645E"/>
    <w:pPr>
      <w:keepNext/>
      <w:spacing w:before="60" w:after="6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F5645E"/>
    <w:pPr>
      <w:keepNext/>
      <w:spacing w:before="60" w:after="60" w:line="240" w:lineRule="auto"/>
      <w:jc w:val="center"/>
      <w:outlineLvl w:val="5"/>
    </w:pPr>
    <w:rPr>
      <w:rFonts w:ascii="Arial" w:eastAsia="Times New Roman" w:hAnsi="Arial" w:cs="Times New Roman"/>
      <w:b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rsid w:val="00F5645E"/>
    <w:pPr>
      <w:keepNext/>
      <w:widowControl w:val="0"/>
      <w:autoSpaceDE w:val="0"/>
      <w:autoSpaceDN w:val="0"/>
      <w:adjustRightInd w:val="0"/>
      <w:spacing w:before="60" w:after="60" w:line="240" w:lineRule="auto"/>
      <w:outlineLvl w:val="6"/>
    </w:pPr>
    <w:rPr>
      <w:rFonts w:ascii="Arial" w:eastAsia="Times New Roman" w:hAnsi="Times New Roman" w:cs="Times New Roman"/>
      <w:b/>
      <w:color w:val="FFFFFF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5645E"/>
    <w:pPr>
      <w:keepNext/>
      <w:widowControl w:val="0"/>
      <w:autoSpaceDE w:val="0"/>
      <w:autoSpaceDN w:val="0"/>
      <w:adjustRightInd w:val="0"/>
      <w:spacing w:before="60" w:after="60" w:line="240" w:lineRule="auto"/>
      <w:outlineLvl w:val="7"/>
    </w:pPr>
    <w:rPr>
      <w:rFonts w:ascii="Arial" w:eastAsia="Times New Roman" w:hAnsi="Times New Roman" w:cs="Times New Roman"/>
      <w:b/>
      <w:color w:val="000000"/>
      <w:sz w:val="20"/>
      <w:szCs w:val="24"/>
    </w:rPr>
  </w:style>
  <w:style w:type="paragraph" w:styleId="Heading9">
    <w:name w:val="heading 9"/>
    <w:basedOn w:val="Normal"/>
    <w:next w:val="Normal"/>
    <w:link w:val="Heading9Char"/>
    <w:qFormat/>
    <w:rsid w:val="00F5645E"/>
    <w:pPr>
      <w:keepNext/>
      <w:widowControl w:val="0"/>
      <w:autoSpaceDE w:val="0"/>
      <w:autoSpaceDN w:val="0"/>
      <w:adjustRightInd w:val="0"/>
      <w:spacing w:before="60" w:after="60" w:line="240" w:lineRule="auto"/>
      <w:outlineLvl w:val="8"/>
    </w:pPr>
    <w:rPr>
      <w:rFonts w:ascii="Arial" w:eastAsia="Times New Roman" w:hAnsi="Times New Roman" w:cs="Times New Roman"/>
      <w:b/>
      <w:color w:val="000000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F564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F564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45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5645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Char2 Char Char, Char2 Char Char"/>
    <w:basedOn w:val="DefaultParagraphFont"/>
    <w:link w:val="Heading2"/>
    <w:uiPriority w:val="99"/>
    <w:rsid w:val="00F5645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5645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5645E"/>
    <w:rPr>
      <w:rFonts w:ascii="Arial" w:eastAsia="Times New Roman" w:hAnsi="Arial" w:cs="Times New Roman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5645E"/>
    <w:rPr>
      <w:rFonts w:ascii="Arial" w:eastAsia="Times New Roman" w:hAnsi="Arial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5645E"/>
    <w:rPr>
      <w:rFonts w:ascii="Arial" w:eastAsia="Times New Roman" w:hAnsi="Arial" w:cs="Times New Roman"/>
      <w:b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F5645E"/>
    <w:rPr>
      <w:rFonts w:ascii="Arial" w:eastAsia="Times New Roman" w:hAnsi="Times New Roman" w:cs="Times New Roman"/>
      <w:b/>
      <w:color w:val="FFFFF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5645E"/>
    <w:rPr>
      <w:rFonts w:ascii="Arial" w:eastAsia="Times New Roman" w:hAnsi="Times New Roman" w:cs="Times New Roman"/>
      <w:b/>
      <w:color w:val="000000"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F5645E"/>
    <w:rPr>
      <w:rFonts w:ascii="Arial" w:eastAsia="Times New Roman" w:hAnsi="Times New Roman" w:cs="Times New Roman"/>
      <w:b/>
      <w:color w:val="000000"/>
      <w:sz w:val="18"/>
      <w:szCs w:val="24"/>
    </w:rPr>
  </w:style>
  <w:style w:type="character" w:customStyle="1" w:styleId="BalloonTextChar1">
    <w:name w:val="Balloon Text Char1"/>
    <w:basedOn w:val="DefaultParagraphFont"/>
    <w:uiPriority w:val="99"/>
    <w:semiHidden/>
    <w:locked/>
    <w:rsid w:val="00F5645E"/>
    <w:rPr>
      <w:rFonts w:cs="Times New Roman"/>
      <w:sz w:val="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5645E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45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5645E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F5645E"/>
    <w:pPr>
      <w:spacing w:before="60" w:after="60" w:line="240" w:lineRule="auto"/>
      <w:ind w:left="36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5645E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5645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1"/>
    <w:uiPriority w:val="99"/>
    <w:rsid w:val="00F5645E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uiPriority w:val="99"/>
    <w:rsid w:val="00F5645E"/>
  </w:style>
  <w:style w:type="paragraph" w:styleId="BodyText2">
    <w:name w:val="Body Text 2"/>
    <w:basedOn w:val="Normal"/>
    <w:link w:val="BodyText2Char"/>
    <w:uiPriority w:val="99"/>
    <w:rsid w:val="00F5645E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F5645E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"/>
    <w:uiPriority w:val="99"/>
    <w:rsid w:val="00F5645E"/>
    <w:pPr>
      <w:spacing w:before="60" w:after="60" w:line="240" w:lineRule="auto"/>
    </w:pPr>
    <w:rPr>
      <w:rFonts w:ascii="Arial" w:eastAsia="Times New Roman" w:hAnsi="Arial" w:cs="Times New Roman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F5645E"/>
    <w:rPr>
      <w:rFonts w:ascii="Arial" w:eastAsia="Times New Roman" w:hAnsi="Arial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5645E"/>
    <w:pPr>
      <w:spacing w:before="60" w:after="60" w:line="240" w:lineRule="auto"/>
      <w:ind w:left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645E"/>
    <w:rPr>
      <w:rFonts w:ascii="Arial" w:eastAsia="Times New Roman" w:hAnsi="Arial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F5645E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F5645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5645E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4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56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45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rial">
    <w:name w:val="arial"/>
    <w:basedOn w:val="Normal"/>
    <w:uiPriority w:val="99"/>
    <w:rsid w:val="00F5645E"/>
    <w:pPr>
      <w:spacing w:before="60" w:after="6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F5645E"/>
    <w:pPr>
      <w:tabs>
        <w:tab w:val="center" w:pos="4320"/>
        <w:tab w:val="right" w:pos="8640"/>
      </w:tabs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564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5645E"/>
    <w:pPr>
      <w:tabs>
        <w:tab w:val="center" w:pos="4320"/>
        <w:tab w:val="right" w:pos="8640"/>
      </w:tabs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5645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5645E"/>
    <w:rPr>
      <w:rFonts w:cs="Times New Roman"/>
    </w:rPr>
  </w:style>
  <w:style w:type="paragraph" w:customStyle="1" w:styleId="NumPara">
    <w:name w:val="Num Para"/>
    <w:basedOn w:val="Heading2"/>
    <w:uiPriority w:val="99"/>
    <w:rsid w:val="00F5645E"/>
    <w:pPr>
      <w:keepNext w:val="0"/>
      <w:widowControl w:val="0"/>
      <w:numPr>
        <w:ilvl w:val="1"/>
        <w:numId w:val="5"/>
      </w:numPr>
      <w:tabs>
        <w:tab w:val="left" w:pos="567"/>
      </w:tabs>
      <w:spacing w:before="120" w:after="120"/>
      <w:jc w:val="both"/>
    </w:pPr>
    <w:rPr>
      <w:b w:val="0"/>
      <w:i w:val="0"/>
      <w:sz w:val="22"/>
    </w:rPr>
  </w:style>
  <w:style w:type="character" w:customStyle="1" w:styleId="a">
    <w:name w:val="a"/>
    <w:basedOn w:val="DefaultParagraphFont"/>
    <w:uiPriority w:val="99"/>
    <w:rsid w:val="00F5645E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F5645E"/>
    <w:pPr>
      <w:spacing w:before="60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5645E"/>
    <w:rPr>
      <w:rFonts w:ascii="Times New Roman" w:eastAsia="Times New Roman" w:hAnsi="Times New Roman" w:cs="Times New Roman"/>
      <w:sz w:val="16"/>
      <w:szCs w:val="16"/>
    </w:rPr>
  </w:style>
  <w:style w:type="character" w:customStyle="1" w:styleId="Char1">
    <w:name w:val="Char1"/>
    <w:basedOn w:val="DefaultParagraphFont"/>
    <w:uiPriority w:val="99"/>
    <w:rsid w:val="00F5645E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rsid w:val="00F5645E"/>
    <w:pPr>
      <w:shd w:val="clear" w:color="auto" w:fill="000080"/>
      <w:spacing w:before="60" w:after="60" w:line="240" w:lineRule="auto"/>
    </w:pPr>
    <w:rPr>
      <w:rFonts w:ascii="Helvetica" w:eastAsia="MS Gothic" w:hAnsi="Helvetica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645E"/>
    <w:rPr>
      <w:rFonts w:ascii="Helvetica" w:eastAsia="MS Gothic" w:hAnsi="Helvetica" w:cs="Times New Roman"/>
      <w:sz w:val="24"/>
      <w:szCs w:val="24"/>
      <w:shd w:val="clear" w:color="auto" w:fill="000080"/>
    </w:rPr>
  </w:style>
  <w:style w:type="paragraph" w:customStyle="1" w:styleId="Bullet">
    <w:name w:val="Bullet"/>
    <w:basedOn w:val="Normal"/>
    <w:uiPriority w:val="99"/>
    <w:rsid w:val="00F5645E"/>
    <w:pPr>
      <w:tabs>
        <w:tab w:val="left" w:pos="851"/>
      </w:tabs>
      <w:spacing w:before="60" w:after="6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a2">
    <w:name w:val="Num Para 2"/>
    <w:basedOn w:val="NumPara"/>
    <w:rsid w:val="00F5645E"/>
    <w:pPr>
      <w:numPr>
        <w:numId w:val="6"/>
      </w:numPr>
    </w:pPr>
  </w:style>
  <w:style w:type="paragraph" w:customStyle="1" w:styleId="NumPara3">
    <w:name w:val="Num Para 3"/>
    <w:basedOn w:val="NumPara2"/>
    <w:uiPriority w:val="99"/>
    <w:rsid w:val="00F5645E"/>
    <w:pPr>
      <w:numPr>
        <w:numId w:val="9"/>
      </w:numPr>
    </w:pPr>
  </w:style>
  <w:style w:type="paragraph" w:customStyle="1" w:styleId="NumPara4">
    <w:name w:val="Num Para 4"/>
    <w:basedOn w:val="NumPara3"/>
    <w:uiPriority w:val="99"/>
    <w:rsid w:val="00F5645E"/>
    <w:pPr>
      <w:numPr>
        <w:numId w:val="12"/>
      </w:numPr>
    </w:pPr>
  </w:style>
  <w:style w:type="paragraph" w:customStyle="1" w:styleId="NumPara5">
    <w:name w:val="Num Para 5"/>
    <w:basedOn w:val="NumPara4"/>
    <w:uiPriority w:val="99"/>
    <w:rsid w:val="00F5645E"/>
    <w:pPr>
      <w:numPr>
        <w:numId w:val="10"/>
      </w:numPr>
    </w:pPr>
  </w:style>
  <w:style w:type="paragraph" w:customStyle="1" w:styleId="BulletPoints">
    <w:name w:val="BulletPoints"/>
    <w:basedOn w:val="Heading3"/>
    <w:uiPriority w:val="99"/>
    <w:rsid w:val="00F5645E"/>
    <w:pPr>
      <w:keepNext w:val="0"/>
      <w:numPr>
        <w:ilvl w:val="2"/>
        <w:numId w:val="2"/>
      </w:numPr>
      <w:tabs>
        <w:tab w:val="left" w:pos="851"/>
      </w:tabs>
      <w:spacing w:before="60"/>
      <w:ind w:right="561"/>
    </w:pPr>
    <w:rPr>
      <w:rFonts w:ascii="Times New Roman" w:hAnsi="Times New Roman"/>
      <w:b w:val="0"/>
      <w:sz w:val="24"/>
    </w:rPr>
  </w:style>
  <w:style w:type="paragraph" w:customStyle="1" w:styleId="NumPara6">
    <w:name w:val="Num Para 6"/>
    <w:basedOn w:val="NumPara"/>
    <w:uiPriority w:val="99"/>
    <w:rsid w:val="00F5645E"/>
    <w:pPr>
      <w:numPr>
        <w:numId w:val="1"/>
      </w:numPr>
    </w:pPr>
  </w:style>
  <w:style w:type="paragraph" w:customStyle="1" w:styleId="NumPara7">
    <w:name w:val="Num Para 7"/>
    <w:basedOn w:val="NumPara"/>
    <w:uiPriority w:val="99"/>
    <w:rsid w:val="00F5645E"/>
    <w:pPr>
      <w:numPr>
        <w:numId w:val="3"/>
      </w:numPr>
      <w:tabs>
        <w:tab w:val="clear" w:pos="567"/>
        <w:tab w:val="left" w:pos="399"/>
      </w:tabs>
    </w:pPr>
  </w:style>
  <w:style w:type="paragraph" w:customStyle="1" w:styleId="NumPara8">
    <w:name w:val="Num Para 8"/>
    <w:basedOn w:val="NumPara"/>
    <w:uiPriority w:val="99"/>
    <w:rsid w:val="00F5645E"/>
    <w:pPr>
      <w:numPr>
        <w:numId w:val="8"/>
      </w:numPr>
    </w:pPr>
  </w:style>
  <w:style w:type="paragraph" w:styleId="TOC1">
    <w:name w:val="toc 1"/>
    <w:basedOn w:val="Normal"/>
    <w:next w:val="Normal"/>
    <w:autoRedefine/>
    <w:uiPriority w:val="99"/>
    <w:semiHidden/>
    <w:rsid w:val="00F5645E"/>
    <w:pPr>
      <w:spacing w:before="360" w:after="60" w:line="240" w:lineRule="auto"/>
    </w:pPr>
    <w:rPr>
      <w:rFonts w:ascii="Helvetica" w:eastAsia="Times New Roman" w:hAnsi="Helvetica" w:cs="Times New Roman"/>
      <w:b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rsid w:val="00F5645E"/>
    <w:pPr>
      <w:spacing w:before="240" w:after="60" w:line="240" w:lineRule="auto"/>
    </w:pPr>
    <w:rPr>
      <w:rFonts w:ascii="Times" w:eastAsia="Times New Roman" w:hAnsi="Times" w:cs="Times New Roman"/>
      <w:b/>
      <w:sz w:val="20"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F5645E"/>
    <w:pPr>
      <w:spacing w:before="60" w:after="60" w:line="240" w:lineRule="auto"/>
      <w:ind w:left="240"/>
    </w:pPr>
    <w:rPr>
      <w:rFonts w:ascii="Times" w:eastAsia="Times New Roman" w:hAnsi="Times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99"/>
    <w:semiHidden/>
    <w:rsid w:val="00F5645E"/>
    <w:pPr>
      <w:spacing w:before="60" w:after="60" w:line="240" w:lineRule="auto"/>
      <w:ind w:left="480"/>
    </w:pPr>
    <w:rPr>
      <w:rFonts w:ascii="Times" w:eastAsia="Times New Roman" w:hAnsi="Times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F5645E"/>
    <w:pPr>
      <w:spacing w:before="60" w:after="60" w:line="240" w:lineRule="auto"/>
      <w:ind w:left="720"/>
    </w:pPr>
    <w:rPr>
      <w:rFonts w:ascii="Times" w:eastAsia="Times New Roman" w:hAnsi="Times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F5645E"/>
    <w:pPr>
      <w:spacing w:before="60" w:after="60" w:line="240" w:lineRule="auto"/>
      <w:ind w:left="960"/>
    </w:pPr>
    <w:rPr>
      <w:rFonts w:ascii="Times" w:eastAsia="Times New Roman" w:hAnsi="Times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F5645E"/>
    <w:pPr>
      <w:spacing w:before="60" w:after="60" w:line="240" w:lineRule="auto"/>
      <w:ind w:left="1200"/>
    </w:pPr>
    <w:rPr>
      <w:rFonts w:ascii="Times" w:eastAsia="Times New Roman" w:hAnsi="Times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F5645E"/>
    <w:pPr>
      <w:spacing w:before="60" w:after="60" w:line="240" w:lineRule="auto"/>
      <w:ind w:left="1440"/>
    </w:pPr>
    <w:rPr>
      <w:rFonts w:ascii="Times" w:eastAsia="Times New Roman" w:hAnsi="Times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F5645E"/>
    <w:pPr>
      <w:spacing w:before="60" w:after="60" w:line="240" w:lineRule="auto"/>
      <w:ind w:left="1680"/>
    </w:pPr>
    <w:rPr>
      <w:rFonts w:ascii="Times" w:eastAsia="Times New Roman" w:hAnsi="Times" w:cs="Times New Roman"/>
      <w:sz w:val="20"/>
      <w:szCs w:val="24"/>
    </w:rPr>
  </w:style>
  <w:style w:type="paragraph" w:styleId="NormalWeb">
    <w:name w:val="Normal (Web)"/>
    <w:basedOn w:val="Normal"/>
    <w:uiPriority w:val="99"/>
    <w:rsid w:val="00F5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645E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F5645E"/>
    <w:rPr>
      <w:rFonts w:cs="Times New Roman"/>
      <w:color w:val="800080"/>
      <w:u w:val="single"/>
    </w:rPr>
  </w:style>
  <w:style w:type="paragraph" w:customStyle="1" w:styleId="NumPara9">
    <w:name w:val="Num Para 9"/>
    <w:basedOn w:val="NumPara8"/>
    <w:rsid w:val="00F5645E"/>
    <w:pPr>
      <w:numPr>
        <w:numId w:val="4"/>
      </w:numPr>
    </w:pPr>
  </w:style>
  <w:style w:type="paragraph" w:customStyle="1" w:styleId="Default">
    <w:name w:val="Default"/>
    <w:rsid w:val="00F5645E"/>
    <w:pPr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5645E"/>
    <w:rPr>
      <w:rFonts w:cs="Times New Roman"/>
      <w:i/>
      <w:iCs/>
    </w:rPr>
  </w:style>
  <w:style w:type="character" w:customStyle="1" w:styleId="Heading2Char2">
    <w:name w:val="Heading 2 Char2"/>
    <w:aliases w:val="Char2 Char Char1"/>
    <w:basedOn w:val="DefaultParagraphFont"/>
    <w:uiPriority w:val="99"/>
    <w:rsid w:val="00F5645E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NumParaChar">
    <w:name w:val="Num Para Char"/>
    <w:basedOn w:val="Heading2Char2"/>
    <w:uiPriority w:val="99"/>
    <w:rsid w:val="00F5645E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NumPara8Char">
    <w:name w:val="Num Para 8 Char"/>
    <w:basedOn w:val="NumParaChar"/>
    <w:uiPriority w:val="99"/>
    <w:rsid w:val="00F5645E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NumPara9Char">
    <w:name w:val="Num Para 9 Char"/>
    <w:basedOn w:val="NumPara8Char"/>
    <w:rsid w:val="00F5645E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customStyle="1" w:styleId="Appendix">
    <w:name w:val="Appendix"/>
    <w:basedOn w:val="Heading1"/>
    <w:uiPriority w:val="99"/>
    <w:rsid w:val="00F5645E"/>
    <w:pPr>
      <w:numPr>
        <w:numId w:val="11"/>
      </w:numPr>
    </w:pPr>
  </w:style>
  <w:style w:type="paragraph" w:styleId="BlockText">
    <w:name w:val="Block Text"/>
    <w:basedOn w:val="Normal"/>
    <w:uiPriority w:val="99"/>
    <w:rsid w:val="00F5645E"/>
    <w:pPr>
      <w:spacing w:before="60" w:after="60" w:line="240" w:lineRule="auto"/>
      <w:ind w:left="480" w:right="453" w:hanging="1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ghtGrid-Accent31">
    <w:name w:val="Light Grid - Accent 31"/>
    <w:basedOn w:val="Normal"/>
    <w:uiPriority w:val="99"/>
    <w:rsid w:val="00F5645E"/>
    <w:pPr>
      <w:spacing w:before="60" w:after="60" w:line="240" w:lineRule="auto"/>
      <w:ind w:left="720"/>
    </w:pPr>
    <w:rPr>
      <w:rFonts w:ascii="Calibri" w:eastAsia="Times New Roman" w:hAnsi="Calibri" w:cs="Times New Roman"/>
      <w:lang w:eastAsia="en-GB"/>
    </w:rPr>
  </w:style>
  <w:style w:type="character" w:customStyle="1" w:styleId="Heading2Char1">
    <w:name w:val="Heading 2 Char1"/>
    <w:aliases w:val="Heading 2 Char Char,Char2 Char Char2"/>
    <w:basedOn w:val="DefaultParagraphFont"/>
    <w:uiPriority w:val="99"/>
    <w:rsid w:val="00F5645E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table" w:styleId="TableGrid">
    <w:name w:val="Table Grid"/>
    <w:basedOn w:val="TableNormal"/>
    <w:uiPriority w:val="59"/>
    <w:rsid w:val="00F5645E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Simple1">
    <w:name w:val="Table Simple 1"/>
    <w:basedOn w:val="TableNormal"/>
    <w:uiPriority w:val="99"/>
    <w:rsid w:val="00F5645E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1">
    <w:name w:val="Body Text Char1"/>
    <w:basedOn w:val="DefaultParagraphFont"/>
    <w:link w:val="BodyText"/>
    <w:uiPriority w:val="99"/>
    <w:locked/>
    <w:rsid w:val="00F5645E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clr">
    <w:name w:val="clr"/>
    <w:basedOn w:val="DefaultParagraphFont"/>
    <w:uiPriority w:val="99"/>
    <w:rsid w:val="00F5645E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F5645E"/>
    <w:pPr>
      <w:spacing w:before="60" w:after="6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F5645E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5645E"/>
    <w:pPr>
      <w:spacing w:before="60"/>
      <w:ind w:left="720"/>
      <w:contextualSpacing/>
    </w:pPr>
    <w:rPr>
      <w:rFonts w:ascii="Calibri" w:eastAsia="Times New Roman" w:hAnsi="Calibri" w:cs="Times New Roman"/>
    </w:rPr>
  </w:style>
  <w:style w:type="numbering" w:customStyle="1" w:styleId="Style2">
    <w:name w:val="Style2"/>
    <w:rsid w:val="00F5645E"/>
    <w:pPr>
      <w:numPr>
        <w:numId w:val="14"/>
      </w:numPr>
    </w:pPr>
  </w:style>
  <w:style w:type="numbering" w:customStyle="1" w:styleId="Style1">
    <w:name w:val="Style1"/>
    <w:rsid w:val="00F5645E"/>
    <w:pPr>
      <w:numPr>
        <w:numId w:val="13"/>
      </w:numPr>
    </w:pPr>
  </w:style>
  <w:style w:type="table" w:customStyle="1" w:styleId="LightList-Accent11">
    <w:name w:val="Light List - Accent 11"/>
    <w:basedOn w:val="TableNormal"/>
    <w:uiPriority w:val="61"/>
    <w:rsid w:val="000E6A5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SubtleReference">
    <w:name w:val="Subtle Reference"/>
    <w:basedOn w:val="DefaultParagraphFont"/>
    <w:uiPriority w:val="31"/>
    <w:qFormat/>
    <w:rsid w:val="000E6A59"/>
    <w:rPr>
      <w:smallCaps/>
      <w:color w:val="C0504D" w:themeColor="accent2"/>
      <w:u w:val="single"/>
    </w:rPr>
  </w:style>
  <w:style w:type="table" w:customStyle="1" w:styleId="LightList-Accent12">
    <w:name w:val="Light List - Accent 12"/>
    <w:basedOn w:val="TableNormal"/>
    <w:uiPriority w:val="61"/>
    <w:rsid w:val="0039721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652CFC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A605E1"/>
    <w:rPr>
      <w:b/>
      <w:bCs/>
      <w:i/>
      <w:iCs/>
      <w:color w:val="4F81BD" w:themeColor="accent1"/>
    </w:rPr>
  </w:style>
  <w:style w:type="table" w:customStyle="1" w:styleId="LightList-Accent13">
    <w:name w:val="Light List - Accent 13"/>
    <w:basedOn w:val="TableNormal"/>
    <w:uiPriority w:val="61"/>
    <w:rsid w:val="00F566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gaig">
    <w:name w:val="_gaig"/>
    <w:basedOn w:val="DefaultParagraphFont"/>
    <w:rsid w:val="000623FC"/>
  </w:style>
  <w:style w:type="character" w:styleId="SubtleEmphasis">
    <w:name w:val="Subtle Emphasis"/>
    <w:basedOn w:val="DefaultParagraphFont"/>
    <w:uiPriority w:val="19"/>
    <w:qFormat/>
    <w:rsid w:val="009074A1"/>
    <w:rPr>
      <w:i/>
      <w:iCs/>
      <w:color w:val="808080" w:themeColor="text1" w:themeTint="7F"/>
    </w:rPr>
  </w:style>
  <w:style w:type="paragraph" w:customStyle="1" w:styleId="xxmsonormal">
    <w:name w:val="x_xmsonormal"/>
    <w:basedOn w:val="Normal"/>
    <w:uiPriority w:val="99"/>
    <w:rsid w:val="0015755A"/>
    <w:pPr>
      <w:spacing w:after="0" w:line="240" w:lineRule="auto"/>
    </w:pPr>
    <w:rPr>
      <w:rFonts w:ascii="Calibri" w:hAnsi="Calibri" w:cs="Calibri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45582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582E"/>
    <w:rPr>
      <w:rFonts w:ascii="Calibri" w:hAnsi="Calibri" w:cs="Consolas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69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696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669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n.org.uk/about/data-archive-centres" TargetMode="Externa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yperlink" Target="https://www.coretrustseal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edin.org.uk/medin/sites/medin/files/documents/medin_dac_accred_process%20%281%29.pdf" TargetMode="External"/><Relationship Id="rId14" Type="http://schemas.openxmlformats.org/officeDocument/2006/relationships/diagramColors" Target="diagrams/colors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retrustseal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ODC_DOC\Data_Projects\MEDIN\Annual%20Reports\AnnualReport_2019\MEDIN_Annual_Report_2019_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C2902E-AACF-4002-B863-BD5961CC5BCD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D1BA23F-704A-4BAE-8A9B-7B532B0D9E00}">
      <dgm:prSet phldrT="[Text]"/>
      <dgm:spPr/>
      <dgm:t>
        <a:bodyPr/>
        <a:lstStyle/>
        <a:p>
          <a:r>
            <a:rPr lang="en-US"/>
            <a:t>2020</a:t>
          </a:r>
        </a:p>
      </dgm:t>
    </dgm:pt>
    <dgm:pt modelId="{92CC8277-7784-4770-941B-06BBC28E55F6}" type="parTrans" cxnId="{10B91495-349A-4F12-AAC5-32850CA8EBBF}">
      <dgm:prSet/>
      <dgm:spPr/>
      <dgm:t>
        <a:bodyPr/>
        <a:lstStyle/>
        <a:p>
          <a:endParaRPr lang="en-US"/>
        </a:p>
      </dgm:t>
    </dgm:pt>
    <dgm:pt modelId="{D09A8543-3429-44E5-8AF8-0E83B4A10B34}" type="sibTrans" cxnId="{10B91495-349A-4F12-AAC5-32850CA8EBBF}">
      <dgm:prSet/>
      <dgm:spPr/>
      <dgm:t>
        <a:bodyPr/>
        <a:lstStyle/>
        <a:p>
          <a:endParaRPr lang="en-US"/>
        </a:p>
      </dgm:t>
    </dgm:pt>
    <dgm:pt modelId="{8196FA37-F80F-4F6D-BA1E-7A61D7451BF5}">
      <dgm:prSet phldrT="[Text]"/>
      <dgm:spPr/>
      <dgm:t>
        <a:bodyPr/>
        <a:lstStyle/>
        <a:p>
          <a:r>
            <a:rPr lang="en-US"/>
            <a:t>Historic Environment Scotland</a:t>
          </a:r>
          <a:r>
            <a:rPr lang="en-US" baseline="30000"/>
            <a:t>**</a:t>
          </a:r>
          <a:endParaRPr lang="en-US"/>
        </a:p>
      </dgm:t>
    </dgm:pt>
    <dgm:pt modelId="{7EC4AA1F-7FC2-4113-AAC4-2E37AC338701}" type="parTrans" cxnId="{0E615D3E-BFE7-4185-B741-2C105039F4C9}">
      <dgm:prSet/>
      <dgm:spPr/>
      <dgm:t>
        <a:bodyPr/>
        <a:lstStyle/>
        <a:p>
          <a:endParaRPr lang="en-US"/>
        </a:p>
      </dgm:t>
    </dgm:pt>
    <dgm:pt modelId="{F8D81F93-0F95-49E7-959E-0951B71673BF}" type="sibTrans" cxnId="{0E615D3E-BFE7-4185-B741-2C105039F4C9}">
      <dgm:prSet/>
      <dgm:spPr/>
      <dgm:t>
        <a:bodyPr/>
        <a:lstStyle/>
        <a:p>
          <a:endParaRPr lang="en-US"/>
        </a:p>
      </dgm:t>
    </dgm:pt>
    <dgm:pt modelId="{965BA520-CCAE-4B0F-B392-11F29865E4A2}">
      <dgm:prSet phldrT="[Text]"/>
      <dgm:spPr/>
      <dgm:t>
        <a:bodyPr/>
        <a:lstStyle/>
        <a:p>
          <a:r>
            <a:rPr lang="en-US"/>
            <a:t>UK Hydrographic Office</a:t>
          </a:r>
        </a:p>
      </dgm:t>
    </dgm:pt>
    <dgm:pt modelId="{48493EBF-1B67-4DC7-9AB1-FA67B86E39C4}" type="parTrans" cxnId="{AF41A776-0084-4087-AFD5-905C6F3C7213}">
      <dgm:prSet/>
      <dgm:spPr/>
      <dgm:t>
        <a:bodyPr/>
        <a:lstStyle/>
        <a:p>
          <a:endParaRPr lang="en-US"/>
        </a:p>
      </dgm:t>
    </dgm:pt>
    <dgm:pt modelId="{41C9B7C1-40D0-4931-8762-BE4F8D264A82}" type="sibTrans" cxnId="{AF41A776-0084-4087-AFD5-905C6F3C7213}">
      <dgm:prSet/>
      <dgm:spPr/>
      <dgm:t>
        <a:bodyPr/>
        <a:lstStyle/>
        <a:p>
          <a:endParaRPr lang="en-US"/>
        </a:p>
      </dgm:t>
    </dgm:pt>
    <dgm:pt modelId="{219B91B0-3BEA-4FBD-80E5-29A2618EC171}">
      <dgm:prSet phldrT="[Text]"/>
      <dgm:spPr/>
      <dgm:t>
        <a:bodyPr/>
        <a:lstStyle/>
        <a:p>
          <a:r>
            <a:rPr lang="en-US"/>
            <a:t>2021</a:t>
          </a:r>
        </a:p>
      </dgm:t>
    </dgm:pt>
    <dgm:pt modelId="{9748588A-05C1-43C4-9C1C-0B18E1B662ED}" type="parTrans" cxnId="{B7BFB98C-9DB9-4EEB-828E-CB6B7A2A3CF1}">
      <dgm:prSet/>
      <dgm:spPr/>
      <dgm:t>
        <a:bodyPr/>
        <a:lstStyle/>
        <a:p>
          <a:endParaRPr lang="en-US"/>
        </a:p>
      </dgm:t>
    </dgm:pt>
    <dgm:pt modelId="{F96DB18F-60B9-4853-AD2D-41E7F7743F73}" type="sibTrans" cxnId="{B7BFB98C-9DB9-4EEB-828E-CB6B7A2A3CF1}">
      <dgm:prSet/>
      <dgm:spPr/>
      <dgm:t>
        <a:bodyPr/>
        <a:lstStyle/>
        <a:p>
          <a:endParaRPr lang="en-US"/>
        </a:p>
      </dgm:t>
    </dgm:pt>
    <dgm:pt modelId="{AB045B27-5E07-4610-88E9-715DB7CCCA6C}">
      <dgm:prSet phldrT="[Text]"/>
      <dgm:spPr/>
      <dgm:t>
        <a:bodyPr/>
        <a:lstStyle/>
        <a:p>
          <a:r>
            <a:rPr lang="en-US"/>
            <a:t>Archaeological Data Service</a:t>
          </a:r>
          <a:r>
            <a:rPr lang="en-US" baseline="30000"/>
            <a:t>**</a:t>
          </a:r>
          <a:endParaRPr lang="en-US"/>
        </a:p>
      </dgm:t>
    </dgm:pt>
    <dgm:pt modelId="{92E6D8FC-AEDB-4119-8C06-3EB2392C82AE}" type="parTrans" cxnId="{52809257-81F0-454E-9C4A-3D2553A63F5C}">
      <dgm:prSet/>
      <dgm:spPr/>
      <dgm:t>
        <a:bodyPr/>
        <a:lstStyle/>
        <a:p>
          <a:endParaRPr lang="en-US"/>
        </a:p>
      </dgm:t>
    </dgm:pt>
    <dgm:pt modelId="{0E3F6F41-D7F0-4F61-8DD3-8B4C42867646}" type="sibTrans" cxnId="{52809257-81F0-454E-9C4A-3D2553A63F5C}">
      <dgm:prSet/>
      <dgm:spPr/>
      <dgm:t>
        <a:bodyPr/>
        <a:lstStyle/>
        <a:p>
          <a:endParaRPr lang="en-US"/>
        </a:p>
      </dgm:t>
    </dgm:pt>
    <dgm:pt modelId="{2D5243C0-7502-4B02-B62A-D1DA082EEAD6}">
      <dgm:prSet phldrT="[Text]"/>
      <dgm:spPr/>
      <dgm:t>
        <a:bodyPr/>
        <a:lstStyle/>
        <a:p>
          <a:r>
            <a:rPr lang="en-US"/>
            <a:t>2022</a:t>
          </a:r>
        </a:p>
      </dgm:t>
    </dgm:pt>
    <dgm:pt modelId="{1110FF2D-8534-4593-97A6-9BD52ABB77E2}" type="parTrans" cxnId="{19977C32-5F27-4593-88C8-D7C5FAA19BA6}">
      <dgm:prSet/>
      <dgm:spPr/>
      <dgm:t>
        <a:bodyPr/>
        <a:lstStyle/>
        <a:p>
          <a:endParaRPr lang="en-US"/>
        </a:p>
      </dgm:t>
    </dgm:pt>
    <dgm:pt modelId="{15D5113F-15A7-4DA1-87F2-DBEA98E6BED3}" type="sibTrans" cxnId="{19977C32-5F27-4593-88C8-D7C5FAA19BA6}">
      <dgm:prSet/>
      <dgm:spPr/>
      <dgm:t>
        <a:bodyPr/>
        <a:lstStyle/>
        <a:p>
          <a:endParaRPr lang="en-US"/>
        </a:p>
      </dgm:t>
    </dgm:pt>
    <dgm:pt modelId="{EF2B2BE9-A003-412F-B72D-1BE1F0BB2771}">
      <dgm:prSet phldrT="[Text]"/>
      <dgm:spPr/>
      <dgm:t>
        <a:bodyPr/>
        <a:lstStyle/>
        <a:p>
          <a:r>
            <a:rPr lang="en-US"/>
            <a:t>British Geological Survey</a:t>
          </a:r>
          <a:r>
            <a:rPr lang="en-US" baseline="30000"/>
            <a:t>*</a:t>
          </a:r>
          <a:endParaRPr lang="en-US"/>
        </a:p>
      </dgm:t>
    </dgm:pt>
    <dgm:pt modelId="{35284DD4-3F39-4649-929F-25AEF3FD2FAF}" type="parTrans" cxnId="{3C58D460-51E8-4920-B7CD-5CCF2131A6A7}">
      <dgm:prSet/>
      <dgm:spPr/>
      <dgm:t>
        <a:bodyPr/>
        <a:lstStyle/>
        <a:p>
          <a:endParaRPr lang="en-US"/>
        </a:p>
      </dgm:t>
    </dgm:pt>
    <dgm:pt modelId="{DF89C0D3-5A83-4C61-869C-070E57D2EC8F}" type="sibTrans" cxnId="{3C58D460-51E8-4920-B7CD-5CCF2131A6A7}">
      <dgm:prSet/>
      <dgm:spPr/>
      <dgm:t>
        <a:bodyPr/>
        <a:lstStyle/>
        <a:p>
          <a:endParaRPr lang="en-US"/>
        </a:p>
      </dgm:t>
    </dgm:pt>
    <dgm:pt modelId="{01F12D8C-83FE-4196-A2DA-A94B1F23E4F6}">
      <dgm:prSet phldrT="[Text]"/>
      <dgm:spPr/>
      <dgm:t>
        <a:bodyPr/>
        <a:lstStyle/>
        <a:p>
          <a:r>
            <a:rPr lang="en-US"/>
            <a:t>British Oceanographic Data Centre</a:t>
          </a:r>
          <a:r>
            <a:rPr lang="en-US" baseline="30000"/>
            <a:t>**</a:t>
          </a:r>
          <a:endParaRPr lang="en-US"/>
        </a:p>
      </dgm:t>
    </dgm:pt>
    <dgm:pt modelId="{2B42E28F-5454-4504-ACEA-245D8B7C9627}" type="parTrans" cxnId="{A0EE743C-3F67-4223-A067-2A677001D714}">
      <dgm:prSet/>
      <dgm:spPr/>
      <dgm:t>
        <a:bodyPr/>
        <a:lstStyle/>
        <a:p>
          <a:endParaRPr lang="en-US"/>
        </a:p>
      </dgm:t>
    </dgm:pt>
    <dgm:pt modelId="{5D0FB11B-4CE6-4B33-AFA3-D8A6A19C57A4}" type="sibTrans" cxnId="{A0EE743C-3F67-4223-A067-2A677001D714}">
      <dgm:prSet/>
      <dgm:spPr/>
      <dgm:t>
        <a:bodyPr/>
        <a:lstStyle/>
        <a:p>
          <a:endParaRPr lang="en-US"/>
        </a:p>
      </dgm:t>
    </dgm:pt>
    <dgm:pt modelId="{1F633BF0-44CF-42FF-8869-25E7627BDC2E}">
      <dgm:prSet phldrT="[Text]"/>
      <dgm:spPr/>
      <dgm:t>
        <a:bodyPr/>
        <a:lstStyle/>
        <a:p>
          <a:r>
            <a:rPr lang="en-US"/>
            <a:t>2023</a:t>
          </a:r>
        </a:p>
      </dgm:t>
    </dgm:pt>
    <dgm:pt modelId="{768EABD3-8405-43CA-A7B2-87090C8E5168}" type="parTrans" cxnId="{4F39536B-9B67-4ED5-8441-75F31641CC75}">
      <dgm:prSet/>
      <dgm:spPr/>
      <dgm:t>
        <a:bodyPr/>
        <a:lstStyle/>
        <a:p>
          <a:endParaRPr lang="en-US"/>
        </a:p>
      </dgm:t>
    </dgm:pt>
    <dgm:pt modelId="{F03779FF-C63D-4C07-BC2D-4B20114832EC}" type="sibTrans" cxnId="{4F39536B-9B67-4ED5-8441-75F31641CC75}">
      <dgm:prSet/>
      <dgm:spPr/>
      <dgm:t>
        <a:bodyPr/>
        <a:lstStyle/>
        <a:p>
          <a:endParaRPr lang="en-US"/>
        </a:p>
      </dgm:t>
    </dgm:pt>
    <dgm:pt modelId="{2112330A-3302-4BE9-A3AE-B6D609FE852A}">
      <dgm:prSet phldrT="[Text]"/>
      <dgm:spPr/>
      <dgm:t>
        <a:bodyPr/>
        <a:lstStyle/>
        <a:p>
          <a:r>
            <a:rPr lang="en-US"/>
            <a:t>DASSH</a:t>
          </a:r>
        </a:p>
      </dgm:t>
    </dgm:pt>
    <dgm:pt modelId="{2054894C-490D-46CB-AE0F-7DDDF8B6407E}" type="parTrans" cxnId="{06AC49BF-C8E5-4D6D-BE6B-6F57BD318784}">
      <dgm:prSet/>
      <dgm:spPr/>
      <dgm:t>
        <a:bodyPr/>
        <a:lstStyle/>
        <a:p>
          <a:endParaRPr lang="en-US"/>
        </a:p>
      </dgm:t>
    </dgm:pt>
    <dgm:pt modelId="{9DE7A95A-0014-42CF-AC21-647AE6D11033}" type="sibTrans" cxnId="{06AC49BF-C8E5-4D6D-BE6B-6F57BD318784}">
      <dgm:prSet/>
      <dgm:spPr/>
      <dgm:t>
        <a:bodyPr/>
        <a:lstStyle/>
        <a:p>
          <a:endParaRPr lang="en-US"/>
        </a:p>
      </dgm:t>
    </dgm:pt>
    <dgm:pt modelId="{1F6488F2-FCE5-464F-BA5C-FB862DDB0ED2}">
      <dgm:prSet phldrT="[Text]"/>
      <dgm:spPr/>
      <dgm:t>
        <a:bodyPr/>
        <a:lstStyle/>
        <a:p>
          <a:r>
            <a:rPr lang="en-US"/>
            <a:t>Cefas</a:t>
          </a:r>
        </a:p>
      </dgm:t>
    </dgm:pt>
    <dgm:pt modelId="{C61B96BC-35B0-4A47-B8B1-86AB8A2C2EAE}" type="parTrans" cxnId="{03905657-36C5-49ED-B7E7-70A03874246C}">
      <dgm:prSet/>
      <dgm:spPr/>
      <dgm:t>
        <a:bodyPr/>
        <a:lstStyle/>
        <a:p>
          <a:endParaRPr lang="en-US"/>
        </a:p>
      </dgm:t>
    </dgm:pt>
    <dgm:pt modelId="{28A62961-C4FE-48EC-921A-F4D303A97D1E}" type="sibTrans" cxnId="{03905657-36C5-49ED-B7E7-70A03874246C}">
      <dgm:prSet/>
      <dgm:spPr/>
      <dgm:t>
        <a:bodyPr/>
        <a:lstStyle/>
        <a:p>
          <a:endParaRPr lang="en-US"/>
        </a:p>
      </dgm:t>
    </dgm:pt>
    <dgm:pt modelId="{85C0C1B7-DFE5-4AB1-B45D-2E2A7FDC247A}">
      <dgm:prSet phldrT="[Text]"/>
      <dgm:spPr/>
      <dgm:t>
        <a:bodyPr/>
        <a:lstStyle/>
        <a:p>
          <a:r>
            <a:rPr lang="en-US"/>
            <a:t>Marine Scotland Science</a:t>
          </a:r>
        </a:p>
      </dgm:t>
    </dgm:pt>
    <dgm:pt modelId="{F6217203-A7AE-4B4E-901D-7620AAAC73CC}" type="parTrans" cxnId="{DAF55BC7-9C93-4C47-AE7C-F446DF79E98D}">
      <dgm:prSet/>
      <dgm:spPr/>
      <dgm:t>
        <a:bodyPr/>
        <a:lstStyle/>
        <a:p>
          <a:endParaRPr lang="en-US"/>
        </a:p>
      </dgm:t>
    </dgm:pt>
    <dgm:pt modelId="{CFFE8033-A7B3-4D73-963C-C78A079A5A9C}" type="sibTrans" cxnId="{DAF55BC7-9C93-4C47-AE7C-F446DF79E98D}">
      <dgm:prSet/>
      <dgm:spPr/>
      <dgm:t>
        <a:bodyPr/>
        <a:lstStyle/>
        <a:p>
          <a:endParaRPr lang="en-US"/>
        </a:p>
      </dgm:t>
    </dgm:pt>
    <dgm:pt modelId="{C36F704B-8FC6-43CA-9C68-6FD5389619D1}">
      <dgm:prSet phldrT="[Text]"/>
      <dgm:spPr/>
      <dgm:t>
        <a:bodyPr/>
        <a:lstStyle/>
        <a:p>
          <a:r>
            <a:rPr lang="en-US"/>
            <a:t>Met Office</a:t>
          </a:r>
        </a:p>
      </dgm:t>
    </dgm:pt>
    <dgm:pt modelId="{1A8B00AC-1C26-4CB2-AA8A-88F740A2D557}" type="parTrans" cxnId="{187F9D4D-7891-436D-9E74-F2CF950A8AE4}">
      <dgm:prSet/>
      <dgm:spPr/>
      <dgm:t>
        <a:bodyPr/>
        <a:lstStyle/>
        <a:p>
          <a:endParaRPr lang="en-US"/>
        </a:p>
      </dgm:t>
    </dgm:pt>
    <dgm:pt modelId="{2B285E76-31FC-432C-8A2E-EB38742FDCFC}" type="sibTrans" cxnId="{187F9D4D-7891-436D-9E74-F2CF950A8AE4}">
      <dgm:prSet/>
      <dgm:spPr/>
      <dgm:t>
        <a:bodyPr/>
        <a:lstStyle/>
        <a:p>
          <a:endParaRPr lang="en-US"/>
        </a:p>
      </dgm:t>
    </dgm:pt>
    <dgm:pt modelId="{9C3FB42D-8B6D-4262-B745-C34087DA60F1}">
      <dgm:prSet phldrT="[Text]"/>
      <dgm:spPr/>
      <dgm:t>
        <a:bodyPr/>
        <a:lstStyle/>
        <a:p>
          <a:r>
            <a:rPr lang="en-US"/>
            <a:t>Royal Commission on the Ancient and Historical Monuments of Wales</a:t>
          </a:r>
        </a:p>
      </dgm:t>
    </dgm:pt>
    <dgm:pt modelId="{3E524FFD-4893-4E2D-A4C5-C185DDF12D1B}" type="parTrans" cxnId="{34A0FFB3-1BC3-4974-A6AC-B5FA73557298}">
      <dgm:prSet/>
      <dgm:spPr/>
      <dgm:t>
        <a:bodyPr/>
        <a:lstStyle/>
        <a:p>
          <a:endParaRPr lang="en-US"/>
        </a:p>
      </dgm:t>
    </dgm:pt>
    <dgm:pt modelId="{AFC65962-33C4-4E18-BCB3-E820771612B7}" type="sibTrans" cxnId="{34A0FFB3-1BC3-4974-A6AC-B5FA73557298}">
      <dgm:prSet/>
      <dgm:spPr/>
      <dgm:t>
        <a:bodyPr/>
        <a:lstStyle/>
        <a:p>
          <a:endParaRPr lang="en-US"/>
        </a:p>
      </dgm:t>
    </dgm:pt>
    <dgm:pt modelId="{903A4D05-77BD-407A-A434-205627671303}" type="pres">
      <dgm:prSet presAssocID="{F0C2902E-AACF-4002-B863-BD5961CC5BCD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E28D1376-0169-4338-8E62-27E46652C170}" type="pres">
      <dgm:prSet presAssocID="{CD1BA23F-704A-4BAE-8A9B-7B532B0D9E00}" presName="composite" presStyleCnt="0"/>
      <dgm:spPr/>
    </dgm:pt>
    <dgm:pt modelId="{15F9B1E1-CE19-42A9-8B79-923B198C2152}" type="pres">
      <dgm:prSet presAssocID="{CD1BA23F-704A-4BAE-8A9B-7B532B0D9E00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7F872A-7F8C-40F4-A022-34FA8569B017}" type="pres">
      <dgm:prSet presAssocID="{CD1BA23F-704A-4BAE-8A9B-7B532B0D9E00}" presName="descendantText" presStyleLbl="alignAcc1" presStyleIdx="0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EDB34DBD-61B2-4CF1-8E93-359D9DDF83D3}" type="pres">
      <dgm:prSet presAssocID="{D09A8543-3429-44E5-8AF8-0E83B4A10B34}" presName="sp" presStyleCnt="0"/>
      <dgm:spPr/>
    </dgm:pt>
    <dgm:pt modelId="{9C75DE31-5D52-45F9-892C-A43BAC19CFB0}" type="pres">
      <dgm:prSet presAssocID="{219B91B0-3BEA-4FBD-80E5-29A2618EC171}" presName="composite" presStyleCnt="0"/>
      <dgm:spPr/>
    </dgm:pt>
    <dgm:pt modelId="{F8BBBF8D-D4DC-489B-98CE-20F4F3C9A7E9}" type="pres">
      <dgm:prSet presAssocID="{219B91B0-3BEA-4FBD-80E5-29A2618EC171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F3A8ADC8-5EFA-400F-8DEC-0D1064B932F3}" type="pres">
      <dgm:prSet presAssocID="{219B91B0-3BEA-4FBD-80E5-29A2618EC171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787D689-E068-470C-A9A1-931E4374707F}" type="pres">
      <dgm:prSet presAssocID="{F96DB18F-60B9-4853-AD2D-41E7F7743F73}" presName="sp" presStyleCnt="0"/>
      <dgm:spPr/>
    </dgm:pt>
    <dgm:pt modelId="{1EEBC7E7-1E2A-43DC-AB37-89F5535161DC}" type="pres">
      <dgm:prSet presAssocID="{2D5243C0-7502-4B02-B62A-D1DA082EEAD6}" presName="composite" presStyleCnt="0"/>
      <dgm:spPr/>
    </dgm:pt>
    <dgm:pt modelId="{DAC56DA3-31A0-40E0-BD6C-5AB9069047BA}" type="pres">
      <dgm:prSet presAssocID="{2D5243C0-7502-4B02-B62A-D1DA082EEAD6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37AEF36-E874-4A8C-9C45-0185450CB407}" type="pres">
      <dgm:prSet presAssocID="{2D5243C0-7502-4B02-B62A-D1DA082EEAD6}" presName="descendantText" presStyleLbl="alignAcc1" presStyleIdx="2" presStyleCnt="4" custLinFactNeighborY="-19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061F7DE-4449-4779-B1C7-B8BC31F4FA02}" type="pres">
      <dgm:prSet presAssocID="{15D5113F-15A7-4DA1-87F2-DBEA98E6BED3}" presName="sp" presStyleCnt="0"/>
      <dgm:spPr/>
    </dgm:pt>
    <dgm:pt modelId="{1215A516-803D-43B1-A327-34924EEE3FFC}" type="pres">
      <dgm:prSet presAssocID="{1F633BF0-44CF-42FF-8869-25E7627BDC2E}" presName="composite" presStyleCnt="0"/>
      <dgm:spPr/>
    </dgm:pt>
    <dgm:pt modelId="{250B6BD0-C720-4ABD-ADD0-127EA98B0693}" type="pres">
      <dgm:prSet presAssocID="{1F633BF0-44CF-42FF-8869-25E7627BDC2E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6CC59FA-B23A-4C04-9BA0-1689E486F729}" type="pres">
      <dgm:prSet presAssocID="{1F633BF0-44CF-42FF-8869-25E7627BDC2E}" presName="descendantText" presStyleLbl="alignAcc1" presStyleIdx="3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19977C32-5F27-4593-88C8-D7C5FAA19BA6}" srcId="{F0C2902E-AACF-4002-B863-BD5961CC5BCD}" destId="{2D5243C0-7502-4B02-B62A-D1DA082EEAD6}" srcOrd="2" destOrd="0" parTransId="{1110FF2D-8534-4593-97A6-9BD52ABB77E2}" sibTransId="{15D5113F-15A7-4DA1-87F2-DBEA98E6BED3}"/>
    <dgm:cxn modelId="{FFC43B23-EFA2-49A3-A882-B2FB9C762532}" type="presOf" srcId="{F0C2902E-AACF-4002-B863-BD5961CC5BCD}" destId="{903A4D05-77BD-407A-A434-205627671303}" srcOrd="0" destOrd="0" presId="urn:microsoft.com/office/officeart/2005/8/layout/chevron2"/>
    <dgm:cxn modelId="{915DE678-12C3-486A-A6C0-81B4C53BC5CC}" type="presOf" srcId="{AB045B27-5E07-4610-88E9-715DB7CCCA6C}" destId="{F3A8ADC8-5EFA-400F-8DEC-0D1064B932F3}" srcOrd="0" destOrd="0" presId="urn:microsoft.com/office/officeart/2005/8/layout/chevron2"/>
    <dgm:cxn modelId="{3D537304-812B-4155-BAFA-4FB2990BF2B7}" type="presOf" srcId="{965BA520-CCAE-4B0F-B392-11F29865E4A2}" destId="{937F872A-7F8C-40F4-A022-34FA8569B017}" srcOrd="0" destOrd="1" presId="urn:microsoft.com/office/officeart/2005/8/layout/chevron2"/>
    <dgm:cxn modelId="{B134098F-2FD0-47C1-8C6B-5BC3027A8B65}" type="presOf" srcId="{8196FA37-F80F-4F6D-BA1E-7A61D7451BF5}" destId="{937F872A-7F8C-40F4-A022-34FA8569B017}" srcOrd="0" destOrd="0" presId="urn:microsoft.com/office/officeart/2005/8/layout/chevron2"/>
    <dgm:cxn modelId="{10B91495-349A-4F12-AAC5-32850CA8EBBF}" srcId="{F0C2902E-AACF-4002-B863-BD5961CC5BCD}" destId="{CD1BA23F-704A-4BAE-8A9B-7B532B0D9E00}" srcOrd="0" destOrd="0" parTransId="{92CC8277-7784-4770-941B-06BBC28E55F6}" sibTransId="{D09A8543-3429-44E5-8AF8-0E83B4A10B34}"/>
    <dgm:cxn modelId="{03905657-36C5-49ED-B7E7-70A03874246C}" srcId="{1F633BF0-44CF-42FF-8869-25E7627BDC2E}" destId="{1F6488F2-FCE5-464F-BA5C-FB862DDB0ED2}" srcOrd="0" destOrd="0" parTransId="{C61B96BC-35B0-4A47-B8B1-86AB8A2C2EAE}" sibTransId="{28A62961-C4FE-48EC-921A-F4D303A97D1E}"/>
    <dgm:cxn modelId="{DAF55BC7-9C93-4C47-AE7C-F446DF79E98D}" srcId="{1F633BF0-44CF-42FF-8869-25E7627BDC2E}" destId="{85C0C1B7-DFE5-4AB1-B45D-2E2A7FDC247A}" srcOrd="1" destOrd="0" parTransId="{F6217203-A7AE-4B4E-901D-7620AAAC73CC}" sibTransId="{CFFE8033-A7B3-4D73-963C-C78A079A5A9C}"/>
    <dgm:cxn modelId="{8310D7E1-E4A2-458D-82F8-DD9E2F1D3CFD}" type="presOf" srcId="{C36F704B-8FC6-43CA-9C68-6FD5389619D1}" destId="{C6CC59FA-B23A-4C04-9BA0-1689E486F729}" srcOrd="0" destOrd="2" presId="urn:microsoft.com/office/officeart/2005/8/layout/chevron2"/>
    <dgm:cxn modelId="{34A0FFB3-1BC3-4974-A6AC-B5FA73557298}" srcId="{219B91B0-3BEA-4FBD-80E5-29A2618EC171}" destId="{9C3FB42D-8B6D-4262-B745-C34087DA60F1}" srcOrd="1" destOrd="0" parTransId="{3E524FFD-4893-4E2D-A4C5-C185DDF12D1B}" sibTransId="{AFC65962-33C4-4E18-BCB3-E820771612B7}"/>
    <dgm:cxn modelId="{500C840B-BDCA-44CE-A20B-72036B4064C9}" type="presOf" srcId="{2112330A-3302-4BE9-A3AE-B6D609FE852A}" destId="{937AEF36-E874-4A8C-9C45-0185450CB407}" srcOrd="0" destOrd="2" presId="urn:microsoft.com/office/officeart/2005/8/layout/chevron2"/>
    <dgm:cxn modelId="{39EE2C77-7CFF-4422-941F-52429F42CDF3}" type="presOf" srcId="{CD1BA23F-704A-4BAE-8A9B-7B532B0D9E00}" destId="{15F9B1E1-CE19-42A9-8B79-923B198C2152}" srcOrd="0" destOrd="0" presId="urn:microsoft.com/office/officeart/2005/8/layout/chevron2"/>
    <dgm:cxn modelId="{0C95CA13-D86F-4A83-8B20-EF2B4C59D829}" type="presOf" srcId="{EF2B2BE9-A003-412F-B72D-1BE1F0BB2771}" destId="{937AEF36-E874-4A8C-9C45-0185450CB407}" srcOrd="0" destOrd="0" presId="urn:microsoft.com/office/officeart/2005/8/layout/chevron2"/>
    <dgm:cxn modelId="{2DC1E350-C1B4-4D0F-B222-53F3DBC4BF4F}" type="presOf" srcId="{01F12D8C-83FE-4196-A2DA-A94B1F23E4F6}" destId="{937AEF36-E874-4A8C-9C45-0185450CB407}" srcOrd="0" destOrd="1" presId="urn:microsoft.com/office/officeart/2005/8/layout/chevron2"/>
    <dgm:cxn modelId="{52809257-81F0-454E-9C4A-3D2553A63F5C}" srcId="{219B91B0-3BEA-4FBD-80E5-29A2618EC171}" destId="{AB045B27-5E07-4610-88E9-715DB7CCCA6C}" srcOrd="0" destOrd="0" parTransId="{92E6D8FC-AEDB-4119-8C06-3EB2392C82AE}" sibTransId="{0E3F6F41-D7F0-4F61-8DD3-8B4C42867646}"/>
    <dgm:cxn modelId="{25A25B01-4619-446C-99E4-003AE1EFADF2}" type="presOf" srcId="{2D5243C0-7502-4B02-B62A-D1DA082EEAD6}" destId="{DAC56DA3-31A0-40E0-BD6C-5AB9069047BA}" srcOrd="0" destOrd="0" presId="urn:microsoft.com/office/officeart/2005/8/layout/chevron2"/>
    <dgm:cxn modelId="{B7BFB98C-9DB9-4EEB-828E-CB6B7A2A3CF1}" srcId="{F0C2902E-AACF-4002-B863-BD5961CC5BCD}" destId="{219B91B0-3BEA-4FBD-80E5-29A2618EC171}" srcOrd="1" destOrd="0" parTransId="{9748588A-05C1-43C4-9C1C-0B18E1B662ED}" sibTransId="{F96DB18F-60B9-4853-AD2D-41E7F7743F73}"/>
    <dgm:cxn modelId="{302BCEF6-3740-4441-9999-B182BEEFA483}" type="presOf" srcId="{9C3FB42D-8B6D-4262-B745-C34087DA60F1}" destId="{F3A8ADC8-5EFA-400F-8DEC-0D1064B932F3}" srcOrd="0" destOrd="1" presId="urn:microsoft.com/office/officeart/2005/8/layout/chevron2"/>
    <dgm:cxn modelId="{AF41A776-0084-4087-AFD5-905C6F3C7213}" srcId="{CD1BA23F-704A-4BAE-8A9B-7B532B0D9E00}" destId="{965BA520-CCAE-4B0F-B392-11F29865E4A2}" srcOrd="1" destOrd="0" parTransId="{48493EBF-1B67-4DC7-9AB1-FA67B86E39C4}" sibTransId="{41C9B7C1-40D0-4931-8762-BE4F8D264A82}"/>
    <dgm:cxn modelId="{3C58D460-51E8-4920-B7CD-5CCF2131A6A7}" srcId="{2D5243C0-7502-4B02-B62A-D1DA082EEAD6}" destId="{EF2B2BE9-A003-412F-B72D-1BE1F0BB2771}" srcOrd="0" destOrd="0" parTransId="{35284DD4-3F39-4649-929F-25AEF3FD2FAF}" sibTransId="{DF89C0D3-5A83-4C61-869C-070E57D2EC8F}"/>
    <dgm:cxn modelId="{1D93FD64-92F9-4C42-94AE-0024D71D03E4}" type="presOf" srcId="{1F633BF0-44CF-42FF-8869-25E7627BDC2E}" destId="{250B6BD0-C720-4ABD-ADD0-127EA98B0693}" srcOrd="0" destOrd="0" presId="urn:microsoft.com/office/officeart/2005/8/layout/chevron2"/>
    <dgm:cxn modelId="{7AEF3121-1E2D-4261-9857-E45A5838AB1E}" type="presOf" srcId="{85C0C1B7-DFE5-4AB1-B45D-2E2A7FDC247A}" destId="{C6CC59FA-B23A-4C04-9BA0-1689E486F729}" srcOrd="0" destOrd="1" presId="urn:microsoft.com/office/officeart/2005/8/layout/chevron2"/>
    <dgm:cxn modelId="{3767FE8A-ED78-4304-B2D4-0DA30F1075EC}" type="presOf" srcId="{219B91B0-3BEA-4FBD-80E5-29A2618EC171}" destId="{F8BBBF8D-D4DC-489B-98CE-20F4F3C9A7E9}" srcOrd="0" destOrd="0" presId="urn:microsoft.com/office/officeart/2005/8/layout/chevron2"/>
    <dgm:cxn modelId="{4F39536B-9B67-4ED5-8441-75F31641CC75}" srcId="{F0C2902E-AACF-4002-B863-BD5961CC5BCD}" destId="{1F633BF0-44CF-42FF-8869-25E7627BDC2E}" srcOrd="3" destOrd="0" parTransId="{768EABD3-8405-43CA-A7B2-87090C8E5168}" sibTransId="{F03779FF-C63D-4C07-BC2D-4B20114832EC}"/>
    <dgm:cxn modelId="{187F9D4D-7891-436D-9E74-F2CF950A8AE4}" srcId="{1F633BF0-44CF-42FF-8869-25E7627BDC2E}" destId="{C36F704B-8FC6-43CA-9C68-6FD5389619D1}" srcOrd="2" destOrd="0" parTransId="{1A8B00AC-1C26-4CB2-AA8A-88F740A2D557}" sibTransId="{2B285E76-31FC-432C-8A2E-EB38742FDCFC}"/>
    <dgm:cxn modelId="{14E9651D-2285-4182-A1FD-D6554DE23AD5}" type="presOf" srcId="{1F6488F2-FCE5-464F-BA5C-FB862DDB0ED2}" destId="{C6CC59FA-B23A-4C04-9BA0-1689E486F729}" srcOrd="0" destOrd="0" presId="urn:microsoft.com/office/officeart/2005/8/layout/chevron2"/>
    <dgm:cxn modelId="{A0EE743C-3F67-4223-A067-2A677001D714}" srcId="{2D5243C0-7502-4B02-B62A-D1DA082EEAD6}" destId="{01F12D8C-83FE-4196-A2DA-A94B1F23E4F6}" srcOrd="1" destOrd="0" parTransId="{2B42E28F-5454-4504-ACEA-245D8B7C9627}" sibTransId="{5D0FB11B-4CE6-4B33-AFA3-D8A6A19C57A4}"/>
    <dgm:cxn modelId="{06AC49BF-C8E5-4D6D-BE6B-6F57BD318784}" srcId="{2D5243C0-7502-4B02-B62A-D1DA082EEAD6}" destId="{2112330A-3302-4BE9-A3AE-B6D609FE852A}" srcOrd="2" destOrd="0" parTransId="{2054894C-490D-46CB-AE0F-7DDDF8B6407E}" sibTransId="{9DE7A95A-0014-42CF-AC21-647AE6D11033}"/>
    <dgm:cxn modelId="{0E615D3E-BFE7-4185-B741-2C105039F4C9}" srcId="{CD1BA23F-704A-4BAE-8A9B-7B532B0D9E00}" destId="{8196FA37-F80F-4F6D-BA1E-7A61D7451BF5}" srcOrd="0" destOrd="0" parTransId="{7EC4AA1F-7FC2-4113-AAC4-2E37AC338701}" sibTransId="{F8D81F93-0F95-49E7-959E-0951B71673BF}"/>
    <dgm:cxn modelId="{A1FFC46D-9D21-4AF3-9A18-27C687178CAB}" type="presParOf" srcId="{903A4D05-77BD-407A-A434-205627671303}" destId="{E28D1376-0169-4338-8E62-27E46652C170}" srcOrd="0" destOrd="0" presId="urn:microsoft.com/office/officeart/2005/8/layout/chevron2"/>
    <dgm:cxn modelId="{C602E3C8-BAFC-4FA7-9633-D5530B6F0A3A}" type="presParOf" srcId="{E28D1376-0169-4338-8E62-27E46652C170}" destId="{15F9B1E1-CE19-42A9-8B79-923B198C2152}" srcOrd="0" destOrd="0" presId="urn:microsoft.com/office/officeart/2005/8/layout/chevron2"/>
    <dgm:cxn modelId="{4317F1FB-88AA-4D42-BA06-BFE269CAD50D}" type="presParOf" srcId="{E28D1376-0169-4338-8E62-27E46652C170}" destId="{937F872A-7F8C-40F4-A022-34FA8569B017}" srcOrd="1" destOrd="0" presId="urn:microsoft.com/office/officeart/2005/8/layout/chevron2"/>
    <dgm:cxn modelId="{498984CB-E60D-485A-AE24-AFDD7B8EBEC0}" type="presParOf" srcId="{903A4D05-77BD-407A-A434-205627671303}" destId="{EDB34DBD-61B2-4CF1-8E93-359D9DDF83D3}" srcOrd="1" destOrd="0" presId="urn:microsoft.com/office/officeart/2005/8/layout/chevron2"/>
    <dgm:cxn modelId="{344B9E7C-0311-4993-9EF6-75CC76676497}" type="presParOf" srcId="{903A4D05-77BD-407A-A434-205627671303}" destId="{9C75DE31-5D52-45F9-892C-A43BAC19CFB0}" srcOrd="2" destOrd="0" presId="urn:microsoft.com/office/officeart/2005/8/layout/chevron2"/>
    <dgm:cxn modelId="{AD0F6B2A-8ABF-4D80-A6EF-2F1361087242}" type="presParOf" srcId="{9C75DE31-5D52-45F9-892C-A43BAC19CFB0}" destId="{F8BBBF8D-D4DC-489B-98CE-20F4F3C9A7E9}" srcOrd="0" destOrd="0" presId="urn:microsoft.com/office/officeart/2005/8/layout/chevron2"/>
    <dgm:cxn modelId="{140E973F-C8A4-48D8-A711-43871DD1CD91}" type="presParOf" srcId="{9C75DE31-5D52-45F9-892C-A43BAC19CFB0}" destId="{F3A8ADC8-5EFA-400F-8DEC-0D1064B932F3}" srcOrd="1" destOrd="0" presId="urn:microsoft.com/office/officeart/2005/8/layout/chevron2"/>
    <dgm:cxn modelId="{EC5DEDC7-4F1E-4710-9337-87C17D84A3CE}" type="presParOf" srcId="{903A4D05-77BD-407A-A434-205627671303}" destId="{8787D689-E068-470C-A9A1-931E4374707F}" srcOrd="3" destOrd="0" presId="urn:microsoft.com/office/officeart/2005/8/layout/chevron2"/>
    <dgm:cxn modelId="{38B290E9-1ED2-4B53-9587-CCC937D1F10A}" type="presParOf" srcId="{903A4D05-77BD-407A-A434-205627671303}" destId="{1EEBC7E7-1E2A-43DC-AB37-89F5535161DC}" srcOrd="4" destOrd="0" presId="urn:microsoft.com/office/officeart/2005/8/layout/chevron2"/>
    <dgm:cxn modelId="{649B6084-C2C7-4AF9-9A97-A57F34314B09}" type="presParOf" srcId="{1EEBC7E7-1E2A-43DC-AB37-89F5535161DC}" destId="{DAC56DA3-31A0-40E0-BD6C-5AB9069047BA}" srcOrd="0" destOrd="0" presId="urn:microsoft.com/office/officeart/2005/8/layout/chevron2"/>
    <dgm:cxn modelId="{CA7D6B2A-3DB6-4400-AC74-D0D08ADE2590}" type="presParOf" srcId="{1EEBC7E7-1E2A-43DC-AB37-89F5535161DC}" destId="{937AEF36-E874-4A8C-9C45-0185450CB407}" srcOrd="1" destOrd="0" presId="urn:microsoft.com/office/officeart/2005/8/layout/chevron2"/>
    <dgm:cxn modelId="{6E6CF147-80D1-40A3-AB63-FC1D9C16372B}" type="presParOf" srcId="{903A4D05-77BD-407A-A434-205627671303}" destId="{0061F7DE-4449-4779-B1C7-B8BC31F4FA02}" srcOrd="5" destOrd="0" presId="urn:microsoft.com/office/officeart/2005/8/layout/chevron2"/>
    <dgm:cxn modelId="{4BCE456B-666F-497E-BCEE-79D033700497}" type="presParOf" srcId="{903A4D05-77BD-407A-A434-205627671303}" destId="{1215A516-803D-43B1-A327-34924EEE3FFC}" srcOrd="6" destOrd="0" presId="urn:microsoft.com/office/officeart/2005/8/layout/chevron2"/>
    <dgm:cxn modelId="{DB0711C6-502A-4EC2-B6AD-6787C00C1164}" type="presParOf" srcId="{1215A516-803D-43B1-A327-34924EEE3FFC}" destId="{250B6BD0-C720-4ABD-ADD0-127EA98B0693}" srcOrd="0" destOrd="0" presId="urn:microsoft.com/office/officeart/2005/8/layout/chevron2"/>
    <dgm:cxn modelId="{9D06BF79-7546-42DE-BC69-D43D0309CB16}" type="presParOf" srcId="{1215A516-803D-43B1-A327-34924EEE3FFC}" destId="{C6CC59FA-B23A-4C04-9BA0-1689E486F72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F9B1E1-CE19-42A9-8B79-923B198C2152}">
      <dsp:nvSpPr>
        <dsp:cNvPr id="0" name=""/>
        <dsp:cNvSpPr/>
      </dsp:nvSpPr>
      <dsp:spPr>
        <a:xfrm rot="5400000">
          <a:off x="-137126" y="138494"/>
          <a:ext cx="914176" cy="63992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2020</a:t>
          </a:r>
        </a:p>
      </dsp:txBody>
      <dsp:txXfrm rot="-5400000">
        <a:off x="1" y="321330"/>
        <a:ext cx="639923" cy="274253"/>
      </dsp:txXfrm>
    </dsp:sp>
    <dsp:sp modelId="{937F872A-7F8C-40F4-A022-34FA8569B017}">
      <dsp:nvSpPr>
        <dsp:cNvPr id="0" name=""/>
        <dsp:cNvSpPr/>
      </dsp:nvSpPr>
      <dsp:spPr>
        <a:xfrm rot="5400000">
          <a:off x="2766054" y="-2124763"/>
          <a:ext cx="594214" cy="4846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Historic Environment Scotland</a:t>
          </a:r>
          <a:r>
            <a:rPr lang="en-US" sz="1100" kern="1200" baseline="30000"/>
            <a:t>**</a:t>
          </a: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UK Hydrographic Office</a:t>
          </a:r>
        </a:p>
      </dsp:txBody>
      <dsp:txXfrm rot="-5400000">
        <a:off x="639924" y="30374"/>
        <a:ext cx="4817469" cy="536200"/>
      </dsp:txXfrm>
    </dsp:sp>
    <dsp:sp modelId="{F8BBBF8D-D4DC-489B-98CE-20F4F3C9A7E9}">
      <dsp:nvSpPr>
        <dsp:cNvPr id="0" name=""/>
        <dsp:cNvSpPr/>
      </dsp:nvSpPr>
      <dsp:spPr>
        <a:xfrm rot="5400000">
          <a:off x="-137126" y="899656"/>
          <a:ext cx="914176" cy="63992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2021</a:t>
          </a:r>
        </a:p>
      </dsp:txBody>
      <dsp:txXfrm rot="-5400000">
        <a:off x="1" y="1082492"/>
        <a:ext cx="639923" cy="274253"/>
      </dsp:txXfrm>
    </dsp:sp>
    <dsp:sp modelId="{F3A8ADC8-5EFA-400F-8DEC-0D1064B932F3}">
      <dsp:nvSpPr>
        <dsp:cNvPr id="0" name=""/>
        <dsp:cNvSpPr/>
      </dsp:nvSpPr>
      <dsp:spPr>
        <a:xfrm rot="5400000">
          <a:off x="2766054" y="-1363600"/>
          <a:ext cx="594214" cy="4846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Archaeological Data Service</a:t>
          </a:r>
          <a:r>
            <a:rPr lang="en-US" sz="1100" kern="1200" baseline="30000"/>
            <a:t>**</a:t>
          </a: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Royal Commission on the Ancient and Historical Monuments of Wales</a:t>
          </a:r>
        </a:p>
      </dsp:txBody>
      <dsp:txXfrm rot="-5400000">
        <a:off x="639924" y="791537"/>
        <a:ext cx="4817469" cy="536200"/>
      </dsp:txXfrm>
    </dsp:sp>
    <dsp:sp modelId="{DAC56DA3-31A0-40E0-BD6C-5AB9069047BA}">
      <dsp:nvSpPr>
        <dsp:cNvPr id="0" name=""/>
        <dsp:cNvSpPr/>
      </dsp:nvSpPr>
      <dsp:spPr>
        <a:xfrm rot="5400000">
          <a:off x="-137126" y="1660819"/>
          <a:ext cx="914176" cy="63992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2022</a:t>
          </a:r>
        </a:p>
      </dsp:txBody>
      <dsp:txXfrm rot="-5400000">
        <a:off x="1" y="1843655"/>
        <a:ext cx="639923" cy="274253"/>
      </dsp:txXfrm>
    </dsp:sp>
    <dsp:sp modelId="{937AEF36-E874-4A8C-9C45-0185450CB407}">
      <dsp:nvSpPr>
        <dsp:cNvPr id="0" name=""/>
        <dsp:cNvSpPr/>
      </dsp:nvSpPr>
      <dsp:spPr>
        <a:xfrm rot="5400000">
          <a:off x="2766054" y="-614232"/>
          <a:ext cx="594214" cy="4846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British Geological Survey</a:t>
          </a:r>
          <a:r>
            <a:rPr lang="en-US" sz="1100" kern="1200" baseline="30000"/>
            <a:t>*</a:t>
          </a: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British Oceanographic Data Centre</a:t>
          </a:r>
          <a:r>
            <a:rPr lang="en-US" sz="1100" kern="1200" baseline="30000"/>
            <a:t>**</a:t>
          </a: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DASSH</a:t>
          </a:r>
        </a:p>
      </dsp:txBody>
      <dsp:txXfrm rot="-5400000">
        <a:off x="639924" y="1540905"/>
        <a:ext cx="4817469" cy="536200"/>
      </dsp:txXfrm>
    </dsp:sp>
    <dsp:sp modelId="{250B6BD0-C720-4ABD-ADD0-127EA98B0693}">
      <dsp:nvSpPr>
        <dsp:cNvPr id="0" name=""/>
        <dsp:cNvSpPr/>
      </dsp:nvSpPr>
      <dsp:spPr>
        <a:xfrm rot="5400000">
          <a:off x="-137126" y="2421982"/>
          <a:ext cx="914176" cy="63992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2023</a:t>
          </a:r>
        </a:p>
      </dsp:txBody>
      <dsp:txXfrm rot="-5400000">
        <a:off x="1" y="2604818"/>
        <a:ext cx="639923" cy="274253"/>
      </dsp:txXfrm>
    </dsp:sp>
    <dsp:sp modelId="{C6CC59FA-B23A-4C04-9BA0-1689E486F729}">
      <dsp:nvSpPr>
        <dsp:cNvPr id="0" name=""/>
        <dsp:cNvSpPr/>
      </dsp:nvSpPr>
      <dsp:spPr>
        <a:xfrm rot="5400000">
          <a:off x="2766054" y="158724"/>
          <a:ext cx="594214" cy="4846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Cefas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Marine Scotland Science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Met Office</a:t>
          </a:r>
        </a:p>
      </dsp:txBody>
      <dsp:txXfrm rot="-5400000">
        <a:off x="639924" y="2313862"/>
        <a:ext cx="4817469" cy="5362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DEB0D-A6C1-466F-8A77-ADD4701A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MEDIN_Annual_Report_2019_template</Template>
  <TotalTime>19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NOC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Postlethwaite, Clare</dc:creator>
  <cp:lastModifiedBy>McCandliss, Robin R.</cp:lastModifiedBy>
  <cp:revision>7</cp:revision>
  <cp:lastPrinted>2019-10-01T12:31:00Z</cp:lastPrinted>
  <dcterms:created xsi:type="dcterms:W3CDTF">2019-10-24T13:17:00Z</dcterms:created>
  <dcterms:modified xsi:type="dcterms:W3CDTF">2019-11-27T08:54:00Z</dcterms:modified>
</cp:coreProperties>
</file>