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9C5C952" w14:textId="77777777" w:rsidR="00E872F7" w:rsidRDefault="00C83F7B" w:rsidP="00C14862">
      <w:pPr>
        <w:tabs>
          <w:tab w:val="left" w:pos="1380"/>
        </w:tabs>
        <w:rPr>
          <w:sz w:val="36"/>
          <w:lang w:val="en-GB"/>
        </w:rPr>
      </w:pPr>
      <w:r>
        <w:rPr>
          <w:noProof/>
          <w:lang w:val="en-GB" w:eastAsia="en-GB"/>
        </w:rPr>
        <mc:AlternateContent>
          <mc:Choice Requires="wps">
            <w:drawing>
              <wp:anchor distT="0" distB="0" distL="114300" distR="114300" simplePos="0" relativeHeight="251638271" behindDoc="1" locked="0" layoutInCell="1" allowOverlap="1" wp14:anchorId="11F399E7" wp14:editId="4963E917">
                <wp:simplePos x="0" y="0"/>
                <wp:positionH relativeFrom="column">
                  <wp:posOffset>-913030</wp:posOffset>
                </wp:positionH>
                <wp:positionV relativeFrom="paragraph">
                  <wp:posOffset>-530225</wp:posOffset>
                </wp:positionV>
                <wp:extent cx="6927215" cy="10017125"/>
                <wp:effectExtent l="19050" t="19050" r="26035" b="60325"/>
                <wp:wrapNone/>
                <wp:docPr id="5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017125"/>
                        </a:xfrm>
                        <a:prstGeom prst="roundRect">
                          <a:avLst>
                            <a:gd name="adj" fmla="val 6269"/>
                          </a:avLst>
                        </a:prstGeom>
                        <a:noFill/>
                        <a:ln w="317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C381AC" id="AutoShape 6" o:spid="_x0000_s1026" style="position:absolute;margin-left:-71.9pt;margin-top:-41.75pt;width:545.45pt;height:788.75pt;z-index:-25167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" filled="f" fillcolor="#9bc1ff" strokecolor="#4a7ebb" strokeweight="2.5pt">
                <v:fill color2="#3f80cd" focus="100%" type="gradient">
                  <o:fill v:ext="view" type="gradientUnscaled"/>
                </v:fill>
                <v:shadow on="t" opacity="22938f" offset="0"/>
                <v:textbox inset=",7.2pt,,7.2pt"/>
              </v:roundrect>
            </w:pict>
          </mc:Fallback>
        </mc:AlternateContent>
      </w:r>
      <w:r w:rsidR="00C14862">
        <w:rPr>
          <w:sz w:val="36"/>
          <w:lang w:val="en-GB"/>
        </w:rPr>
        <w:tab/>
      </w:r>
    </w:p>
    <w:p w14:paraId="43C927A7" w14:textId="77777777" w:rsidR="00E872F7" w:rsidRDefault="00E872F7" w:rsidP="009E0AE1">
      <w:pPr>
        <w:jc w:val="center"/>
        <w:rPr>
          <w:sz w:val="32"/>
        </w:rPr>
      </w:pPr>
    </w:p>
    <w:p w14:paraId="17031BD8" w14:textId="77777777" w:rsidR="00E872F7" w:rsidRDefault="00E872F7" w:rsidP="009E0AE1">
      <w:pPr>
        <w:jc w:val="center"/>
        <w:rPr>
          <w:sz w:val="32"/>
        </w:rPr>
      </w:pPr>
    </w:p>
    <w:p w14:paraId="04DE5A8D" w14:textId="4AFD2670" w:rsidR="00A760F7" w:rsidRPr="00A760F7" w:rsidRDefault="00A760F7" w:rsidP="009E0AE1">
      <w:pPr>
        <w:jc w:val="center"/>
        <w:rPr>
          <w:rFonts w:ascii="Verdana" w:hAnsi="Verdana"/>
          <w:sz w:val="40"/>
        </w:rPr>
      </w:pPr>
      <w:r w:rsidRPr="00A760F7">
        <w:rPr>
          <w:rFonts w:ascii="Verdana" w:hAnsi="Verdana"/>
          <w:sz w:val="40"/>
        </w:rPr>
        <w:t xml:space="preserve">Design and Implementation of a </w:t>
      </w:r>
      <w:r w:rsidRPr="00A760F7">
        <w:rPr>
          <w:rFonts w:ascii="Verdana" w:hAnsi="Verdana"/>
          <w:sz w:val="40"/>
        </w:rPr>
        <w:br/>
        <w:t>Port-Log Discovery Service</w:t>
      </w:r>
    </w:p>
    <w:p w14:paraId="2EABBC1C" w14:textId="2A89D5DD" w:rsidR="0061786E" w:rsidRPr="00A760F7" w:rsidRDefault="0061786E" w:rsidP="009E0AE1">
      <w:pPr>
        <w:jc w:val="center"/>
        <w:rPr>
          <w:rFonts w:ascii="Verdana" w:hAnsi="Verdana"/>
          <w:sz w:val="40"/>
        </w:rPr>
      </w:pPr>
      <w:r w:rsidRPr="00A760F7">
        <w:rPr>
          <w:rFonts w:ascii="Verdana" w:hAnsi="Verdana"/>
          <w:sz w:val="40"/>
        </w:rPr>
        <w:t>Project Report</w:t>
      </w:r>
    </w:p>
    <w:p w14:paraId="0D5C516C" w14:textId="77777777" w:rsidR="00E872F7" w:rsidRPr="00A760F7" w:rsidRDefault="00E872F7" w:rsidP="009E0AE1">
      <w:pPr>
        <w:jc w:val="center"/>
        <w:rPr>
          <w:rFonts w:ascii="Verdana" w:hAnsi="Verdana"/>
        </w:rPr>
      </w:pPr>
    </w:p>
    <w:p w14:paraId="29AC4825" w14:textId="77777777" w:rsidR="006C68A1" w:rsidRPr="00A760F7" w:rsidRDefault="00C14862" w:rsidP="009E0AE1">
      <w:pPr>
        <w:jc w:val="center"/>
        <w:rPr>
          <w:rFonts w:ascii="Verdana" w:hAnsi="Verdana"/>
        </w:rPr>
      </w:pPr>
      <w:r w:rsidRPr="00A760F7">
        <w:rPr>
          <w:rFonts w:ascii="Verdana" w:hAnsi="Verdana"/>
        </w:rPr>
        <w:t xml:space="preserve">Submitted </w:t>
      </w:r>
      <w:r w:rsidR="006C68A1" w:rsidRPr="00A760F7">
        <w:rPr>
          <w:rFonts w:ascii="Verdana" w:hAnsi="Verdana"/>
        </w:rPr>
        <w:t xml:space="preserve">to </w:t>
      </w:r>
    </w:p>
    <w:p w14:paraId="515877DA" w14:textId="77777777" w:rsidR="006C68A1" w:rsidRPr="00A760F7" w:rsidRDefault="00F35980" w:rsidP="009E0AE1">
      <w:pPr>
        <w:jc w:val="center"/>
        <w:rPr>
          <w:rFonts w:ascii="Verdana" w:hAnsi="Verdana"/>
          <w:b/>
        </w:rPr>
      </w:pPr>
      <w:r w:rsidRPr="00A760F7">
        <w:rPr>
          <w:rFonts w:ascii="Verdana" w:hAnsi="Verdana"/>
          <w:b/>
        </w:rPr>
        <w:t>MEDIN</w:t>
      </w:r>
    </w:p>
    <w:p w14:paraId="49FAB9D1" w14:textId="77777777" w:rsidR="00E872F7" w:rsidRPr="00A760F7" w:rsidRDefault="00E872F7" w:rsidP="009E0AE1">
      <w:pPr>
        <w:jc w:val="center"/>
        <w:rPr>
          <w:rFonts w:ascii="Verdana" w:hAnsi="Verdana"/>
        </w:rPr>
      </w:pPr>
      <w:r w:rsidRPr="00A760F7">
        <w:rPr>
          <w:rFonts w:ascii="Verdana" w:hAnsi="Verdana"/>
        </w:rPr>
        <w:t>by</w:t>
      </w:r>
    </w:p>
    <w:p w14:paraId="3E5EA404" w14:textId="63D93F82" w:rsidR="0034339B" w:rsidRPr="00A760F7" w:rsidRDefault="000A29A5" w:rsidP="00A760F7">
      <w:pPr>
        <w:jc w:val="center"/>
        <w:rPr>
          <w:rFonts w:ascii="Verdana" w:hAnsi="Verdana"/>
        </w:rPr>
      </w:pPr>
      <w:r w:rsidRPr="00A760F7">
        <w:rPr>
          <w:rFonts w:ascii="Verdana" w:hAnsi="Verdana"/>
          <w:b/>
        </w:rPr>
        <w:t>OceanWise Ltd</w:t>
      </w:r>
      <w:r w:rsidR="00012C8A" w:rsidRPr="00A760F7">
        <w:rPr>
          <w:rFonts w:ascii="Verdana" w:hAnsi="Verdana"/>
        </w:rPr>
        <w:br/>
      </w:r>
      <w:r w:rsidR="00C14862" w:rsidRPr="00A760F7">
        <w:rPr>
          <w:rFonts w:ascii="Verdana" w:hAnsi="Verdana"/>
        </w:rPr>
        <w:br/>
      </w:r>
      <w:r w:rsidR="003D51FB">
        <w:rPr>
          <w:rFonts w:ascii="Verdana" w:hAnsi="Verdana"/>
        </w:rPr>
        <w:t>November</w:t>
      </w:r>
      <w:r w:rsidR="00F35980" w:rsidRPr="00A760F7">
        <w:rPr>
          <w:rFonts w:ascii="Verdana" w:hAnsi="Verdana"/>
        </w:rPr>
        <w:t xml:space="preserve"> 201</w:t>
      </w:r>
      <w:r w:rsidR="00A760F7" w:rsidRPr="00A760F7">
        <w:rPr>
          <w:rFonts w:ascii="Verdana" w:hAnsi="Verdana"/>
        </w:rPr>
        <w:t>9</w:t>
      </w:r>
      <w:r w:rsidR="0034339B" w:rsidRPr="00A760F7">
        <w:rPr>
          <w:rFonts w:ascii="Verdana" w:hAnsi="Verdana"/>
        </w:rPr>
        <w:br w:type="page"/>
      </w:r>
    </w:p>
    <w:p w14:paraId="20C8E16C" w14:textId="77777777" w:rsidR="00185DBB" w:rsidRPr="00A760F7" w:rsidRDefault="0050390B" w:rsidP="00185DBB">
      <w:pPr>
        <w:rPr>
          <w:rFonts w:ascii="Verdana" w:hAnsi="Verdana"/>
          <w:b/>
        </w:rPr>
      </w:pPr>
      <w:r w:rsidRPr="00A760F7">
        <w:rPr>
          <w:rFonts w:ascii="Verdana" w:hAnsi="Verdana" w:cstheme="majorHAnsi"/>
          <w:b/>
          <w:color w:val="244061" w:themeColor="accent1" w:themeShade="80"/>
          <w:sz w:val="28"/>
          <w:szCs w:val="32"/>
        </w:rPr>
        <w:lastRenderedPageBreak/>
        <w:t>Revision and Approval for Use</w:t>
      </w:r>
      <w:r w:rsidR="00185DBB" w:rsidRPr="00A760F7">
        <w:rPr>
          <w:rFonts w:ascii="Verdana" w:hAnsi="Verdana"/>
          <w:b/>
        </w:rPr>
        <w:br/>
      </w:r>
    </w:p>
    <w:tbl>
      <w:tblPr>
        <w:tblStyle w:val="TableGrid"/>
        <w:tblW w:w="0" w:type="auto"/>
        <w:tblLook w:val="04A0" w:firstRow="1" w:lastRow="0" w:firstColumn="1" w:lastColumn="0" w:noHBand="0" w:noVBand="1"/>
      </w:tblPr>
      <w:tblGrid>
        <w:gridCol w:w="1266"/>
        <w:gridCol w:w="1564"/>
        <w:gridCol w:w="1653"/>
        <w:gridCol w:w="1160"/>
        <w:gridCol w:w="1255"/>
        <w:gridCol w:w="1398"/>
      </w:tblGrid>
      <w:tr w:rsidR="0050390B" w:rsidRPr="00A760F7" w14:paraId="21677231" w14:textId="77777777" w:rsidTr="00DE5A25">
        <w:tc>
          <w:tcPr>
            <w:tcW w:w="1266" w:type="dxa"/>
          </w:tcPr>
          <w:p w14:paraId="557CA81A" w14:textId="77777777" w:rsidR="0050390B" w:rsidRPr="00A760F7" w:rsidRDefault="0050390B" w:rsidP="00185DBB">
            <w:pPr>
              <w:spacing w:before="120" w:after="120"/>
              <w:jc w:val="center"/>
              <w:rPr>
                <w:rFonts w:ascii="Verdana" w:hAnsi="Verdana"/>
                <w:b/>
              </w:rPr>
            </w:pPr>
            <w:r w:rsidRPr="00A760F7">
              <w:rPr>
                <w:rFonts w:ascii="Verdana" w:hAnsi="Verdana"/>
                <w:b/>
              </w:rPr>
              <w:t>Revision Number</w:t>
            </w:r>
          </w:p>
        </w:tc>
        <w:tc>
          <w:tcPr>
            <w:tcW w:w="1564" w:type="dxa"/>
          </w:tcPr>
          <w:p w14:paraId="2A49CC4E" w14:textId="77777777" w:rsidR="0050390B" w:rsidRPr="00A760F7" w:rsidRDefault="0050390B" w:rsidP="00185DBB">
            <w:pPr>
              <w:spacing w:before="120" w:after="120"/>
              <w:jc w:val="center"/>
              <w:rPr>
                <w:rFonts w:ascii="Verdana" w:hAnsi="Verdana"/>
                <w:b/>
              </w:rPr>
            </w:pPr>
            <w:r w:rsidRPr="00A760F7">
              <w:rPr>
                <w:rFonts w:ascii="Verdana" w:hAnsi="Verdana"/>
                <w:b/>
              </w:rPr>
              <w:t>Revision Date</w:t>
            </w:r>
          </w:p>
        </w:tc>
        <w:tc>
          <w:tcPr>
            <w:tcW w:w="1653" w:type="dxa"/>
          </w:tcPr>
          <w:p w14:paraId="6C2FA486" w14:textId="77777777" w:rsidR="0050390B" w:rsidRPr="00A760F7" w:rsidRDefault="0050390B" w:rsidP="00185DBB">
            <w:pPr>
              <w:spacing w:before="120" w:after="120"/>
              <w:jc w:val="center"/>
              <w:rPr>
                <w:rFonts w:ascii="Verdana" w:hAnsi="Verdana"/>
                <w:b/>
              </w:rPr>
            </w:pPr>
            <w:r w:rsidRPr="00A760F7">
              <w:rPr>
                <w:rFonts w:ascii="Verdana" w:hAnsi="Verdana"/>
                <w:b/>
              </w:rPr>
              <w:t>Reason for Revision</w:t>
            </w:r>
          </w:p>
        </w:tc>
        <w:tc>
          <w:tcPr>
            <w:tcW w:w="1160" w:type="dxa"/>
          </w:tcPr>
          <w:p w14:paraId="7AC7A0DD" w14:textId="77777777" w:rsidR="0050390B" w:rsidRPr="00A760F7" w:rsidRDefault="00C44880" w:rsidP="0050390B">
            <w:pPr>
              <w:spacing w:before="120" w:after="120"/>
              <w:jc w:val="center"/>
              <w:rPr>
                <w:rFonts w:ascii="Verdana" w:hAnsi="Verdana"/>
                <w:b/>
              </w:rPr>
            </w:pPr>
            <w:r w:rsidRPr="00A760F7">
              <w:rPr>
                <w:rFonts w:ascii="Verdana" w:hAnsi="Verdana"/>
                <w:b/>
              </w:rPr>
              <w:t>Author</w:t>
            </w:r>
          </w:p>
        </w:tc>
        <w:tc>
          <w:tcPr>
            <w:tcW w:w="1255" w:type="dxa"/>
          </w:tcPr>
          <w:p w14:paraId="5773259C" w14:textId="77777777" w:rsidR="0050390B" w:rsidRPr="00A760F7" w:rsidRDefault="0050390B" w:rsidP="0050390B">
            <w:pPr>
              <w:spacing w:before="120" w:after="120"/>
              <w:jc w:val="center"/>
              <w:rPr>
                <w:rFonts w:ascii="Verdana" w:hAnsi="Verdana"/>
                <w:b/>
              </w:rPr>
            </w:pPr>
            <w:r w:rsidRPr="00A760F7">
              <w:rPr>
                <w:rFonts w:ascii="Verdana" w:hAnsi="Verdana"/>
                <w:b/>
              </w:rPr>
              <w:t>Checked</w:t>
            </w:r>
          </w:p>
        </w:tc>
        <w:tc>
          <w:tcPr>
            <w:tcW w:w="1398" w:type="dxa"/>
          </w:tcPr>
          <w:p w14:paraId="7776BE17" w14:textId="77777777" w:rsidR="0050390B" w:rsidRPr="00A760F7" w:rsidRDefault="0050390B" w:rsidP="0050390B">
            <w:pPr>
              <w:spacing w:before="120" w:after="120"/>
              <w:jc w:val="center"/>
              <w:rPr>
                <w:rFonts w:ascii="Verdana" w:hAnsi="Verdana"/>
                <w:b/>
              </w:rPr>
            </w:pPr>
            <w:r w:rsidRPr="00A760F7">
              <w:rPr>
                <w:rFonts w:ascii="Verdana" w:hAnsi="Verdana"/>
                <w:b/>
              </w:rPr>
              <w:t>Approved</w:t>
            </w:r>
          </w:p>
        </w:tc>
      </w:tr>
      <w:tr w:rsidR="0061786E" w:rsidRPr="00A760F7" w14:paraId="3E1647FB" w14:textId="77777777" w:rsidTr="00DE5A25">
        <w:tc>
          <w:tcPr>
            <w:tcW w:w="1266" w:type="dxa"/>
          </w:tcPr>
          <w:p w14:paraId="189482C4" w14:textId="44CCF100" w:rsidR="0061786E" w:rsidRPr="00A760F7" w:rsidRDefault="00DE5A25" w:rsidP="002033D3">
            <w:pPr>
              <w:spacing w:before="120" w:after="120"/>
              <w:jc w:val="center"/>
              <w:rPr>
                <w:rFonts w:ascii="Verdana" w:hAnsi="Verdana"/>
              </w:rPr>
            </w:pPr>
            <w:r>
              <w:rPr>
                <w:rFonts w:ascii="Verdana" w:hAnsi="Verdana"/>
              </w:rPr>
              <w:t>0.1</w:t>
            </w:r>
          </w:p>
        </w:tc>
        <w:tc>
          <w:tcPr>
            <w:tcW w:w="1564" w:type="dxa"/>
          </w:tcPr>
          <w:p w14:paraId="14695F30" w14:textId="368564AF" w:rsidR="0061786E" w:rsidRPr="00A760F7" w:rsidRDefault="00DE5A25" w:rsidP="002033D3">
            <w:pPr>
              <w:spacing w:before="120" w:after="120"/>
              <w:jc w:val="center"/>
              <w:rPr>
                <w:rFonts w:ascii="Verdana" w:hAnsi="Verdana"/>
              </w:rPr>
            </w:pPr>
            <w:r>
              <w:rPr>
                <w:rFonts w:ascii="Verdana" w:hAnsi="Verdana"/>
              </w:rPr>
              <w:t>2019-10-0</w:t>
            </w:r>
            <w:r w:rsidR="005C5CB2">
              <w:rPr>
                <w:rFonts w:ascii="Verdana" w:hAnsi="Verdana"/>
              </w:rPr>
              <w:t>8</w:t>
            </w:r>
          </w:p>
        </w:tc>
        <w:tc>
          <w:tcPr>
            <w:tcW w:w="1653" w:type="dxa"/>
          </w:tcPr>
          <w:p w14:paraId="297580F1" w14:textId="6222BCA2" w:rsidR="0061786E" w:rsidRPr="00A760F7" w:rsidRDefault="00DE5A25" w:rsidP="002033D3">
            <w:pPr>
              <w:spacing w:before="120" w:after="120"/>
              <w:rPr>
                <w:rFonts w:ascii="Verdana" w:hAnsi="Verdana"/>
              </w:rPr>
            </w:pPr>
            <w:r>
              <w:rPr>
                <w:rFonts w:ascii="Verdana" w:hAnsi="Verdana"/>
              </w:rPr>
              <w:t>Draft for comment</w:t>
            </w:r>
          </w:p>
        </w:tc>
        <w:tc>
          <w:tcPr>
            <w:tcW w:w="1160" w:type="dxa"/>
          </w:tcPr>
          <w:p w14:paraId="1BE0627D" w14:textId="432A006F" w:rsidR="0061786E" w:rsidRPr="00A760F7" w:rsidRDefault="00DE5A25" w:rsidP="002033D3">
            <w:pPr>
              <w:spacing w:before="120" w:after="120"/>
              <w:jc w:val="center"/>
              <w:rPr>
                <w:rFonts w:ascii="Verdana" w:hAnsi="Verdana"/>
              </w:rPr>
            </w:pPr>
            <w:r>
              <w:rPr>
                <w:rFonts w:ascii="Verdana" w:hAnsi="Verdana"/>
              </w:rPr>
              <w:t>MJO</w:t>
            </w:r>
          </w:p>
        </w:tc>
        <w:tc>
          <w:tcPr>
            <w:tcW w:w="1255" w:type="dxa"/>
          </w:tcPr>
          <w:p w14:paraId="0A2F0D16" w14:textId="11D51853" w:rsidR="0061786E" w:rsidRPr="00A760F7" w:rsidRDefault="00DE5A25" w:rsidP="002033D3">
            <w:pPr>
              <w:spacing w:before="120" w:after="120"/>
              <w:jc w:val="center"/>
              <w:rPr>
                <w:rFonts w:ascii="Verdana" w:hAnsi="Verdana"/>
              </w:rPr>
            </w:pPr>
            <w:r>
              <w:rPr>
                <w:rFonts w:ascii="Verdana" w:hAnsi="Verdana"/>
              </w:rPr>
              <w:t>JR</w:t>
            </w:r>
          </w:p>
        </w:tc>
        <w:tc>
          <w:tcPr>
            <w:tcW w:w="1398" w:type="dxa"/>
          </w:tcPr>
          <w:p w14:paraId="4A15B6E5" w14:textId="1BB97614" w:rsidR="0061786E" w:rsidRPr="00A760F7" w:rsidRDefault="00DE5A25" w:rsidP="002033D3">
            <w:pPr>
              <w:spacing w:before="120" w:after="120"/>
              <w:jc w:val="center"/>
              <w:rPr>
                <w:rFonts w:ascii="Verdana" w:hAnsi="Verdana"/>
              </w:rPr>
            </w:pPr>
            <w:r>
              <w:rPr>
                <w:rFonts w:ascii="Verdana" w:hAnsi="Verdana"/>
              </w:rPr>
              <w:t>AMJ</w:t>
            </w:r>
          </w:p>
        </w:tc>
      </w:tr>
      <w:tr w:rsidR="0050390B" w:rsidRPr="00A760F7" w14:paraId="0A130583" w14:textId="77777777" w:rsidTr="00DE5A25">
        <w:tc>
          <w:tcPr>
            <w:tcW w:w="1266" w:type="dxa"/>
          </w:tcPr>
          <w:p w14:paraId="77D44B63" w14:textId="53FE5C34" w:rsidR="0050390B" w:rsidRPr="00A760F7" w:rsidRDefault="00396C81" w:rsidP="00185DBB">
            <w:pPr>
              <w:spacing w:before="120" w:after="120"/>
              <w:jc w:val="center"/>
              <w:rPr>
                <w:rFonts w:ascii="Verdana" w:hAnsi="Verdana"/>
              </w:rPr>
            </w:pPr>
            <w:r>
              <w:rPr>
                <w:rFonts w:ascii="Verdana" w:hAnsi="Verdana"/>
              </w:rPr>
              <w:t>0.2</w:t>
            </w:r>
          </w:p>
        </w:tc>
        <w:tc>
          <w:tcPr>
            <w:tcW w:w="1564" w:type="dxa"/>
          </w:tcPr>
          <w:p w14:paraId="265D01B0" w14:textId="299B1C13" w:rsidR="0050390B" w:rsidRPr="00A760F7" w:rsidRDefault="00396C81" w:rsidP="00185DBB">
            <w:pPr>
              <w:spacing w:before="120" w:after="120"/>
              <w:jc w:val="center"/>
              <w:rPr>
                <w:rFonts w:ascii="Verdana" w:hAnsi="Verdana"/>
              </w:rPr>
            </w:pPr>
            <w:r>
              <w:rPr>
                <w:rFonts w:ascii="Verdana" w:hAnsi="Verdana"/>
              </w:rPr>
              <w:t>2019-11-27</w:t>
            </w:r>
          </w:p>
        </w:tc>
        <w:tc>
          <w:tcPr>
            <w:tcW w:w="1653" w:type="dxa"/>
          </w:tcPr>
          <w:p w14:paraId="591685FE" w14:textId="66E1F596" w:rsidR="0050390B" w:rsidRPr="00A760F7" w:rsidRDefault="00396C81" w:rsidP="0024331C">
            <w:pPr>
              <w:spacing w:before="120" w:after="120"/>
              <w:rPr>
                <w:rFonts w:ascii="Verdana" w:hAnsi="Verdana"/>
              </w:rPr>
            </w:pPr>
            <w:r>
              <w:rPr>
                <w:rFonts w:ascii="Verdana" w:hAnsi="Verdana"/>
              </w:rPr>
              <w:t xml:space="preserve">Pilot metadata successful </w:t>
            </w:r>
          </w:p>
        </w:tc>
        <w:tc>
          <w:tcPr>
            <w:tcW w:w="1160" w:type="dxa"/>
          </w:tcPr>
          <w:p w14:paraId="501F3EEF" w14:textId="231E534A" w:rsidR="0050390B" w:rsidRPr="00A760F7" w:rsidRDefault="0050390B" w:rsidP="0050390B">
            <w:pPr>
              <w:spacing w:before="120" w:after="120"/>
              <w:jc w:val="center"/>
              <w:rPr>
                <w:rFonts w:ascii="Verdana" w:hAnsi="Verdana"/>
              </w:rPr>
            </w:pPr>
          </w:p>
        </w:tc>
        <w:tc>
          <w:tcPr>
            <w:tcW w:w="1255" w:type="dxa"/>
          </w:tcPr>
          <w:p w14:paraId="59BE329C" w14:textId="0C9AA0FA" w:rsidR="0050390B" w:rsidRPr="00A760F7" w:rsidRDefault="0050390B" w:rsidP="0050390B">
            <w:pPr>
              <w:spacing w:before="120" w:after="120"/>
              <w:jc w:val="center"/>
              <w:rPr>
                <w:rFonts w:ascii="Verdana" w:hAnsi="Verdana"/>
              </w:rPr>
            </w:pPr>
          </w:p>
        </w:tc>
        <w:tc>
          <w:tcPr>
            <w:tcW w:w="1398" w:type="dxa"/>
          </w:tcPr>
          <w:p w14:paraId="70A87811" w14:textId="77777777" w:rsidR="0050390B" w:rsidRPr="00A760F7" w:rsidRDefault="0050390B" w:rsidP="0050390B">
            <w:pPr>
              <w:spacing w:before="120" w:after="120"/>
              <w:jc w:val="center"/>
              <w:rPr>
                <w:rFonts w:ascii="Verdana" w:hAnsi="Verdana"/>
              </w:rPr>
            </w:pPr>
          </w:p>
        </w:tc>
      </w:tr>
      <w:tr w:rsidR="0061786E" w:rsidRPr="00A760F7" w14:paraId="0062DC68" w14:textId="77777777" w:rsidTr="00DE5A25">
        <w:tc>
          <w:tcPr>
            <w:tcW w:w="1266" w:type="dxa"/>
          </w:tcPr>
          <w:p w14:paraId="16C72445" w14:textId="06BF55F7" w:rsidR="0061786E" w:rsidRPr="00A760F7" w:rsidRDefault="0061786E" w:rsidP="00185DBB">
            <w:pPr>
              <w:spacing w:before="120" w:after="120"/>
              <w:jc w:val="center"/>
              <w:rPr>
                <w:rFonts w:ascii="Verdana" w:hAnsi="Verdana"/>
              </w:rPr>
            </w:pPr>
          </w:p>
        </w:tc>
        <w:tc>
          <w:tcPr>
            <w:tcW w:w="1564" w:type="dxa"/>
          </w:tcPr>
          <w:p w14:paraId="70C72EF3" w14:textId="15B2C86A" w:rsidR="0061786E" w:rsidRPr="00A760F7" w:rsidRDefault="0061786E" w:rsidP="00185DBB">
            <w:pPr>
              <w:spacing w:before="120" w:after="120"/>
              <w:jc w:val="center"/>
              <w:rPr>
                <w:rFonts w:ascii="Verdana" w:hAnsi="Verdana"/>
              </w:rPr>
            </w:pPr>
          </w:p>
        </w:tc>
        <w:tc>
          <w:tcPr>
            <w:tcW w:w="1653" w:type="dxa"/>
          </w:tcPr>
          <w:p w14:paraId="24610FD9" w14:textId="115C1C35" w:rsidR="0061786E" w:rsidRPr="00A760F7" w:rsidRDefault="0061786E" w:rsidP="0024331C">
            <w:pPr>
              <w:spacing w:before="120" w:after="120"/>
              <w:rPr>
                <w:rFonts w:ascii="Verdana" w:hAnsi="Verdana"/>
              </w:rPr>
            </w:pPr>
          </w:p>
        </w:tc>
        <w:tc>
          <w:tcPr>
            <w:tcW w:w="1160" w:type="dxa"/>
          </w:tcPr>
          <w:p w14:paraId="3AA9BD24" w14:textId="5A8DEA23" w:rsidR="0061786E" w:rsidRPr="00A760F7" w:rsidRDefault="0061786E" w:rsidP="0050390B">
            <w:pPr>
              <w:spacing w:before="120" w:after="120"/>
              <w:jc w:val="center"/>
              <w:rPr>
                <w:rFonts w:ascii="Verdana" w:hAnsi="Verdana"/>
              </w:rPr>
            </w:pPr>
          </w:p>
        </w:tc>
        <w:tc>
          <w:tcPr>
            <w:tcW w:w="1255" w:type="dxa"/>
          </w:tcPr>
          <w:p w14:paraId="1CC9E898" w14:textId="26D87F07" w:rsidR="0061786E" w:rsidRPr="00A760F7" w:rsidRDefault="0061786E" w:rsidP="0050390B">
            <w:pPr>
              <w:spacing w:before="120" w:after="120"/>
              <w:jc w:val="center"/>
              <w:rPr>
                <w:rFonts w:ascii="Verdana" w:hAnsi="Verdana"/>
              </w:rPr>
            </w:pPr>
          </w:p>
        </w:tc>
        <w:tc>
          <w:tcPr>
            <w:tcW w:w="1398" w:type="dxa"/>
          </w:tcPr>
          <w:p w14:paraId="08ECD2E2" w14:textId="77777777" w:rsidR="0061786E" w:rsidRPr="00A760F7" w:rsidRDefault="0061786E" w:rsidP="0050390B">
            <w:pPr>
              <w:spacing w:before="120" w:after="120"/>
              <w:jc w:val="center"/>
              <w:rPr>
                <w:rFonts w:ascii="Verdana" w:hAnsi="Verdana"/>
              </w:rPr>
            </w:pPr>
          </w:p>
        </w:tc>
      </w:tr>
    </w:tbl>
    <w:p w14:paraId="1401C4E1" w14:textId="77777777" w:rsidR="00C44880" w:rsidRPr="00A760F7" w:rsidRDefault="00C44880" w:rsidP="00C44880">
      <w:pPr>
        <w:rPr>
          <w:rFonts w:ascii="Verdana" w:hAnsi="Verdana" w:cstheme="majorHAnsi"/>
          <w:b/>
          <w:color w:val="244061" w:themeColor="accent1" w:themeShade="80"/>
          <w:sz w:val="28"/>
          <w:szCs w:val="32"/>
        </w:rPr>
      </w:pPr>
      <w:r w:rsidRPr="00A760F7">
        <w:rPr>
          <w:rFonts w:ascii="Verdana" w:hAnsi="Verdana" w:cstheme="majorHAnsi"/>
          <w:b/>
          <w:color w:val="244061" w:themeColor="accent1" w:themeShade="80"/>
          <w:sz w:val="28"/>
          <w:szCs w:val="32"/>
        </w:rPr>
        <w:t>Distribution</w:t>
      </w:r>
    </w:p>
    <w:p w14:paraId="22EAA61C" w14:textId="77777777" w:rsidR="00C44880" w:rsidRPr="00A760F7" w:rsidRDefault="00C44880" w:rsidP="00A760F7">
      <w:pPr>
        <w:jc w:val="both"/>
        <w:rPr>
          <w:rFonts w:ascii="Verdana" w:hAnsi="Verdana"/>
        </w:rPr>
      </w:pPr>
      <w:r w:rsidRPr="00A760F7">
        <w:rPr>
          <w:rFonts w:ascii="Verdana" w:hAnsi="Verdana"/>
        </w:rPr>
        <w:t>This document has been distributed to the persons named below and no wider distribution is permitted without the written approval of the document owner.</w:t>
      </w:r>
      <w:r w:rsidRPr="00A760F7">
        <w:rPr>
          <w:rFonts w:ascii="Verdana" w:hAnsi="Verdana"/>
        </w:rPr>
        <w:br/>
      </w:r>
    </w:p>
    <w:tbl>
      <w:tblPr>
        <w:tblStyle w:val="TableGrid1"/>
        <w:tblW w:w="0" w:type="auto"/>
        <w:tblLook w:val="04A0" w:firstRow="1" w:lastRow="0" w:firstColumn="1" w:lastColumn="0" w:noHBand="0" w:noVBand="1"/>
      </w:tblPr>
      <w:tblGrid>
        <w:gridCol w:w="1692"/>
        <w:gridCol w:w="1901"/>
        <w:gridCol w:w="4703"/>
      </w:tblGrid>
      <w:tr w:rsidR="00C44880" w:rsidRPr="00A760F7" w14:paraId="141CD18D" w14:textId="77777777" w:rsidTr="00A760F7">
        <w:tc>
          <w:tcPr>
            <w:tcW w:w="1614" w:type="dxa"/>
          </w:tcPr>
          <w:p w14:paraId="1EF346C2" w14:textId="77777777" w:rsidR="00C44880" w:rsidRPr="00A760F7" w:rsidRDefault="00C44880" w:rsidP="00C44880">
            <w:pPr>
              <w:spacing w:before="120" w:after="120"/>
              <w:jc w:val="center"/>
              <w:rPr>
                <w:rFonts w:ascii="Verdana" w:hAnsi="Verdana"/>
                <w:b/>
              </w:rPr>
            </w:pPr>
            <w:r w:rsidRPr="00A760F7">
              <w:rPr>
                <w:rFonts w:ascii="Verdana" w:hAnsi="Verdana"/>
                <w:b/>
              </w:rPr>
              <w:t>Name</w:t>
            </w:r>
          </w:p>
        </w:tc>
        <w:tc>
          <w:tcPr>
            <w:tcW w:w="1903" w:type="dxa"/>
          </w:tcPr>
          <w:p w14:paraId="75EE37FF" w14:textId="77777777" w:rsidR="00C44880" w:rsidRPr="00A760F7" w:rsidRDefault="00C44880" w:rsidP="00C44880">
            <w:pPr>
              <w:spacing w:before="120" w:after="120"/>
              <w:jc w:val="center"/>
              <w:rPr>
                <w:rFonts w:ascii="Verdana" w:hAnsi="Verdana"/>
                <w:b/>
              </w:rPr>
            </w:pPr>
            <w:r w:rsidRPr="00A760F7">
              <w:rPr>
                <w:rFonts w:ascii="Verdana" w:hAnsi="Verdana"/>
                <w:b/>
              </w:rPr>
              <w:t>Organisation</w:t>
            </w:r>
          </w:p>
        </w:tc>
        <w:tc>
          <w:tcPr>
            <w:tcW w:w="4779" w:type="dxa"/>
          </w:tcPr>
          <w:p w14:paraId="4EE72254" w14:textId="77777777" w:rsidR="00C44880" w:rsidRPr="00A760F7" w:rsidRDefault="00C44880" w:rsidP="00C44880">
            <w:pPr>
              <w:spacing w:before="120" w:after="120"/>
              <w:jc w:val="center"/>
              <w:rPr>
                <w:rFonts w:ascii="Verdana" w:hAnsi="Verdana"/>
                <w:b/>
              </w:rPr>
            </w:pPr>
            <w:r w:rsidRPr="00A760F7">
              <w:rPr>
                <w:rFonts w:ascii="Verdana" w:hAnsi="Verdana"/>
                <w:b/>
              </w:rPr>
              <w:t>Title</w:t>
            </w:r>
          </w:p>
        </w:tc>
      </w:tr>
      <w:tr w:rsidR="00C44880" w:rsidRPr="00A760F7" w14:paraId="1ECCF8AF" w14:textId="77777777" w:rsidTr="00A760F7">
        <w:tc>
          <w:tcPr>
            <w:tcW w:w="1614" w:type="dxa"/>
          </w:tcPr>
          <w:p w14:paraId="6BD13645" w14:textId="77777777" w:rsidR="00C44880" w:rsidRPr="00A760F7" w:rsidRDefault="006A3E36" w:rsidP="00A760F7">
            <w:pPr>
              <w:spacing w:before="120" w:after="120"/>
              <w:jc w:val="center"/>
              <w:rPr>
                <w:rFonts w:ascii="Verdana" w:hAnsi="Verdana"/>
              </w:rPr>
            </w:pPr>
            <w:r w:rsidRPr="00A760F7">
              <w:rPr>
                <w:rFonts w:ascii="Verdana" w:hAnsi="Verdana"/>
              </w:rPr>
              <w:t>Clare Postlethwaite</w:t>
            </w:r>
          </w:p>
        </w:tc>
        <w:tc>
          <w:tcPr>
            <w:tcW w:w="1903" w:type="dxa"/>
          </w:tcPr>
          <w:p w14:paraId="541BE0F6" w14:textId="4CA0E269" w:rsidR="00C44880" w:rsidRPr="00A760F7" w:rsidRDefault="006A3E36" w:rsidP="00A760F7">
            <w:pPr>
              <w:spacing w:before="120" w:after="120"/>
              <w:jc w:val="center"/>
              <w:rPr>
                <w:rFonts w:ascii="Verdana" w:hAnsi="Verdana"/>
              </w:rPr>
            </w:pPr>
            <w:r w:rsidRPr="00A760F7">
              <w:rPr>
                <w:rFonts w:ascii="Verdana" w:hAnsi="Verdana"/>
              </w:rPr>
              <w:t>MEDIN</w:t>
            </w:r>
          </w:p>
        </w:tc>
        <w:tc>
          <w:tcPr>
            <w:tcW w:w="4779" w:type="dxa"/>
          </w:tcPr>
          <w:p w14:paraId="4C922CC9" w14:textId="77777777" w:rsidR="00C44880" w:rsidRPr="00A760F7" w:rsidRDefault="00C44880" w:rsidP="00A760F7">
            <w:pPr>
              <w:spacing w:before="120" w:after="120"/>
              <w:jc w:val="center"/>
              <w:rPr>
                <w:rFonts w:ascii="Verdana" w:hAnsi="Verdana"/>
              </w:rPr>
            </w:pPr>
          </w:p>
        </w:tc>
      </w:tr>
      <w:tr w:rsidR="006A3E36" w:rsidRPr="00A760F7" w14:paraId="37B7A220" w14:textId="77777777" w:rsidTr="00A760F7">
        <w:tc>
          <w:tcPr>
            <w:tcW w:w="1614" w:type="dxa"/>
          </w:tcPr>
          <w:p w14:paraId="386D0700" w14:textId="7B334A11" w:rsidR="006A3E36" w:rsidRPr="00A760F7" w:rsidRDefault="00551A6D" w:rsidP="00A760F7">
            <w:pPr>
              <w:spacing w:before="120" w:after="120"/>
              <w:jc w:val="center"/>
              <w:rPr>
                <w:rFonts w:ascii="Verdana" w:hAnsi="Verdana"/>
              </w:rPr>
            </w:pPr>
            <w:r>
              <w:rPr>
                <w:rFonts w:ascii="Verdana" w:hAnsi="Verdana"/>
              </w:rPr>
              <w:t>Sean Gaffney</w:t>
            </w:r>
          </w:p>
        </w:tc>
        <w:tc>
          <w:tcPr>
            <w:tcW w:w="1903" w:type="dxa"/>
          </w:tcPr>
          <w:p w14:paraId="49B25208" w14:textId="6232E5A4" w:rsidR="006A3E36" w:rsidRPr="00A760F7" w:rsidRDefault="00551A6D" w:rsidP="00A760F7">
            <w:pPr>
              <w:spacing w:before="120" w:after="120"/>
              <w:jc w:val="center"/>
              <w:rPr>
                <w:rFonts w:ascii="Verdana" w:hAnsi="Verdana"/>
              </w:rPr>
            </w:pPr>
            <w:r>
              <w:rPr>
                <w:rFonts w:ascii="Verdana" w:hAnsi="Verdana"/>
              </w:rPr>
              <w:t>MEDIN</w:t>
            </w:r>
          </w:p>
        </w:tc>
        <w:tc>
          <w:tcPr>
            <w:tcW w:w="4779" w:type="dxa"/>
          </w:tcPr>
          <w:p w14:paraId="5901DE3D" w14:textId="77777777" w:rsidR="006A3E36" w:rsidRPr="00A760F7" w:rsidRDefault="006A3E36" w:rsidP="00A760F7">
            <w:pPr>
              <w:spacing w:before="120" w:after="120"/>
              <w:jc w:val="center"/>
              <w:rPr>
                <w:rFonts w:ascii="Verdana" w:hAnsi="Verdana"/>
              </w:rPr>
            </w:pPr>
          </w:p>
        </w:tc>
      </w:tr>
      <w:tr w:rsidR="00C97B85" w:rsidRPr="00A760F7" w14:paraId="5A882A79" w14:textId="77777777" w:rsidTr="00A760F7">
        <w:tc>
          <w:tcPr>
            <w:tcW w:w="1614" w:type="dxa"/>
          </w:tcPr>
          <w:p w14:paraId="1AD388E8" w14:textId="0AA757B2" w:rsidR="00C97B85" w:rsidRPr="00A760F7" w:rsidRDefault="00551A6D" w:rsidP="00A760F7">
            <w:pPr>
              <w:spacing w:before="120" w:after="120"/>
              <w:jc w:val="center"/>
              <w:rPr>
                <w:rFonts w:ascii="Verdana" w:hAnsi="Verdana"/>
              </w:rPr>
            </w:pPr>
            <w:r>
              <w:rPr>
                <w:rFonts w:ascii="Verdana" w:hAnsi="Verdana"/>
              </w:rPr>
              <w:t>Internal</w:t>
            </w:r>
          </w:p>
        </w:tc>
        <w:tc>
          <w:tcPr>
            <w:tcW w:w="1903" w:type="dxa"/>
          </w:tcPr>
          <w:p w14:paraId="4037F99C" w14:textId="0BE7F4DB" w:rsidR="00C97B85" w:rsidRPr="00A760F7" w:rsidRDefault="00551A6D" w:rsidP="00A760F7">
            <w:pPr>
              <w:spacing w:before="120" w:after="120"/>
              <w:jc w:val="center"/>
              <w:rPr>
                <w:rFonts w:ascii="Verdana" w:hAnsi="Verdana"/>
              </w:rPr>
            </w:pPr>
            <w:r>
              <w:rPr>
                <w:rFonts w:ascii="Verdana" w:hAnsi="Verdana"/>
              </w:rPr>
              <w:t>OceanWise</w:t>
            </w:r>
          </w:p>
        </w:tc>
        <w:tc>
          <w:tcPr>
            <w:tcW w:w="4779" w:type="dxa"/>
          </w:tcPr>
          <w:p w14:paraId="3E6F9A88" w14:textId="77777777" w:rsidR="00C97B85" w:rsidRPr="00A760F7" w:rsidRDefault="00C97B85" w:rsidP="00A760F7">
            <w:pPr>
              <w:spacing w:before="120" w:after="120"/>
              <w:jc w:val="center"/>
              <w:rPr>
                <w:rFonts w:ascii="Verdana" w:hAnsi="Verdana"/>
              </w:rPr>
            </w:pPr>
          </w:p>
        </w:tc>
      </w:tr>
    </w:tbl>
    <w:p w14:paraId="00FB4863" w14:textId="77777777" w:rsidR="00C44880" w:rsidRPr="00A760F7" w:rsidRDefault="00C44880" w:rsidP="00C44880">
      <w:pPr>
        <w:rPr>
          <w:rFonts w:ascii="Verdana" w:hAnsi="Verdana" w:cstheme="majorHAnsi"/>
          <w:b/>
          <w:color w:val="244061" w:themeColor="accent1" w:themeShade="80"/>
          <w:sz w:val="28"/>
          <w:szCs w:val="32"/>
        </w:rPr>
      </w:pPr>
      <w:r w:rsidRPr="00A760F7">
        <w:rPr>
          <w:rFonts w:ascii="Verdana" w:hAnsi="Verdana" w:cstheme="majorHAnsi"/>
          <w:b/>
          <w:color w:val="244061" w:themeColor="accent1" w:themeShade="80"/>
          <w:sz w:val="28"/>
          <w:szCs w:val="32"/>
        </w:rPr>
        <w:t>Copyright</w:t>
      </w:r>
    </w:p>
    <w:p w14:paraId="37F75976" w14:textId="77777777" w:rsidR="00A760F7" w:rsidRPr="00A760F7" w:rsidRDefault="00C44880" w:rsidP="00A760F7">
      <w:pPr>
        <w:jc w:val="both"/>
        <w:rPr>
          <w:rFonts w:ascii="Verdana" w:hAnsi="Verdana"/>
        </w:rPr>
      </w:pPr>
      <w:r w:rsidRPr="00A760F7">
        <w:rPr>
          <w:rFonts w:ascii="Verdana" w:hAnsi="Verdana"/>
        </w:rPr>
        <w:t>This document and the contents herein belong to OceanWise Ltd.  However, they may be reproduced free of charge in any format or medium provided that the reproduction is accurate and not used in any misleading context or in a derogatory manner.  The material must be acknowledged as an OceanWise Ltd publication and the publication cited when being reproduced as part of another publication or service.</w:t>
      </w:r>
    </w:p>
    <w:p w14:paraId="0DD6777C" w14:textId="77777777" w:rsidR="00C44880" w:rsidRPr="00A760F7" w:rsidRDefault="00C44880" w:rsidP="00C44880">
      <w:pPr>
        <w:rPr>
          <w:rFonts w:ascii="Verdana" w:hAnsi="Verdana" w:cstheme="majorHAnsi"/>
          <w:b/>
          <w:color w:val="244061" w:themeColor="accent1" w:themeShade="80"/>
          <w:sz w:val="28"/>
          <w:szCs w:val="32"/>
        </w:rPr>
      </w:pPr>
      <w:r w:rsidRPr="00A760F7">
        <w:rPr>
          <w:rFonts w:ascii="Verdana" w:hAnsi="Verdana" w:cstheme="majorHAnsi"/>
          <w:b/>
          <w:color w:val="244061" w:themeColor="accent1" w:themeShade="80"/>
          <w:sz w:val="28"/>
          <w:szCs w:val="32"/>
        </w:rPr>
        <w:t>Disclaimer</w:t>
      </w:r>
    </w:p>
    <w:p w14:paraId="1555A9E6" w14:textId="3780FECF" w:rsidR="00185DBB" w:rsidRPr="00A760F7" w:rsidRDefault="00C44880" w:rsidP="00895E41">
      <w:pPr>
        <w:jc w:val="both"/>
        <w:rPr>
          <w:rFonts w:ascii="Verdana" w:hAnsi="Verdana"/>
        </w:rPr>
      </w:pPr>
      <w:r w:rsidRPr="00A760F7">
        <w:rPr>
          <w:rFonts w:ascii="Verdana" w:hAnsi="Verdana"/>
        </w:rPr>
        <w:t xml:space="preserve">The information contained in this publication has been compiled from sources believed to be proven in practice and reliable but no warranty, expressed or implied, is given that the information is complete or accurate nor that it is fit for any particular purpose.  All such warranties are expressly disclaimed and </w:t>
      </w:r>
      <w:r w:rsidR="00A760F7" w:rsidRPr="00A760F7">
        <w:rPr>
          <w:rFonts w:ascii="Verdana" w:hAnsi="Verdana"/>
        </w:rPr>
        <w:t>excluded,</w:t>
      </w:r>
      <w:r w:rsidRPr="00A760F7">
        <w:rPr>
          <w:rFonts w:ascii="Verdana" w:hAnsi="Verdana"/>
        </w:rPr>
        <w:t xml:space="preserve"> and users are therefore recommended to seek professional advice before committing to investments that incorporate any materials described in this document.</w:t>
      </w:r>
      <w:r w:rsidR="001406DB" w:rsidRPr="00A760F7">
        <w:rPr>
          <w:rFonts w:ascii="Verdana" w:hAnsi="Verdana"/>
        </w:rPr>
        <w:br w:type="page"/>
      </w:r>
    </w:p>
    <w:sdt>
      <w:sdtPr>
        <w:rPr>
          <w:rFonts w:ascii="Verdana" w:eastAsia="Times New Roman" w:hAnsi="Verdana" w:cs="Times New Roman"/>
          <w:b w:val="0"/>
          <w:bCs w:val="0"/>
          <w:color w:val="auto"/>
          <w:sz w:val="22"/>
          <w:szCs w:val="24"/>
          <w:lang w:eastAsia="en-US"/>
        </w:rPr>
        <w:id w:val="998781532"/>
        <w:docPartObj>
          <w:docPartGallery w:val="Table of Contents"/>
          <w:docPartUnique/>
        </w:docPartObj>
      </w:sdtPr>
      <w:sdtEndPr>
        <w:rPr>
          <w:noProof/>
        </w:rPr>
      </w:sdtEndPr>
      <w:sdtContent>
        <w:p w14:paraId="12639FC5" w14:textId="77777777" w:rsidR="00D13B0C" w:rsidRPr="00A760F7" w:rsidRDefault="00D13B0C">
          <w:pPr>
            <w:pStyle w:val="TOCHeading"/>
            <w:rPr>
              <w:rFonts w:ascii="Verdana" w:hAnsi="Verdana"/>
            </w:rPr>
          </w:pPr>
          <w:r w:rsidRPr="00A760F7">
            <w:rPr>
              <w:rFonts w:ascii="Verdana" w:hAnsi="Verdana"/>
            </w:rPr>
            <w:t>Contents</w:t>
          </w:r>
        </w:p>
        <w:p w14:paraId="6AA2827D" w14:textId="58D4387A" w:rsidR="003D51FB" w:rsidRDefault="00D13B0C">
          <w:pPr>
            <w:pStyle w:val="TOC1"/>
            <w:tabs>
              <w:tab w:val="left" w:pos="440"/>
              <w:tab w:val="right" w:leader="dot" w:pos="8296"/>
            </w:tabs>
            <w:rPr>
              <w:rFonts w:eastAsiaTheme="minorEastAsia" w:cstheme="minorBidi"/>
              <w:noProof/>
              <w:szCs w:val="22"/>
              <w:lang w:val="en-GB" w:eastAsia="en-GB"/>
            </w:rPr>
          </w:pPr>
          <w:r w:rsidRPr="00A760F7">
            <w:rPr>
              <w:rFonts w:ascii="Verdana" w:hAnsi="Verdana"/>
            </w:rPr>
            <w:fldChar w:fldCharType="begin"/>
          </w:r>
          <w:r w:rsidRPr="00A760F7">
            <w:rPr>
              <w:rFonts w:ascii="Verdana" w:hAnsi="Verdana"/>
            </w:rPr>
            <w:instrText xml:space="preserve"> TOC \o "1-3" \h \z \u </w:instrText>
          </w:r>
          <w:r w:rsidRPr="00A760F7">
            <w:rPr>
              <w:rFonts w:ascii="Verdana" w:hAnsi="Verdana"/>
            </w:rPr>
            <w:fldChar w:fldCharType="separate"/>
          </w:r>
          <w:hyperlink w:anchor="_Toc25745406" w:history="1">
            <w:r w:rsidR="003D51FB" w:rsidRPr="00B353C4">
              <w:rPr>
                <w:rStyle w:val="Hyperlink"/>
                <w:rFonts w:ascii="Verdana" w:hAnsi="Verdana"/>
                <w:noProof/>
              </w:rPr>
              <w:t>1</w:t>
            </w:r>
            <w:r w:rsidR="003D51FB">
              <w:rPr>
                <w:rFonts w:eastAsiaTheme="minorEastAsia" w:cstheme="minorBidi"/>
                <w:noProof/>
                <w:szCs w:val="22"/>
                <w:lang w:val="en-GB" w:eastAsia="en-GB"/>
              </w:rPr>
              <w:tab/>
            </w:r>
            <w:r w:rsidR="003D51FB" w:rsidRPr="00B353C4">
              <w:rPr>
                <w:rStyle w:val="Hyperlink"/>
                <w:rFonts w:ascii="Verdana" w:hAnsi="Verdana"/>
                <w:noProof/>
              </w:rPr>
              <w:t>Introduction</w:t>
            </w:r>
            <w:r w:rsidR="003D51FB">
              <w:rPr>
                <w:noProof/>
                <w:webHidden/>
              </w:rPr>
              <w:tab/>
            </w:r>
            <w:r w:rsidR="003D51FB">
              <w:rPr>
                <w:noProof/>
                <w:webHidden/>
              </w:rPr>
              <w:fldChar w:fldCharType="begin"/>
            </w:r>
            <w:r w:rsidR="003D51FB">
              <w:rPr>
                <w:noProof/>
                <w:webHidden/>
              </w:rPr>
              <w:instrText xml:space="preserve"> PAGEREF _Toc25745406 \h </w:instrText>
            </w:r>
            <w:r w:rsidR="003D51FB">
              <w:rPr>
                <w:noProof/>
                <w:webHidden/>
              </w:rPr>
            </w:r>
            <w:r w:rsidR="003D51FB">
              <w:rPr>
                <w:noProof/>
                <w:webHidden/>
              </w:rPr>
              <w:fldChar w:fldCharType="separate"/>
            </w:r>
            <w:r w:rsidR="003D51FB">
              <w:rPr>
                <w:noProof/>
                <w:webHidden/>
              </w:rPr>
              <w:t>4</w:t>
            </w:r>
            <w:r w:rsidR="003D51FB">
              <w:rPr>
                <w:noProof/>
                <w:webHidden/>
              </w:rPr>
              <w:fldChar w:fldCharType="end"/>
            </w:r>
          </w:hyperlink>
        </w:p>
        <w:p w14:paraId="7774E99F" w14:textId="3ED81F3C" w:rsidR="003D51FB" w:rsidRDefault="003244D4">
          <w:pPr>
            <w:pStyle w:val="TOC1"/>
            <w:tabs>
              <w:tab w:val="left" w:pos="440"/>
              <w:tab w:val="right" w:leader="dot" w:pos="8296"/>
            </w:tabs>
            <w:rPr>
              <w:rFonts w:eastAsiaTheme="minorEastAsia" w:cstheme="minorBidi"/>
              <w:noProof/>
              <w:szCs w:val="22"/>
              <w:lang w:val="en-GB" w:eastAsia="en-GB"/>
            </w:rPr>
          </w:pPr>
          <w:hyperlink w:anchor="_Toc25745407" w:history="1">
            <w:r w:rsidR="003D51FB" w:rsidRPr="00B353C4">
              <w:rPr>
                <w:rStyle w:val="Hyperlink"/>
                <w:rFonts w:ascii="Verdana" w:hAnsi="Verdana"/>
                <w:noProof/>
              </w:rPr>
              <w:t>2</w:t>
            </w:r>
            <w:r w:rsidR="003D51FB">
              <w:rPr>
                <w:rFonts w:eastAsiaTheme="minorEastAsia" w:cstheme="minorBidi"/>
                <w:noProof/>
                <w:szCs w:val="22"/>
                <w:lang w:val="en-GB" w:eastAsia="en-GB"/>
              </w:rPr>
              <w:tab/>
            </w:r>
            <w:r w:rsidR="003D51FB" w:rsidRPr="00B353C4">
              <w:rPr>
                <w:rStyle w:val="Hyperlink"/>
                <w:rFonts w:ascii="Verdana" w:hAnsi="Verdana"/>
                <w:noProof/>
              </w:rPr>
              <w:t>Methodology</w:t>
            </w:r>
            <w:r w:rsidR="003D51FB">
              <w:rPr>
                <w:noProof/>
                <w:webHidden/>
              </w:rPr>
              <w:tab/>
            </w:r>
            <w:r w:rsidR="003D51FB">
              <w:rPr>
                <w:noProof/>
                <w:webHidden/>
              </w:rPr>
              <w:fldChar w:fldCharType="begin"/>
            </w:r>
            <w:r w:rsidR="003D51FB">
              <w:rPr>
                <w:noProof/>
                <w:webHidden/>
              </w:rPr>
              <w:instrText xml:space="preserve"> PAGEREF _Toc25745407 \h </w:instrText>
            </w:r>
            <w:r w:rsidR="003D51FB">
              <w:rPr>
                <w:noProof/>
                <w:webHidden/>
              </w:rPr>
            </w:r>
            <w:r w:rsidR="003D51FB">
              <w:rPr>
                <w:noProof/>
                <w:webHidden/>
              </w:rPr>
              <w:fldChar w:fldCharType="separate"/>
            </w:r>
            <w:r w:rsidR="003D51FB">
              <w:rPr>
                <w:noProof/>
                <w:webHidden/>
              </w:rPr>
              <w:t>5</w:t>
            </w:r>
            <w:r w:rsidR="003D51FB">
              <w:rPr>
                <w:noProof/>
                <w:webHidden/>
              </w:rPr>
              <w:fldChar w:fldCharType="end"/>
            </w:r>
          </w:hyperlink>
        </w:p>
        <w:p w14:paraId="5B336E66" w14:textId="06A303FF" w:rsidR="003D51FB" w:rsidRDefault="003244D4">
          <w:pPr>
            <w:pStyle w:val="TOC1"/>
            <w:tabs>
              <w:tab w:val="left" w:pos="440"/>
              <w:tab w:val="right" w:leader="dot" w:pos="8296"/>
            </w:tabs>
            <w:rPr>
              <w:rFonts w:eastAsiaTheme="minorEastAsia" w:cstheme="minorBidi"/>
              <w:noProof/>
              <w:szCs w:val="22"/>
              <w:lang w:val="en-GB" w:eastAsia="en-GB"/>
            </w:rPr>
          </w:pPr>
          <w:hyperlink w:anchor="_Toc25745408" w:history="1">
            <w:r w:rsidR="003D51FB" w:rsidRPr="00B353C4">
              <w:rPr>
                <w:rStyle w:val="Hyperlink"/>
                <w:rFonts w:ascii="Verdana" w:hAnsi="Verdana"/>
                <w:noProof/>
              </w:rPr>
              <w:t>3</w:t>
            </w:r>
            <w:r w:rsidR="003D51FB">
              <w:rPr>
                <w:rFonts w:eastAsiaTheme="minorEastAsia" w:cstheme="minorBidi"/>
                <w:noProof/>
                <w:szCs w:val="22"/>
                <w:lang w:val="en-GB" w:eastAsia="en-GB"/>
              </w:rPr>
              <w:tab/>
            </w:r>
            <w:r w:rsidR="003D51FB" w:rsidRPr="00B353C4">
              <w:rPr>
                <w:rStyle w:val="Hyperlink"/>
                <w:rFonts w:ascii="Verdana" w:hAnsi="Verdana"/>
                <w:noProof/>
              </w:rPr>
              <w:t>Further Comments</w:t>
            </w:r>
            <w:r w:rsidR="003D51FB">
              <w:rPr>
                <w:noProof/>
                <w:webHidden/>
              </w:rPr>
              <w:tab/>
            </w:r>
            <w:r w:rsidR="003D51FB">
              <w:rPr>
                <w:noProof/>
                <w:webHidden/>
              </w:rPr>
              <w:fldChar w:fldCharType="begin"/>
            </w:r>
            <w:r w:rsidR="003D51FB">
              <w:rPr>
                <w:noProof/>
                <w:webHidden/>
              </w:rPr>
              <w:instrText xml:space="preserve"> PAGEREF _Toc25745408 \h </w:instrText>
            </w:r>
            <w:r w:rsidR="003D51FB">
              <w:rPr>
                <w:noProof/>
                <w:webHidden/>
              </w:rPr>
            </w:r>
            <w:r w:rsidR="003D51FB">
              <w:rPr>
                <w:noProof/>
                <w:webHidden/>
              </w:rPr>
              <w:fldChar w:fldCharType="separate"/>
            </w:r>
            <w:r w:rsidR="003D51FB">
              <w:rPr>
                <w:noProof/>
                <w:webHidden/>
              </w:rPr>
              <w:t>11</w:t>
            </w:r>
            <w:r w:rsidR="003D51FB">
              <w:rPr>
                <w:noProof/>
                <w:webHidden/>
              </w:rPr>
              <w:fldChar w:fldCharType="end"/>
            </w:r>
          </w:hyperlink>
        </w:p>
        <w:p w14:paraId="7E836879" w14:textId="5F1F1FC9" w:rsidR="00D13B0C" w:rsidRPr="00A760F7" w:rsidRDefault="00D13B0C" w:rsidP="00895E41">
          <w:pPr>
            <w:pStyle w:val="TOC2"/>
            <w:tabs>
              <w:tab w:val="right" w:leader="dot" w:pos="8296"/>
            </w:tabs>
            <w:rPr>
              <w:rFonts w:ascii="Verdana" w:hAnsi="Verdana"/>
            </w:rPr>
          </w:pPr>
          <w:r w:rsidRPr="00A760F7">
            <w:rPr>
              <w:rFonts w:ascii="Verdana" w:hAnsi="Verdana"/>
              <w:b/>
              <w:bCs/>
              <w:noProof/>
            </w:rPr>
            <w:fldChar w:fldCharType="end"/>
          </w:r>
        </w:p>
      </w:sdtContent>
    </w:sdt>
    <w:p w14:paraId="17B81221" w14:textId="4C96E785" w:rsidR="001406DB" w:rsidRPr="00A760F7" w:rsidRDefault="001406DB" w:rsidP="001406DB">
      <w:pPr>
        <w:rPr>
          <w:rFonts w:ascii="Verdana" w:hAnsi="Verdana"/>
        </w:rPr>
      </w:pPr>
      <w:r w:rsidRPr="00A760F7">
        <w:rPr>
          <w:rFonts w:ascii="Verdana" w:hAnsi="Verdana"/>
        </w:rPr>
        <w:br w:type="page"/>
      </w:r>
    </w:p>
    <w:p w14:paraId="0B9C2FEB" w14:textId="3D61D3C8" w:rsidR="008E398E" w:rsidRDefault="00C05A09" w:rsidP="00733CEB">
      <w:pPr>
        <w:pStyle w:val="Heading1"/>
        <w:rPr>
          <w:rFonts w:ascii="Verdana" w:hAnsi="Verdana"/>
        </w:rPr>
      </w:pPr>
      <w:bookmarkStart w:id="1" w:name="_Toc25745406"/>
      <w:r>
        <w:rPr>
          <w:rFonts w:ascii="Verdana" w:hAnsi="Verdana"/>
        </w:rPr>
        <w:lastRenderedPageBreak/>
        <w:t>Introduction</w:t>
      </w:r>
      <w:bookmarkEnd w:id="1"/>
    </w:p>
    <w:p w14:paraId="4B8E08AA" w14:textId="215FCB3F" w:rsidR="00066234" w:rsidRDefault="00AF3FF0" w:rsidP="00396C81">
      <w:pPr>
        <w:ind w:left="360"/>
        <w:jc w:val="both"/>
        <w:rPr>
          <w:rFonts w:ascii="Verdana" w:hAnsi="Verdana"/>
        </w:rPr>
      </w:pPr>
      <w:r w:rsidRPr="00C05A09">
        <w:rPr>
          <w:rFonts w:ascii="Verdana" w:hAnsi="Verdana"/>
        </w:rPr>
        <w:t>OceanWise has a real-time environmental data management system named Port-Log.</w:t>
      </w:r>
      <w:r w:rsidR="00C05A09">
        <w:rPr>
          <w:rFonts w:ascii="Verdana" w:hAnsi="Verdana"/>
        </w:rPr>
        <w:t xml:space="preserve">  Port-Log is now used by m</w:t>
      </w:r>
      <w:r w:rsidR="00396C81">
        <w:rPr>
          <w:rFonts w:ascii="Verdana" w:hAnsi="Verdana"/>
        </w:rPr>
        <w:t>any</w:t>
      </w:r>
      <w:r w:rsidR="00C05A09">
        <w:rPr>
          <w:rFonts w:ascii="Verdana" w:hAnsi="Verdana"/>
        </w:rPr>
        <w:t xml:space="preserve"> ports in the UK </w:t>
      </w:r>
      <w:r w:rsidR="00396C81">
        <w:rPr>
          <w:rFonts w:ascii="Verdana" w:hAnsi="Verdana"/>
        </w:rPr>
        <w:t xml:space="preserve">e.g. Peel Ports, ABP and the Port of London </w:t>
      </w:r>
      <w:r w:rsidR="00C05A09">
        <w:rPr>
          <w:rFonts w:ascii="Verdana" w:hAnsi="Verdana"/>
        </w:rPr>
        <w:t>and increasingly by overseas ports and the en</w:t>
      </w:r>
      <w:r w:rsidR="00687D0F">
        <w:rPr>
          <w:rFonts w:ascii="Verdana" w:hAnsi="Verdana"/>
        </w:rPr>
        <w:t>e</w:t>
      </w:r>
      <w:r w:rsidR="00C05A09">
        <w:rPr>
          <w:rFonts w:ascii="Verdana" w:hAnsi="Verdana"/>
        </w:rPr>
        <w:t>rgy sector</w:t>
      </w:r>
      <w:r w:rsidR="00687D0F">
        <w:rPr>
          <w:rFonts w:ascii="Verdana" w:hAnsi="Verdana"/>
        </w:rPr>
        <w:t xml:space="preserve"> globally</w:t>
      </w:r>
      <w:r w:rsidR="00C05A09">
        <w:rPr>
          <w:rFonts w:ascii="Verdana" w:hAnsi="Verdana"/>
        </w:rPr>
        <w:t xml:space="preserve">. </w:t>
      </w:r>
      <w:r w:rsidRPr="00C05A09">
        <w:rPr>
          <w:rFonts w:ascii="Verdana" w:hAnsi="Verdana"/>
        </w:rPr>
        <w:t xml:space="preserve"> </w:t>
      </w:r>
    </w:p>
    <w:p w14:paraId="176BA566" w14:textId="66296CA7" w:rsidR="00C05A09" w:rsidRDefault="00485D09" w:rsidP="00C05A09">
      <w:pPr>
        <w:ind w:left="360"/>
        <w:jc w:val="both"/>
        <w:rPr>
          <w:rFonts w:ascii="Verdana" w:hAnsi="Verdana"/>
        </w:rPr>
      </w:pPr>
      <w:r>
        <w:rPr>
          <w:rFonts w:ascii="Verdana" w:hAnsi="Verdana"/>
        </w:rPr>
        <w:t>T</w:t>
      </w:r>
      <w:r w:rsidR="00D34BB9">
        <w:rPr>
          <w:rFonts w:ascii="Verdana" w:hAnsi="Verdana"/>
        </w:rPr>
        <w:t xml:space="preserve">he types of data handled by Port-Log include water level, water quality, directional and non-directional waves, wind and weather, </w:t>
      </w:r>
      <w:r w:rsidR="00E63C6D">
        <w:rPr>
          <w:rFonts w:ascii="Verdana" w:hAnsi="Verdana"/>
        </w:rPr>
        <w:t xml:space="preserve">current speed and direction, </w:t>
      </w:r>
      <w:r w:rsidR="00D34BB9">
        <w:rPr>
          <w:rFonts w:ascii="Verdana" w:hAnsi="Verdana"/>
        </w:rPr>
        <w:t>and air quality</w:t>
      </w:r>
      <w:r>
        <w:rPr>
          <w:rFonts w:ascii="Verdana" w:hAnsi="Verdana"/>
        </w:rPr>
        <w:t xml:space="preserve">, although the system can be expanded to include other data types as necessary. </w:t>
      </w:r>
    </w:p>
    <w:p w14:paraId="11743F66" w14:textId="1C387AC3" w:rsidR="004E2B4E" w:rsidRDefault="00D34BB9" w:rsidP="00C05A09">
      <w:pPr>
        <w:ind w:left="360"/>
        <w:jc w:val="both"/>
        <w:rPr>
          <w:rFonts w:ascii="Verdana" w:hAnsi="Verdana"/>
        </w:rPr>
      </w:pPr>
      <w:r>
        <w:rPr>
          <w:rFonts w:ascii="Verdana" w:hAnsi="Verdana"/>
        </w:rPr>
        <w:t xml:space="preserve">Port-Log </w:t>
      </w:r>
      <w:r w:rsidR="00AF3FF0" w:rsidRPr="00C05A09">
        <w:rPr>
          <w:rFonts w:ascii="Verdana" w:hAnsi="Verdana"/>
        </w:rPr>
        <w:t xml:space="preserve">receives data in real-time from sensors, manages it in a database and makes the data available </w:t>
      </w:r>
      <w:r w:rsidR="004E2B4E">
        <w:rPr>
          <w:rFonts w:ascii="Verdana" w:hAnsi="Verdana"/>
        </w:rPr>
        <w:t xml:space="preserve">via web pages and </w:t>
      </w:r>
      <w:r w:rsidR="00EF2731">
        <w:rPr>
          <w:rFonts w:ascii="Verdana" w:hAnsi="Verdana"/>
        </w:rPr>
        <w:t xml:space="preserve">web </w:t>
      </w:r>
      <w:r w:rsidR="004E2B4E">
        <w:rPr>
          <w:rFonts w:ascii="Verdana" w:hAnsi="Verdana"/>
        </w:rPr>
        <w:t xml:space="preserve">services </w:t>
      </w:r>
      <w:r w:rsidR="00AF3FF0" w:rsidRPr="00C05A09">
        <w:rPr>
          <w:rFonts w:ascii="Verdana" w:hAnsi="Verdana"/>
        </w:rPr>
        <w:t xml:space="preserve">for use in </w:t>
      </w:r>
      <w:r w:rsidR="004E2B4E">
        <w:rPr>
          <w:rFonts w:ascii="Verdana" w:hAnsi="Verdana"/>
        </w:rPr>
        <w:t xml:space="preserve">maritime </w:t>
      </w:r>
      <w:r w:rsidR="00AF3FF0" w:rsidRPr="00C05A09">
        <w:rPr>
          <w:rFonts w:ascii="Verdana" w:hAnsi="Verdana"/>
        </w:rPr>
        <w:t>operations</w:t>
      </w:r>
      <w:r w:rsidR="004E2B4E">
        <w:rPr>
          <w:rFonts w:ascii="Verdana" w:hAnsi="Verdana"/>
        </w:rPr>
        <w:t>.  Typical applications include</w:t>
      </w:r>
      <w:r>
        <w:rPr>
          <w:rFonts w:ascii="Verdana" w:hAnsi="Verdana"/>
        </w:rPr>
        <w:t xml:space="preserve"> Vessel Traffic Services (VTS), maritime pilot</w:t>
      </w:r>
      <w:r w:rsidR="004E2B4E">
        <w:rPr>
          <w:rFonts w:ascii="Verdana" w:hAnsi="Verdana"/>
        </w:rPr>
        <w:t>age</w:t>
      </w:r>
      <w:r w:rsidR="00EF2731">
        <w:rPr>
          <w:rFonts w:ascii="Verdana" w:hAnsi="Verdana"/>
        </w:rPr>
        <w:t>,</w:t>
      </w:r>
      <w:r w:rsidR="004E2B4E">
        <w:rPr>
          <w:rFonts w:ascii="Verdana" w:hAnsi="Verdana"/>
        </w:rPr>
        <w:t xml:space="preserve"> </w:t>
      </w:r>
      <w:r>
        <w:rPr>
          <w:rFonts w:ascii="Verdana" w:hAnsi="Verdana"/>
        </w:rPr>
        <w:t>wind farm manage</w:t>
      </w:r>
      <w:r w:rsidR="004E2B4E">
        <w:rPr>
          <w:rFonts w:ascii="Verdana" w:hAnsi="Verdana"/>
        </w:rPr>
        <w:t>ment</w:t>
      </w:r>
      <w:r w:rsidR="00EF2731">
        <w:rPr>
          <w:rFonts w:ascii="Verdana" w:hAnsi="Verdana"/>
        </w:rPr>
        <w:t xml:space="preserve"> and weather forecasting</w:t>
      </w:r>
      <w:r w:rsidR="004E2B4E">
        <w:rPr>
          <w:rFonts w:ascii="Verdana" w:hAnsi="Verdana"/>
        </w:rPr>
        <w:t>.</w:t>
      </w:r>
      <w:r>
        <w:rPr>
          <w:rFonts w:ascii="Verdana" w:hAnsi="Verdana"/>
        </w:rPr>
        <w:t xml:space="preserve">  </w:t>
      </w:r>
    </w:p>
    <w:p w14:paraId="443DC0E7" w14:textId="37E17F03" w:rsidR="00D34BB9" w:rsidRDefault="004E2B4E" w:rsidP="00C05A09">
      <w:pPr>
        <w:ind w:left="360"/>
        <w:jc w:val="both"/>
        <w:rPr>
          <w:rFonts w:ascii="Verdana" w:hAnsi="Verdana"/>
        </w:rPr>
      </w:pPr>
      <w:r>
        <w:rPr>
          <w:rFonts w:ascii="Verdana" w:hAnsi="Verdana"/>
        </w:rPr>
        <w:t xml:space="preserve">In addition to displaying and disseminating data in real-time, </w:t>
      </w:r>
      <w:r w:rsidR="00D34BB9">
        <w:rPr>
          <w:rFonts w:ascii="Verdana" w:hAnsi="Verdana"/>
        </w:rPr>
        <w:t xml:space="preserve">Port-Log </w:t>
      </w:r>
      <w:r w:rsidR="00AF3FF0" w:rsidRPr="00C05A09">
        <w:rPr>
          <w:rFonts w:ascii="Verdana" w:hAnsi="Verdana"/>
        </w:rPr>
        <w:t xml:space="preserve">stores data </w:t>
      </w:r>
      <w:r>
        <w:rPr>
          <w:rFonts w:ascii="Verdana" w:hAnsi="Verdana"/>
        </w:rPr>
        <w:t xml:space="preserve">securely </w:t>
      </w:r>
      <w:r w:rsidR="00AF3FF0" w:rsidRPr="00C05A09">
        <w:rPr>
          <w:rFonts w:ascii="Verdana" w:hAnsi="Verdana"/>
        </w:rPr>
        <w:t xml:space="preserve">over time to provide </w:t>
      </w:r>
      <w:r w:rsidR="00066234">
        <w:rPr>
          <w:rFonts w:ascii="Verdana" w:hAnsi="Verdana"/>
        </w:rPr>
        <w:t xml:space="preserve">a historical </w:t>
      </w:r>
      <w:r w:rsidR="00AF3FF0" w:rsidRPr="00C05A09">
        <w:rPr>
          <w:rFonts w:ascii="Verdana" w:hAnsi="Verdana"/>
        </w:rPr>
        <w:t>time</w:t>
      </w:r>
      <w:r w:rsidR="00EF2731">
        <w:rPr>
          <w:rFonts w:ascii="Verdana" w:hAnsi="Verdana"/>
        </w:rPr>
        <w:t xml:space="preserve"> </w:t>
      </w:r>
      <w:r w:rsidR="00AF3FF0" w:rsidRPr="00C05A09">
        <w:rPr>
          <w:rFonts w:ascii="Verdana" w:hAnsi="Verdana"/>
        </w:rPr>
        <w:t>series.</w:t>
      </w:r>
      <w:r>
        <w:rPr>
          <w:rFonts w:ascii="Verdana" w:hAnsi="Verdana"/>
        </w:rPr>
        <w:t xml:space="preserve">  Typical applications include engineering design and operational planning, survey correction, environmental assessment and sea level monitoring.</w:t>
      </w:r>
      <w:r w:rsidR="00AF3FF0" w:rsidRPr="00C05A09">
        <w:rPr>
          <w:rFonts w:ascii="Verdana" w:hAnsi="Verdana"/>
        </w:rPr>
        <w:t xml:space="preserve"> </w:t>
      </w:r>
    </w:p>
    <w:p w14:paraId="61F6F5AB" w14:textId="2DB4E5A5" w:rsidR="00591D96" w:rsidRDefault="00EF2731" w:rsidP="00C05A09">
      <w:pPr>
        <w:ind w:left="360"/>
        <w:jc w:val="both"/>
        <w:rPr>
          <w:rFonts w:ascii="Verdana" w:hAnsi="Verdana"/>
        </w:rPr>
      </w:pPr>
      <w:r>
        <w:rPr>
          <w:rFonts w:ascii="Verdana" w:hAnsi="Verdana"/>
        </w:rPr>
        <w:t>Port-Log</w:t>
      </w:r>
      <w:r w:rsidR="00AF3FF0" w:rsidRPr="00C05A09">
        <w:rPr>
          <w:rFonts w:ascii="Verdana" w:hAnsi="Verdana"/>
        </w:rPr>
        <w:t xml:space="preserve"> customers have expressed an interest in making their data available for wider use outside their organisations. </w:t>
      </w:r>
      <w:r>
        <w:rPr>
          <w:rFonts w:ascii="Verdana" w:hAnsi="Verdana"/>
        </w:rPr>
        <w:t xml:space="preserve"> </w:t>
      </w:r>
      <w:r w:rsidR="00591D96">
        <w:rPr>
          <w:rFonts w:ascii="Verdana" w:hAnsi="Verdana"/>
        </w:rPr>
        <w:t xml:space="preserve">This </w:t>
      </w:r>
      <w:r>
        <w:rPr>
          <w:rFonts w:ascii="Verdana" w:hAnsi="Verdana"/>
        </w:rPr>
        <w:t>action</w:t>
      </w:r>
      <w:r w:rsidR="00591D96">
        <w:rPr>
          <w:rFonts w:ascii="Verdana" w:hAnsi="Verdana"/>
        </w:rPr>
        <w:t xml:space="preserve"> is be</w:t>
      </w:r>
      <w:r>
        <w:rPr>
          <w:rFonts w:ascii="Verdana" w:hAnsi="Verdana"/>
        </w:rPr>
        <w:t xml:space="preserve">ing </w:t>
      </w:r>
      <w:r w:rsidR="00591D96">
        <w:rPr>
          <w:rFonts w:ascii="Verdana" w:hAnsi="Verdana"/>
        </w:rPr>
        <w:t>encouraged by government</w:t>
      </w:r>
      <w:r>
        <w:rPr>
          <w:rFonts w:ascii="Verdana" w:hAnsi="Verdana"/>
        </w:rPr>
        <w:t>s</w:t>
      </w:r>
      <w:r w:rsidR="00591D96">
        <w:rPr>
          <w:rFonts w:ascii="Verdana" w:hAnsi="Verdana"/>
        </w:rPr>
        <w:t xml:space="preserve"> to </w:t>
      </w:r>
      <w:r>
        <w:rPr>
          <w:rFonts w:ascii="Verdana" w:hAnsi="Verdana"/>
        </w:rPr>
        <w:t xml:space="preserve">facilitate </w:t>
      </w:r>
      <w:r w:rsidR="00591D96">
        <w:rPr>
          <w:rFonts w:ascii="Verdana" w:hAnsi="Verdana"/>
        </w:rPr>
        <w:t>private and public sector data sharing</w:t>
      </w:r>
      <w:r>
        <w:rPr>
          <w:rFonts w:ascii="Verdana" w:hAnsi="Verdana"/>
        </w:rPr>
        <w:t xml:space="preserve"> and to enable coordination and more efficient use of resources.</w:t>
      </w:r>
      <w:r w:rsidR="00F01193">
        <w:rPr>
          <w:rFonts w:ascii="Verdana" w:hAnsi="Verdana"/>
        </w:rPr>
        <w:t xml:space="preserve">  </w:t>
      </w:r>
      <w:r w:rsidR="00591D96">
        <w:rPr>
          <w:rFonts w:ascii="Verdana" w:hAnsi="Verdana"/>
        </w:rPr>
        <w:t xml:space="preserve">  </w:t>
      </w:r>
    </w:p>
    <w:p w14:paraId="2C57C8BA" w14:textId="3B880B07" w:rsidR="00712A4A" w:rsidRDefault="00F01193" w:rsidP="00C05A09">
      <w:pPr>
        <w:ind w:left="360"/>
        <w:jc w:val="both"/>
        <w:rPr>
          <w:rFonts w:ascii="Verdana" w:hAnsi="Verdana"/>
        </w:rPr>
      </w:pPr>
      <w:r>
        <w:rPr>
          <w:rFonts w:ascii="Verdana" w:hAnsi="Verdana"/>
        </w:rPr>
        <w:t xml:space="preserve">Whilst </w:t>
      </w:r>
      <w:r w:rsidR="00591D96">
        <w:rPr>
          <w:rFonts w:ascii="Verdana" w:hAnsi="Verdana"/>
        </w:rPr>
        <w:t xml:space="preserve">private sector </w:t>
      </w:r>
      <w:r w:rsidR="00EF2731">
        <w:rPr>
          <w:rFonts w:ascii="Verdana" w:hAnsi="Verdana"/>
        </w:rPr>
        <w:t>organisations</w:t>
      </w:r>
      <w:r w:rsidR="00591D96">
        <w:rPr>
          <w:rFonts w:ascii="Verdana" w:hAnsi="Verdana"/>
        </w:rPr>
        <w:t xml:space="preserve"> h</w:t>
      </w:r>
      <w:r w:rsidR="00EF2731">
        <w:rPr>
          <w:rFonts w:ascii="Verdana" w:hAnsi="Verdana"/>
        </w:rPr>
        <w:t>ave</w:t>
      </w:r>
      <w:r w:rsidR="00591D96">
        <w:rPr>
          <w:rFonts w:ascii="Verdana" w:hAnsi="Verdana"/>
        </w:rPr>
        <w:t xml:space="preserve"> </w:t>
      </w:r>
      <w:r w:rsidR="00EF2731">
        <w:rPr>
          <w:rFonts w:ascii="Verdana" w:hAnsi="Verdana"/>
        </w:rPr>
        <w:t>s</w:t>
      </w:r>
      <w:r w:rsidR="00591D96">
        <w:rPr>
          <w:rFonts w:ascii="Verdana" w:hAnsi="Verdana"/>
        </w:rPr>
        <w:t>ta</w:t>
      </w:r>
      <w:r w:rsidR="00EF2731">
        <w:rPr>
          <w:rFonts w:ascii="Verdana" w:hAnsi="Verdana"/>
        </w:rPr>
        <w:t>t</w:t>
      </w:r>
      <w:r w:rsidR="00591D96">
        <w:rPr>
          <w:rFonts w:ascii="Verdana" w:hAnsi="Verdana"/>
        </w:rPr>
        <w:t xml:space="preserve">ed that </w:t>
      </w:r>
      <w:r w:rsidR="00EF2731">
        <w:rPr>
          <w:rFonts w:ascii="Verdana" w:hAnsi="Verdana"/>
        </w:rPr>
        <w:t>t</w:t>
      </w:r>
      <w:r w:rsidR="00591D96">
        <w:rPr>
          <w:rFonts w:ascii="Verdana" w:hAnsi="Verdana"/>
        </w:rPr>
        <w:t xml:space="preserve">hey are willing to make their data more </w:t>
      </w:r>
      <w:r w:rsidR="00EF2731">
        <w:rPr>
          <w:rFonts w:ascii="Verdana" w:hAnsi="Verdana"/>
        </w:rPr>
        <w:t>readily available,</w:t>
      </w:r>
      <w:r w:rsidR="00591D96">
        <w:rPr>
          <w:rFonts w:ascii="Verdana" w:hAnsi="Verdana"/>
        </w:rPr>
        <w:t xml:space="preserve"> the process of doing so </w:t>
      </w:r>
      <w:r w:rsidR="00EF2731">
        <w:rPr>
          <w:rFonts w:ascii="Verdana" w:hAnsi="Verdana"/>
        </w:rPr>
        <w:t>MUST</w:t>
      </w:r>
      <w:r w:rsidR="00591D96">
        <w:rPr>
          <w:rFonts w:ascii="Verdana" w:hAnsi="Verdana"/>
        </w:rPr>
        <w:t xml:space="preserve"> be </w:t>
      </w:r>
      <w:r w:rsidR="00EF2731">
        <w:rPr>
          <w:rFonts w:ascii="Verdana" w:hAnsi="Verdana"/>
        </w:rPr>
        <w:t xml:space="preserve">as </w:t>
      </w:r>
      <w:r w:rsidR="00591D96">
        <w:rPr>
          <w:rFonts w:ascii="Verdana" w:hAnsi="Verdana"/>
        </w:rPr>
        <w:t>simple and least time</w:t>
      </w:r>
      <w:r w:rsidR="00EF2731">
        <w:rPr>
          <w:rFonts w:ascii="Verdana" w:hAnsi="Verdana"/>
        </w:rPr>
        <w:t xml:space="preserve"> </w:t>
      </w:r>
      <w:r w:rsidR="00591D96">
        <w:rPr>
          <w:rFonts w:ascii="Verdana" w:hAnsi="Verdana"/>
        </w:rPr>
        <w:t>consuming as possibl</w:t>
      </w:r>
      <w:r w:rsidR="00EF2731">
        <w:rPr>
          <w:rFonts w:ascii="Verdana" w:hAnsi="Verdana"/>
        </w:rPr>
        <w:t>e</w:t>
      </w:r>
      <w:r>
        <w:rPr>
          <w:rFonts w:ascii="Verdana" w:hAnsi="Verdana"/>
        </w:rPr>
        <w:t xml:space="preserve"> (</w:t>
      </w:r>
      <w:r w:rsidR="00396C81">
        <w:rPr>
          <w:rFonts w:ascii="Verdana" w:hAnsi="Verdana"/>
        </w:rPr>
        <w:t>e.g. pers comm Russel Bird, Hydrographer and Dredging Manager, Peel Ports</w:t>
      </w:r>
      <w:r>
        <w:rPr>
          <w:rFonts w:ascii="Verdana" w:hAnsi="Verdana"/>
        </w:rPr>
        <w:t>).</w:t>
      </w:r>
    </w:p>
    <w:p w14:paraId="573A8122" w14:textId="37C65733" w:rsidR="00712A4A" w:rsidRDefault="00F01193" w:rsidP="00C05A09">
      <w:pPr>
        <w:ind w:left="360"/>
        <w:jc w:val="both"/>
        <w:rPr>
          <w:rFonts w:ascii="Verdana" w:hAnsi="Verdana"/>
        </w:rPr>
      </w:pPr>
      <w:r>
        <w:rPr>
          <w:rFonts w:ascii="Verdana" w:hAnsi="Verdana"/>
        </w:rPr>
        <w:t>T</w:t>
      </w:r>
      <w:r w:rsidRPr="00F01193">
        <w:rPr>
          <w:rFonts w:ascii="Verdana" w:hAnsi="Verdana"/>
        </w:rPr>
        <w:t xml:space="preserve">he first step </w:t>
      </w:r>
      <w:r>
        <w:rPr>
          <w:rFonts w:ascii="Verdana" w:hAnsi="Verdana"/>
        </w:rPr>
        <w:t>in facilitating the above</w:t>
      </w:r>
      <w:r w:rsidRPr="00F01193">
        <w:rPr>
          <w:rFonts w:ascii="Verdana" w:hAnsi="Verdana"/>
        </w:rPr>
        <w:t xml:space="preserve"> </w:t>
      </w:r>
      <w:r>
        <w:rPr>
          <w:rFonts w:ascii="Verdana" w:hAnsi="Verdana"/>
        </w:rPr>
        <w:t xml:space="preserve">is </w:t>
      </w:r>
      <w:r w:rsidRPr="00F01193">
        <w:rPr>
          <w:rFonts w:ascii="Verdana" w:hAnsi="Verdana"/>
        </w:rPr>
        <w:t>to make potential users know the data exists</w:t>
      </w:r>
      <w:r>
        <w:rPr>
          <w:rFonts w:ascii="Verdana" w:hAnsi="Verdana"/>
        </w:rPr>
        <w:t xml:space="preserve"> and on</w:t>
      </w:r>
      <w:r w:rsidR="005C5CB2">
        <w:rPr>
          <w:rFonts w:ascii="Verdana" w:hAnsi="Verdana"/>
        </w:rPr>
        <w:t>c</w:t>
      </w:r>
      <w:r>
        <w:rPr>
          <w:rFonts w:ascii="Verdana" w:hAnsi="Verdana"/>
        </w:rPr>
        <w:t>e they know that it exists where and how the data can be accessed</w:t>
      </w:r>
      <w:r w:rsidRPr="00F01193">
        <w:rPr>
          <w:rFonts w:ascii="Verdana" w:hAnsi="Verdana"/>
        </w:rPr>
        <w:t xml:space="preserve">. </w:t>
      </w:r>
      <w:r>
        <w:rPr>
          <w:rFonts w:ascii="Verdana" w:hAnsi="Verdana"/>
        </w:rPr>
        <w:t xml:space="preserve"> </w:t>
      </w:r>
      <w:r w:rsidR="00AF3FF0" w:rsidRPr="00C05A09">
        <w:rPr>
          <w:rFonts w:ascii="Verdana" w:hAnsi="Verdana"/>
        </w:rPr>
        <w:t xml:space="preserve">It follows, therefore, that Port-Log should be able to create MEDIN compliant metadata that describes the Port-Log system and its contents, and to submit that </w:t>
      </w:r>
      <w:r w:rsidR="005C5CB2">
        <w:rPr>
          <w:rFonts w:ascii="Verdana" w:hAnsi="Verdana"/>
        </w:rPr>
        <w:t xml:space="preserve">metadata </w:t>
      </w:r>
      <w:r w:rsidR="00AF3FF0" w:rsidRPr="00C05A09">
        <w:rPr>
          <w:rFonts w:ascii="Verdana" w:hAnsi="Verdana"/>
        </w:rPr>
        <w:t xml:space="preserve">to the MEDIN </w:t>
      </w:r>
      <w:r w:rsidR="005C5CB2">
        <w:rPr>
          <w:rFonts w:ascii="Verdana" w:hAnsi="Verdana"/>
        </w:rPr>
        <w:t>repository</w:t>
      </w:r>
      <w:r w:rsidR="00AF3FF0" w:rsidRPr="00C05A09">
        <w:rPr>
          <w:rFonts w:ascii="Verdana" w:hAnsi="Verdana"/>
        </w:rPr>
        <w:t xml:space="preserve">.  </w:t>
      </w:r>
    </w:p>
    <w:p w14:paraId="193E48BE" w14:textId="4F0C11B9" w:rsidR="00F01193" w:rsidRDefault="00712A4A" w:rsidP="00C05A09">
      <w:pPr>
        <w:ind w:left="360"/>
        <w:jc w:val="both"/>
        <w:rPr>
          <w:rFonts w:ascii="Verdana" w:hAnsi="Verdana"/>
        </w:rPr>
      </w:pPr>
      <w:r>
        <w:rPr>
          <w:rFonts w:ascii="Verdana" w:hAnsi="Verdana"/>
        </w:rPr>
        <w:t>In response to this opportunity</w:t>
      </w:r>
      <w:r w:rsidR="005C5CB2">
        <w:rPr>
          <w:rFonts w:ascii="Verdana" w:hAnsi="Verdana"/>
        </w:rPr>
        <w:t>,</w:t>
      </w:r>
      <w:r>
        <w:rPr>
          <w:rFonts w:ascii="Verdana" w:hAnsi="Verdana"/>
        </w:rPr>
        <w:t xml:space="preserve"> and to encourage private sector data sharing, MEDIN agreed to </w:t>
      </w:r>
      <w:r w:rsidR="00AF3FF0" w:rsidRPr="00C05A09">
        <w:rPr>
          <w:rFonts w:ascii="Verdana" w:hAnsi="Verdana"/>
        </w:rPr>
        <w:t>contribut</w:t>
      </w:r>
      <w:r>
        <w:rPr>
          <w:rFonts w:ascii="Verdana" w:hAnsi="Verdana"/>
        </w:rPr>
        <w:t>e</w:t>
      </w:r>
      <w:r w:rsidR="00AF3FF0" w:rsidRPr="00C05A09">
        <w:rPr>
          <w:rFonts w:ascii="Verdana" w:hAnsi="Verdana"/>
        </w:rPr>
        <w:t xml:space="preserve"> </w:t>
      </w:r>
      <w:r>
        <w:rPr>
          <w:rFonts w:ascii="Verdana" w:hAnsi="Verdana"/>
        </w:rPr>
        <w:t xml:space="preserve">funds </w:t>
      </w:r>
      <w:r w:rsidR="00AF3FF0" w:rsidRPr="00C05A09">
        <w:rPr>
          <w:rFonts w:ascii="Verdana" w:hAnsi="Verdana"/>
        </w:rPr>
        <w:t>on a 50/50 cost sharing basis</w:t>
      </w:r>
      <w:r w:rsidR="00F01193">
        <w:rPr>
          <w:rFonts w:ascii="Verdana" w:hAnsi="Verdana"/>
        </w:rPr>
        <w:t xml:space="preserve"> to </w:t>
      </w:r>
      <w:r w:rsidR="00AF3FF0" w:rsidRPr="00C05A09">
        <w:rPr>
          <w:rFonts w:ascii="Verdana" w:hAnsi="Verdana"/>
        </w:rPr>
        <w:t xml:space="preserve">the design and development </w:t>
      </w:r>
      <w:r w:rsidR="00F01193">
        <w:rPr>
          <w:rFonts w:ascii="Verdana" w:hAnsi="Verdana"/>
        </w:rPr>
        <w:t xml:space="preserve">of a </w:t>
      </w:r>
      <w:r w:rsidR="00AF3FF0" w:rsidRPr="00C05A09">
        <w:rPr>
          <w:rFonts w:ascii="Verdana" w:hAnsi="Verdana"/>
        </w:rPr>
        <w:t xml:space="preserve">Port-Log </w:t>
      </w:r>
      <w:r w:rsidR="00F01193">
        <w:rPr>
          <w:rFonts w:ascii="Verdana" w:hAnsi="Verdana"/>
        </w:rPr>
        <w:t xml:space="preserve">discovery </w:t>
      </w:r>
      <w:r w:rsidR="00AF3FF0" w:rsidRPr="00C05A09">
        <w:rPr>
          <w:rFonts w:ascii="Verdana" w:hAnsi="Verdana"/>
        </w:rPr>
        <w:t>serv</w:t>
      </w:r>
      <w:r w:rsidR="00F01193">
        <w:rPr>
          <w:rFonts w:ascii="Verdana" w:hAnsi="Verdana"/>
        </w:rPr>
        <w:t>ice that could be tested and implemented within MEDIN</w:t>
      </w:r>
      <w:r w:rsidR="00AF3FF0" w:rsidRPr="00C05A09">
        <w:rPr>
          <w:rFonts w:ascii="Verdana" w:hAnsi="Verdana"/>
        </w:rPr>
        <w:t xml:space="preserve">.  </w:t>
      </w:r>
    </w:p>
    <w:p w14:paraId="00F6AD8B" w14:textId="595AB1C9" w:rsidR="00AF3FF0" w:rsidRDefault="00AF3FF0" w:rsidP="00C05A09">
      <w:pPr>
        <w:ind w:left="360"/>
        <w:jc w:val="both"/>
        <w:rPr>
          <w:rFonts w:ascii="Verdana" w:hAnsi="Verdana"/>
        </w:rPr>
      </w:pPr>
      <w:r w:rsidRPr="00C05A09">
        <w:rPr>
          <w:rFonts w:ascii="Verdana" w:hAnsi="Verdana"/>
        </w:rPr>
        <w:t>OceanWise will solicit permission from its Port-Log customers to enable the service</w:t>
      </w:r>
      <w:r w:rsidR="00F01193">
        <w:rPr>
          <w:rFonts w:ascii="Verdana" w:hAnsi="Verdana"/>
        </w:rPr>
        <w:t>,</w:t>
      </w:r>
      <w:r w:rsidRPr="00C05A09">
        <w:rPr>
          <w:rFonts w:ascii="Verdana" w:hAnsi="Verdana"/>
        </w:rPr>
        <w:t xml:space="preserve"> so the metadata can be made available.</w:t>
      </w:r>
      <w:r w:rsidR="00F01193">
        <w:rPr>
          <w:rFonts w:ascii="Verdana" w:hAnsi="Verdana"/>
        </w:rPr>
        <w:t xml:space="preserve"> </w:t>
      </w:r>
      <w:r w:rsidR="00396C81">
        <w:rPr>
          <w:rFonts w:ascii="Verdana" w:hAnsi="Verdana"/>
        </w:rPr>
        <w:t xml:space="preserve"> </w:t>
      </w:r>
      <w:r w:rsidR="00F01193">
        <w:rPr>
          <w:rFonts w:ascii="Verdana" w:hAnsi="Verdana"/>
        </w:rPr>
        <w:t xml:space="preserve">One such customer, </w:t>
      </w:r>
      <w:r w:rsidRPr="00C05A09">
        <w:rPr>
          <w:rFonts w:ascii="Verdana" w:hAnsi="Verdana"/>
        </w:rPr>
        <w:t>Peel Ports</w:t>
      </w:r>
      <w:r w:rsidR="00F01193">
        <w:rPr>
          <w:rFonts w:ascii="Verdana" w:hAnsi="Verdana"/>
        </w:rPr>
        <w:t>,</w:t>
      </w:r>
      <w:r w:rsidRPr="00C05A09">
        <w:rPr>
          <w:rFonts w:ascii="Verdana" w:hAnsi="Verdana"/>
        </w:rPr>
        <w:t xml:space="preserve"> has </w:t>
      </w:r>
      <w:r w:rsidR="00F01193">
        <w:rPr>
          <w:rFonts w:ascii="Verdana" w:hAnsi="Verdana"/>
        </w:rPr>
        <w:t xml:space="preserve">already </w:t>
      </w:r>
      <w:r w:rsidRPr="00C05A09">
        <w:rPr>
          <w:rFonts w:ascii="Verdana" w:hAnsi="Verdana"/>
        </w:rPr>
        <w:t>agreed to this</w:t>
      </w:r>
      <w:r w:rsidR="00396C81">
        <w:rPr>
          <w:rFonts w:ascii="Verdana" w:hAnsi="Verdana"/>
        </w:rPr>
        <w:t xml:space="preserve"> in principle although the details of how this would work in practice still need to be agreed</w:t>
      </w:r>
      <w:r w:rsidRPr="00C05A09">
        <w:rPr>
          <w:rFonts w:ascii="Verdana" w:hAnsi="Verdana"/>
        </w:rPr>
        <w:t>.</w:t>
      </w:r>
    </w:p>
    <w:p w14:paraId="295E843E" w14:textId="6D1BEB13" w:rsidR="004161BD" w:rsidRPr="00A760F7" w:rsidRDefault="00F01193" w:rsidP="00C05A09">
      <w:pPr>
        <w:ind w:left="360"/>
        <w:jc w:val="both"/>
        <w:rPr>
          <w:rFonts w:ascii="Verdana" w:hAnsi="Verdana"/>
        </w:rPr>
      </w:pPr>
      <w:r>
        <w:rPr>
          <w:rFonts w:ascii="Verdana" w:hAnsi="Verdana"/>
        </w:rPr>
        <w:t>In addition, the results of this work will be published as a resource for organisations wishing to automate the generation of metadata from real-time data collection systems.</w:t>
      </w:r>
    </w:p>
    <w:p w14:paraId="2A04027C" w14:textId="77777777" w:rsidR="00A46B0D" w:rsidRPr="00A760F7" w:rsidRDefault="006C28D6" w:rsidP="006C28D6">
      <w:pPr>
        <w:pStyle w:val="Heading1"/>
        <w:rPr>
          <w:rFonts w:ascii="Verdana" w:hAnsi="Verdana"/>
        </w:rPr>
      </w:pPr>
      <w:bookmarkStart w:id="2" w:name="_Toc25745407"/>
      <w:r w:rsidRPr="00A760F7">
        <w:rPr>
          <w:rFonts w:ascii="Verdana" w:hAnsi="Verdana"/>
        </w:rPr>
        <w:lastRenderedPageBreak/>
        <w:t>Methodology</w:t>
      </w:r>
      <w:bookmarkEnd w:id="2"/>
    </w:p>
    <w:p w14:paraId="06226E97" w14:textId="66D2E4C8" w:rsidR="0020389B" w:rsidRDefault="007A172D" w:rsidP="008B11A7">
      <w:pPr>
        <w:ind w:left="360"/>
        <w:jc w:val="both"/>
        <w:rPr>
          <w:rFonts w:ascii="Verdana" w:hAnsi="Verdana"/>
        </w:rPr>
      </w:pPr>
      <w:r>
        <w:rPr>
          <w:rFonts w:ascii="Verdana" w:hAnsi="Verdana"/>
        </w:rPr>
        <w:t xml:space="preserve">Port-Log is a live </w:t>
      </w:r>
      <w:r w:rsidR="00950681">
        <w:rPr>
          <w:rFonts w:ascii="Verdana" w:hAnsi="Verdana"/>
        </w:rPr>
        <w:t xml:space="preserve">environmental monitoring data collection, management and display </w:t>
      </w:r>
      <w:r>
        <w:rPr>
          <w:rFonts w:ascii="Verdana" w:hAnsi="Verdana"/>
        </w:rPr>
        <w:t xml:space="preserve">system </w:t>
      </w:r>
      <w:r w:rsidR="00950681">
        <w:rPr>
          <w:rFonts w:ascii="Verdana" w:hAnsi="Verdana"/>
        </w:rPr>
        <w:t xml:space="preserve">to which </w:t>
      </w:r>
      <w:r>
        <w:rPr>
          <w:rFonts w:ascii="Verdana" w:hAnsi="Verdana"/>
        </w:rPr>
        <w:t>new customers</w:t>
      </w:r>
      <w:r w:rsidR="001F2FD9">
        <w:rPr>
          <w:rFonts w:ascii="Verdana" w:hAnsi="Verdana"/>
        </w:rPr>
        <w:t>,</w:t>
      </w:r>
      <w:r>
        <w:rPr>
          <w:rFonts w:ascii="Verdana" w:hAnsi="Verdana"/>
        </w:rPr>
        <w:t xml:space="preserve"> </w:t>
      </w:r>
      <w:r w:rsidR="001F2FD9">
        <w:rPr>
          <w:rFonts w:ascii="Verdana" w:hAnsi="Verdana"/>
        </w:rPr>
        <w:t xml:space="preserve">stations and sensors </w:t>
      </w:r>
      <w:r>
        <w:rPr>
          <w:rFonts w:ascii="Verdana" w:hAnsi="Verdana"/>
        </w:rPr>
        <w:t>a</w:t>
      </w:r>
      <w:r w:rsidR="00950681">
        <w:rPr>
          <w:rFonts w:ascii="Verdana" w:hAnsi="Verdana"/>
        </w:rPr>
        <w:t xml:space="preserve">re added on a </w:t>
      </w:r>
      <w:r>
        <w:rPr>
          <w:rFonts w:ascii="Verdana" w:hAnsi="Verdana"/>
        </w:rPr>
        <w:t>regular</w:t>
      </w:r>
      <w:r w:rsidR="00950681">
        <w:rPr>
          <w:rFonts w:ascii="Verdana" w:hAnsi="Verdana"/>
        </w:rPr>
        <w:t xml:space="preserve"> basis.</w:t>
      </w:r>
      <w:r>
        <w:rPr>
          <w:rFonts w:ascii="Verdana" w:hAnsi="Verdana"/>
        </w:rPr>
        <w:t xml:space="preserve"> </w:t>
      </w:r>
      <w:r w:rsidR="00950681">
        <w:rPr>
          <w:rFonts w:ascii="Verdana" w:hAnsi="Verdana"/>
        </w:rPr>
        <w:t xml:space="preserve"> New customers are either added to an existing shared Port-Log server or provided with a dedicated server</w:t>
      </w:r>
      <w:r w:rsidR="00A75EFB">
        <w:rPr>
          <w:rFonts w:ascii="Verdana" w:hAnsi="Verdana"/>
        </w:rPr>
        <w:t>,</w:t>
      </w:r>
      <w:r w:rsidR="00950681">
        <w:rPr>
          <w:rFonts w:ascii="Verdana" w:hAnsi="Verdana"/>
        </w:rPr>
        <w:t xml:space="preserve"> which is cloned from a </w:t>
      </w:r>
      <w:r w:rsidR="005C5CB2">
        <w:rPr>
          <w:rFonts w:ascii="Verdana" w:hAnsi="Verdana"/>
        </w:rPr>
        <w:t>‘</w:t>
      </w:r>
      <w:r w:rsidR="00950681">
        <w:rPr>
          <w:rFonts w:ascii="Verdana" w:hAnsi="Verdana"/>
        </w:rPr>
        <w:t>source</w:t>
      </w:r>
      <w:r w:rsidR="005C5CB2">
        <w:rPr>
          <w:rFonts w:ascii="Verdana" w:hAnsi="Verdana"/>
        </w:rPr>
        <w:t>’</w:t>
      </w:r>
      <w:r w:rsidR="00950681">
        <w:rPr>
          <w:rFonts w:ascii="Verdana" w:hAnsi="Verdana"/>
        </w:rPr>
        <w:t xml:space="preserve"> server and configured for their purpose.</w:t>
      </w:r>
    </w:p>
    <w:p w14:paraId="6B60C92B" w14:textId="7722A43F" w:rsidR="00950681" w:rsidRDefault="0020389B" w:rsidP="008B11A7">
      <w:pPr>
        <w:ind w:left="360"/>
        <w:jc w:val="both"/>
        <w:rPr>
          <w:rFonts w:ascii="Verdana" w:hAnsi="Verdana"/>
        </w:rPr>
      </w:pPr>
      <w:r>
        <w:rPr>
          <w:rFonts w:ascii="Verdana" w:hAnsi="Verdana"/>
        </w:rPr>
        <w:t>The source server and hence its clones are updated with security patches and software upgrades on a routine basis.  All servers are monitored continuously for performance, resources adjusted accordingly, and backed up.</w:t>
      </w:r>
    </w:p>
    <w:p w14:paraId="31362137" w14:textId="3CAD6461" w:rsidR="00972992" w:rsidRDefault="00950681" w:rsidP="008B11A7">
      <w:pPr>
        <w:ind w:left="360"/>
        <w:jc w:val="both"/>
        <w:rPr>
          <w:rFonts w:ascii="Verdana" w:hAnsi="Verdana"/>
        </w:rPr>
      </w:pPr>
      <w:r>
        <w:rPr>
          <w:rFonts w:ascii="Verdana" w:hAnsi="Verdana"/>
        </w:rPr>
        <w:t xml:space="preserve">In addition to new monitoring stations being added </w:t>
      </w:r>
      <w:r w:rsidR="008B11A7">
        <w:rPr>
          <w:rFonts w:ascii="Verdana" w:hAnsi="Verdana"/>
        </w:rPr>
        <w:t xml:space="preserve">for new </w:t>
      </w:r>
      <w:r>
        <w:rPr>
          <w:rFonts w:ascii="Verdana" w:hAnsi="Verdana"/>
        </w:rPr>
        <w:t xml:space="preserve">customers, </w:t>
      </w:r>
      <w:r w:rsidR="008B11A7">
        <w:rPr>
          <w:rFonts w:ascii="Verdana" w:hAnsi="Verdana"/>
        </w:rPr>
        <w:t xml:space="preserve">existing Port-Log </w:t>
      </w:r>
      <w:r>
        <w:rPr>
          <w:rFonts w:ascii="Verdana" w:hAnsi="Verdana"/>
        </w:rPr>
        <w:t>c</w:t>
      </w:r>
      <w:r w:rsidR="007A172D">
        <w:rPr>
          <w:rFonts w:ascii="Verdana" w:hAnsi="Verdana"/>
        </w:rPr>
        <w:t xml:space="preserve">ustomers </w:t>
      </w:r>
      <w:r w:rsidR="00972992">
        <w:rPr>
          <w:rFonts w:ascii="Verdana" w:hAnsi="Verdana"/>
        </w:rPr>
        <w:t>can</w:t>
      </w:r>
      <w:r w:rsidR="008B11A7">
        <w:rPr>
          <w:rFonts w:ascii="Verdana" w:hAnsi="Verdana"/>
        </w:rPr>
        <w:t xml:space="preserve"> </w:t>
      </w:r>
      <w:r>
        <w:rPr>
          <w:rFonts w:ascii="Verdana" w:hAnsi="Verdana"/>
        </w:rPr>
        <w:t xml:space="preserve">add </w:t>
      </w:r>
      <w:r w:rsidR="008B11A7">
        <w:rPr>
          <w:rFonts w:ascii="Verdana" w:hAnsi="Verdana"/>
        </w:rPr>
        <w:t xml:space="preserve">existing or new </w:t>
      </w:r>
      <w:r>
        <w:rPr>
          <w:rFonts w:ascii="Verdana" w:hAnsi="Verdana"/>
        </w:rPr>
        <w:t xml:space="preserve">monitoring stations </w:t>
      </w:r>
      <w:r w:rsidR="008B11A7">
        <w:rPr>
          <w:rFonts w:ascii="Verdana" w:hAnsi="Verdana"/>
        </w:rPr>
        <w:t>to their network.</w:t>
      </w:r>
      <w:r w:rsidR="00972992">
        <w:rPr>
          <w:rFonts w:ascii="Verdana" w:hAnsi="Verdana"/>
        </w:rPr>
        <w:t xml:space="preserve">  A station</w:t>
      </w:r>
      <w:r w:rsidR="007A172D">
        <w:rPr>
          <w:rFonts w:ascii="Verdana" w:hAnsi="Verdana"/>
        </w:rPr>
        <w:t xml:space="preserve"> </w:t>
      </w:r>
      <w:r w:rsidR="00972992">
        <w:rPr>
          <w:rFonts w:ascii="Verdana" w:hAnsi="Verdana"/>
        </w:rPr>
        <w:t xml:space="preserve">can comprise </w:t>
      </w:r>
      <w:r w:rsidR="00873148">
        <w:rPr>
          <w:rFonts w:ascii="Verdana" w:hAnsi="Verdana"/>
        </w:rPr>
        <w:t>a single sensor</w:t>
      </w:r>
      <w:r w:rsidR="00A75EFB">
        <w:rPr>
          <w:rFonts w:ascii="Verdana" w:hAnsi="Verdana"/>
        </w:rPr>
        <w:t>,</w:t>
      </w:r>
      <w:r w:rsidR="00873148">
        <w:rPr>
          <w:rFonts w:ascii="Verdana" w:hAnsi="Verdana"/>
        </w:rPr>
        <w:t xml:space="preserve"> </w:t>
      </w:r>
      <w:r w:rsidR="00972992">
        <w:rPr>
          <w:rFonts w:ascii="Verdana" w:hAnsi="Verdana"/>
        </w:rPr>
        <w:t>or a suite of</w:t>
      </w:r>
      <w:r w:rsidR="00396C81">
        <w:rPr>
          <w:rFonts w:ascii="Verdana" w:hAnsi="Verdana"/>
        </w:rPr>
        <w:t xml:space="preserve"> </w:t>
      </w:r>
      <w:r w:rsidR="00972992">
        <w:rPr>
          <w:rFonts w:ascii="Verdana" w:hAnsi="Verdana"/>
        </w:rPr>
        <w:t>sensors</w:t>
      </w:r>
      <w:r w:rsidR="00A75EFB">
        <w:rPr>
          <w:rFonts w:ascii="Verdana" w:hAnsi="Verdana"/>
        </w:rPr>
        <w:t>,</w:t>
      </w:r>
      <w:r w:rsidR="00972992">
        <w:rPr>
          <w:rFonts w:ascii="Verdana" w:hAnsi="Verdana"/>
        </w:rPr>
        <w:t xml:space="preserve"> reporting a variety of different data types and parameters.</w:t>
      </w:r>
      <w:r w:rsidR="001F2FD9">
        <w:rPr>
          <w:rFonts w:ascii="Verdana" w:hAnsi="Verdana"/>
        </w:rPr>
        <w:t xml:space="preserve">  Stored vocabularies are used </w:t>
      </w:r>
      <w:r w:rsidR="005C5CB2">
        <w:rPr>
          <w:rFonts w:ascii="Verdana" w:hAnsi="Verdana"/>
        </w:rPr>
        <w:t xml:space="preserve">when and </w:t>
      </w:r>
      <w:r w:rsidR="001F2FD9">
        <w:rPr>
          <w:rFonts w:ascii="Verdana" w:hAnsi="Verdana"/>
        </w:rPr>
        <w:t>wherever possible</w:t>
      </w:r>
      <w:r w:rsidR="00396C81">
        <w:rPr>
          <w:rFonts w:ascii="Verdana" w:hAnsi="Verdana"/>
        </w:rPr>
        <w:t>, although there is potential for greater standardisation in the future</w:t>
      </w:r>
      <w:r w:rsidR="001F2FD9">
        <w:rPr>
          <w:rFonts w:ascii="Verdana" w:hAnsi="Verdana"/>
        </w:rPr>
        <w:t xml:space="preserve">. </w:t>
      </w:r>
    </w:p>
    <w:p w14:paraId="775BC200" w14:textId="130A5C67" w:rsidR="00972992" w:rsidRDefault="001F2FD9" w:rsidP="008B11A7">
      <w:pPr>
        <w:ind w:left="360"/>
        <w:jc w:val="both"/>
        <w:rPr>
          <w:rFonts w:ascii="Verdana" w:hAnsi="Verdana"/>
        </w:rPr>
      </w:pPr>
      <w:r>
        <w:rPr>
          <w:rFonts w:ascii="Verdana" w:hAnsi="Verdana"/>
        </w:rPr>
        <w:t>Each sensor is associated with calibration record</w:t>
      </w:r>
      <w:r w:rsidR="00396C81">
        <w:rPr>
          <w:rFonts w:ascii="Verdana" w:hAnsi="Verdana"/>
        </w:rPr>
        <w:t xml:space="preserve">, which is a time bound i.e. the calibration is </w:t>
      </w:r>
      <w:r w:rsidR="00E82F64">
        <w:rPr>
          <w:rFonts w:ascii="Verdana" w:hAnsi="Verdana"/>
        </w:rPr>
        <w:t>specified</w:t>
      </w:r>
      <w:r w:rsidR="00396C81">
        <w:rPr>
          <w:rFonts w:ascii="Verdana" w:hAnsi="Verdana"/>
        </w:rPr>
        <w:t xml:space="preserve"> to be vali</w:t>
      </w:r>
      <w:r w:rsidR="00E82F64">
        <w:rPr>
          <w:rFonts w:ascii="Verdana" w:hAnsi="Verdana"/>
        </w:rPr>
        <w:t>d for a certain time/date period</w:t>
      </w:r>
      <w:r>
        <w:rPr>
          <w:rFonts w:ascii="Verdana" w:hAnsi="Verdana"/>
        </w:rPr>
        <w:t xml:space="preserve">.  </w:t>
      </w:r>
      <w:r w:rsidR="00972992">
        <w:rPr>
          <w:rFonts w:ascii="Verdana" w:hAnsi="Verdana"/>
        </w:rPr>
        <w:t xml:space="preserve">During normal operations, calibration records </w:t>
      </w:r>
      <w:r w:rsidR="00E82F64">
        <w:rPr>
          <w:rFonts w:ascii="Verdana" w:hAnsi="Verdana"/>
        </w:rPr>
        <w:t xml:space="preserve">are added </w:t>
      </w:r>
      <w:r w:rsidR="00A75EFB">
        <w:rPr>
          <w:rFonts w:ascii="Verdana" w:hAnsi="Verdana"/>
        </w:rPr>
        <w:t>to</w:t>
      </w:r>
      <w:r w:rsidR="00972992">
        <w:rPr>
          <w:rFonts w:ascii="Verdana" w:hAnsi="Verdana"/>
        </w:rPr>
        <w:t xml:space="preserve"> existing </w:t>
      </w:r>
      <w:r w:rsidR="00396C81">
        <w:rPr>
          <w:rFonts w:ascii="Verdana" w:hAnsi="Verdana"/>
        </w:rPr>
        <w:t xml:space="preserve">sensors e.g. if the sensor height </w:t>
      </w:r>
      <w:r w:rsidR="00E82F64">
        <w:rPr>
          <w:rFonts w:ascii="Verdana" w:hAnsi="Verdana"/>
        </w:rPr>
        <w:t>changes</w:t>
      </w:r>
      <w:r w:rsidR="00396C81">
        <w:rPr>
          <w:rFonts w:ascii="Verdana" w:hAnsi="Verdana"/>
        </w:rPr>
        <w:t xml:space="preserve">, </w:t>
      </w:r>
      <w:r w:rsidR="00E82F64">
        <w:rPr>
          <w:rFonts w:ascii="Verdana" w:hAnsi="Verdana"/>
        </w:rPr>
        <w:t xml:space="preserve">or </w:t>
      </w:r>
      <w:r w:rsidR="00396C81">
        <w:rPr>
          <w:rFonts w:ascii="Verdana" w:hAnsi="Verdana"/>
        </w:rPr>
        <w:t>for new</w:t>
      </w:r>
      <w:r w:rsidR="00E82F64">
        <w:rPr>
          <w:rFonts w:ascii="Verdana" w:hAnsi="Verdana"/>
        </w:rPr>
        <w:t xml:space="preserve">, </w:t>
      </w:r>
      <w:r w:rsidR="00396C81">
        <w:rPr>
          <w:rFonts w:ascii="Verdana" w:hAnsi="Verdana"/>
        </w:rPr>
        <w:t xml:space="preserve">temporary or permanent </w:t>
      </w:r>
      <w:r w:rsidR="00972992">
        <w:rPr>
          <w:rFonts w:ascii="Verdana" w:hAnsi="Verdana"/>
        </w:rPr>
        <w:t>replacement sensor</w:t>
      </w:r>
      <w:r w:rsidR="005C5CB2">
        <w:rPr>
          <w:rFonts w:ascii="Verdana" w:hAnsi="Verdana"/>
        </w:rPr>
        <w:t>s</w:t>
      </w:r>
      <w:r w:rsidR="00972992">
        <w:rPr>
          <w:rFonts w:ascii="Verdana" w:hAnsi="Verdana"/>
        </w:rPr>
        <w:t>.</w:t>
      </w:r>
      <w:r w:rsidR="00E82F64">
        <w:rPr>
          <w:rFonts w:ascii="Verdana" w:hAnsi="Verdana"/>
        </w:rPr>
        <w:t xml:space="preserve"> Calibrations records are never removed or amended but can be deprecated e.g. if found to be incorrect.</w:t>
      </w:r>
    </w:p>
    <w:p w14:paraId="3E9968D0" w14:textId="29C20076" w:rsidR="00B8039F" w:rsidRDefault="00972992" w:rsidP="008B11A7">
      <w:pPr>
        <w:ind w:left="360"/>
        <w:jc w:val="both"/>
        <w:rPr>
          <w:rFonts w:ascii="Verdana" w:hAnsi="Verdana"/>
        </w:rPr>
      </w:pPr>
      <w:r>
        <w:rPr>
          <w:rFonts w:ascii="Verdana" w:hAnsi="Verdana"/>
        </w:rPr>
        <w:t xml:space="preserve">Details of the sensor calibration records are stored in </w:t>
      </w:r>
      <w:r w:rsidR="00873148">
        <w:rPr>
          <w:rFonts w:ascii="Verdana" w:hAnsi="Verdana"/>
        </w:rPr>
        <w:t>each</w:t>
      </w:r>
      <w:r>
        <w:rPr>
          <w:rFonts w:ascii="Verdana" w:hAnsi="Verdana"/>
        </w:rPr>
        <w:t xml:space="preserve"> Port-Log database</w:t>
      </w:r>
      <w:r w:rsidR="00873148">
        <w:rPr>
          <w:rFonts w:ascii="Verdana" w:hAnsi="Verdana"/>
        </w:rPr>
        <w:t>,</w:t>
      </w:r>
      <w:r>
        <w:rPr>
          <w:rFonts w:ascii="Verdana" w:hAnsi="Verdana"/>
        </w:rPr>
        <w:t xml:space="preserve"> along with sensor</w:t>
      </w:r>
      <w:r w:rsidR="005C5CB2">
        <w:rPr>
          <w:rFonts w:ascii="Verdana" w:hAnsi="Verdana"/>
        </w:rPr>
        <w:t xml:space="preserve"> </w:t>
      </w:r>
      <w:r>
        <w:rPr>
          <w:rFonts w:ascii="Verdana" w:hAnsi="Verdana"/>
        </w:rPr>
        <w:t>(instrument) manufacturer, model and serial number.  Each sensor is associated with a station and each station is associated with a customer (</w:t>
      </w:r>
      <w:r w:rsidR="005C5CB2">
        <w:rPr>
          <w:rFonts w:ascii="Verdana" w:hAnsi="Verdana"/>
        </w:rPr>
        <w:t xml:space="preserve">who is deemed the data </w:t>
      </w:r>
      <w:r>
        <w:rPr>
          <w:rFonts w:ascii="Verdana" w:hAnsi="Verdana"/>
        </w:rPr>
        <w:t>owner).</w:t>
      </w:r>
      <w:r w:rsidR="00C05A09">
        <w:rPr>
          <w:rFonts w:ascii="Verdana" w:hAnsi="Verdana"/>
        </w:rPr>
        <w:t xml:space="preserve">  An event log records all changes.</w:t>
      </w:r>
    </w:p>
    <w:p w14:paraId="08AFCA74" w14:textId="217E378D" w:rsidR="00873148" w:rsidRDefault="00B8039F" w:rsidP="008B11A7">
      <w:pPr>
        <w:ind w:left="360"/>
        <w:jc w:val="both"/>
        <w:rPr>
          <w:rFonts w:ascii="Verdana" w:hAnsi="Verdana"/>
        </w:rPr>
      </w:pPr>
      <w:r>
        <w:rPr>
          <w:rFonts w:ascii="Verdana" w:hAnsi="Verdana"/>
        </w:rPr>
        <w:t>In order to be efficient</w:t>
      </w:r>
      <w:r w:rsidR="005C5CB2">
        <w:rPr>
          <w:rFonts w:ascii="Verdana" w:hAnsi="Verdana"/>
        </w:rPr>
        <w:t>,</w:t>
      </w:r>
      <w:r>
        <w:rPr>
          <w:rFonts w:ascii="Verdana" w:hAnsi="Verdana"/>
        </w:rPr>
        <w:t xml:space="preserve"> to align itself to the above approach </w:t>
      </w:r>
      <w:r w:rsidR="00A75EFB">
        <w:rPr>
          <w:rFonts w:ascii="Verdana" w:hAnsi="Verdana"/>
        </w:rPr>
        <w:t xml:space="preserve">and to meet the objectives of this work overall, </w:t>
      </w:r>
      <w:r>
        <w:rPr>
          <w:rFonts w:ascii="Verdana" w:hAnsi="Verdana"/>
        </w:rPr>
        <w:t>the creation, maintenance and dissemination of metadata with</w:t>
      </w:r>
      <w:r w:rsidR="00A75EFB">
        <w:rPr>
          <w:rFonts w:ascii="Verdana" w:hAnsi="Verdana"/>
        </w:rPr>
        <w:t>in</w:t>
      </w:r>
      <w:r>
        <w:rPr>
          <w:rFonts w:ascii="Verdana" w:hAnsi="Verdana"/>
        </w:rPr>
        <w:t xml:space="preserve"> Port-Log</w:t>
      </w:r>
      <w:r w:rsidR="00873148">
        <w:rPr>
          <w:rFonts w:ascii="Verdana" w:hAnsi="Verdana"/>
        </w:rPr>
        <w:t xml:space="preserve"> </w:t>
      </w:r>
      <w:r w:rsidR="005C5CB2">
        <w:rPr>
          <w:rFonts w:ascii="Verdana" w:hAnsi="Verdana"/>
        </w:rPr>
        <w:t>must</w:t>
      </w:r>
      <w:r w:rsidR="00873148">
        <w:rPr>
          <w:rFonts w:ascii="Verdana" w:hAnsi="Verdana"/>
        </w:rPr>
        <w:t xml:space="preserve"> be automated.  </w:t>
      </w:r>
    </w:p>
    <w:p w14:paraId="7C6AADD0" w14:textId="045EADD1" w:rsidR="00873148" w:rsidRDefault="005C5CB2" w:rsidP="008B11A7">
      <w:pPr>
        <w:ind w:left="360"/>
        <w:jc w:val="both"/>
        <w:rPr>
          <w:rFonts w:ascii="Verdana" w:hAnsi="Verdana"/>
        </w:rPr>
      </w:pPr>
      <w:r>
        <w:rPr>
          <w:rFonts w:ascii="Verdana" w:hAnsi="Verdana"/>
        </w:rPr>
        <w:t xml:space="preserve">To achieve this aim, </w:t>
      </w:r>
      <w:r w:rsidR="00873148">
        <w:rPr>
          <w:rFonts w:ascii="Verdana" w:hAnsi="Verdana"/>
        </w:rPr>
        <w:t xml:space="preserve">elements of each metadata instance </w:t>
      </w:r>
      <w:r>
        <w:rPr>
          <w:rFonts w:ascii="Verdana" w:hAnsi="Verdana"/>
        </w:rPr>
        <w:t>must</w:t>
      </w:r>
      <w:r w:rsidR="00873148">
        <w:rPr>
          <w:rFonts w:ascii="Verdana" w:hAnsi="Verdana"/>
        </w:rPr>
        <w:t xml:space="preserve"> be stored in the Port-Log database and be capable of populating the metadata automatically, for example, in response to any of the changes described above.  A new metadata instance is therefore generated when:</w:t>
      </w:r>
    </w:p>
    <w:p w14:paraId="3AFB55D2" w14:textId="2BB9D532" w:rsidR="00C05A09" w:rsidRDefault="00A75EFB" w:rsidP="00873148">
      <w:pPr>
        <w:pStyle w:val="ListParagraph"/>
        <w:numPr>
          <w:ilvl w:val="0"/>
          <w:numId w:val="29"/>
        </w:numPr>
        <w:jc w:val="both"/>
        <w:rPr>
          <w:rFonts w:ascii="Verdana" w:hAnsi="Verdana"/>
        </w:rPr>
      </w:pPr>
      <w:r>
        <w:rPr>
          <w:rFonts w:ascii="Verdana" w:hAnsi="Verdana"/>
        </w:rPr>
        <w:t>A</w:t>
      </w:r>
      <w:r w:rsidR="00873148">
        <w:rPr>
          <w:rFonts w:ascii="Verdana" w:hAnsi="Verdana"/>
        </w:rPr>
        <w:t xml:space="preserve"> new customer </w:t>
      </w:r>
      <w:r w:rsidR="00C05A09">
        <w:rPr>
          <w:rFonts w:ascii="Verdana" w:hAnsi="Verdana"/>
        </w:rPr>
        <w:t xml:space="preserve">is added to Port-Log </w:t>
      </w:r>
      <w:r w:rsidR="005C5CB2">
        <w:rPr>
          <w:rFonts w:ascii="Verdana" w:hAnsi="Verdana"/>
        </w:rPr>
        <w:t xml:space="preserve">and </w:t>
      </w:r>
      <w:r w:rsidR="00C05A09">
        <w:rPr>
          <w:rFonts w:ascii="Verdana" w:hAnsi="Verdana"/>
        </w:rPr>
        <w:t>the customer has agreed that the metadata can be disseminated</w:t>
      </w:r>
      <w:r>
        <w:rPr>
          <w:rFonts w:ascii="Verdana" w:hAnsi="Verdana"/>
        </w:rPr>
        <w:t xml:space="preserve"> (tick-box)</w:t>
      </w:r>
      <w:r w:rsidR="00C05A09">
        <w:rPr>
          <w:rFonts w:ascii="Verdana" w:hAnsi="Verdana"/>
        </w:rPr>
        <w:t>.</w:t>
      </w:r>
    </w:p>
    <w:p w14:paraId="2FB12CF3" w14:textId="01EF474D" w:rsidR="00A75EFB" w:rsidRDefault="00A75EFB" w:rsidP="00873148">
      <w:pPr>
        <w:pStyle w:val="ListParagraph"/>
        <w:numPr>
          <w:ilvl w:val="0"/>
          <w:numId w:val="29"/>
        </w:numPr>
        <w:jc w:val="both"/>
        <w:rPr>
          <w:rFonts w:ascii="Verdana" w:hAnsi="Verdana"/>
        </w:rPr>
      </w:pPr>
      <w:r>
        <w:rPr>
          <w:rFonts w:ascii="Verdana" w:hAnsi="Verdana"/>
        </w:rPr>
        <w:t>A new station is added by an existing customer</w:t>
      </w:r>
    </w:p>
    <w:p w14:paraId="711B996D" w14:textId="538EF5A4" w:rsidR="00A75EFB" w:rsidRDefault="00A75EFB" w:rsidP="00873148">
      <w:pPr>
        <w:pStyle w:val="ListParagraph"/>
        <w:numPr>
          <w:ilvl w:val="0"/>
          <w:numId w:val="29"/>
        </w:numPr>
        <w:jc w:val="both"/>
        <w:rPr>
          <w:rFonts w:ascii="Verdana" w:hAnsi="Verdana"/>
        </w:rPr>
      </w:pPr>
      <w:r>
        <w:rPr>
          <w:rFonts w:ascii="Verdana" w:hAnsi="Verdana"/>
        </w:rPr>
        <w:t xml:space="preserve">A new sensor </w:t>
      </w:r>
      <w:r w:rsidR="00B71664">
        <w:rPr>
          <w:rFonts w:ascii="Verdana" w:hAnsi="Verdana"/>
        </w:rPr>
        <w:t xml:space="preserve">(instrument) </w:t>
      </w:r>
      <w:r>
        <w:rPr>
          <w:rFonts w:ascii="Verdana" w:hAnsi="Verdana"/>
        </w:rPr>
        <w:t>is added to an existing station</w:t>
      </w:r>
    </w:p>
    <w:p w14:paraId="10C21D6B" w14:textId="2E7275EA" w:rsidR="00E82F64" w:rsidRDefault="00E82F64" w:rsidP="00E82F64">
      <w:pPr>
        <w:pStyle w:val="ListParagraph"/>
        <w:numPr>
          <w:ilvl w:val="0"/>
          <w:numId w:val="29"/>
        </w:numPr>
        <w:jc w:val="both"/>
        <w:rPr>
          <w:rFonts w:ascii="Verdana" w:hAnsi="Verdana"/>
        </w:rPr>
      </w:pPr>
      <w:r>
        <w:rPr>
          <w:rFonts w:ascii="Verdana" w:hAnsi="Verdana"/>
        </w:rPr>
        <w:t>There is a change of sensor (replaced or removed)</w:t>
      </w:r>
    </w:p>
    <w:p w14:paraId="6981C38A" w14:textId="78225A9C" w:rsidR="00A75EFB" w:rsidRDefault="00E82F64" w:rsidP="00873148">
      <w:pPr>
        <w:pStyle w:val="ListParagraph"/>
        <w:numPr>
          <w:ilvl w:val="0"/>
          <w:numId w:val="29"/>
        </w:numPr>
        <w:jc w:val="both"/>
        <w:rPr>
          <w:rFonts w:ascii="Verdana" w:hAnsi="Verdana"/>
        </w:rPr>
      </w:pPr>
      <w:r>
        <w:rPr>
          <w:rFonts w:ascii="Verdana" w:hAnsi="Verdana"/>
        </w:rPr>
        <w:t xml:space="preserve">A new </w:t>
      </w:r>
      <w:r w:rsidR="00A75EFB">
        <w:rPr>
          <w:rFonts w:ascii="Verdana" w:hAnsi="Verdana"/>
        </w:rPr>
        <w:t xml:space="preserve">calibration record </w:t>
      </w:r>
      <w:r>
        <w:rPr>
          <w:rFonts w:ascii="Verdana" w:hAnsi="Verdana"/>
        </w:rPr>
        <w:t xml:space="preserve">is added to </w:t>
      </w:r>
      <w:r w:rsidR="00A75EFB">
        <w:rPr>
          <w:rFonts w:ascii="Verdana" w:hAnsi="Verdana"/>
        </w:rPr>
        <w:t>a</w:t>
      </w:r>
      <w:r>
        <w:rPr>
          <w:rFonts w:ascii="Verdana" w:hAnsi="Verdana"/>
        </w:rPr>
        <w:t xml:space="preserve"> new or </w:t>
      </w:r>
      <w:r w:rsidR="00A75EFB">
        <w:rPr>
          <w:rFonts w:ascii="Verdana" w:hAnsi="Verdana"/>
        </w:rPr>
        <w:t>existing sensor</w:t>
      </w:r>
    </w:p>
    <w:p w14:paraId="4EC971FE" w14:textId="658F2049" w:rsidR="005C5CB2" w:rsidRPr="005C5CB2" w:rsidRDefault="00A75EFB" w:rsidP="005C5CB2">
      <w:pPr>
        <w:pStyle w:val="ListParagraph"/>
        <w:numPr>
          <w:ilvl w:val="0"/>
          <w:numId w:val="29"/>
        </w:numPr>
        <w:jc w:val="both"/>
        <w:rPr>
          <w:rFonts w:ascii="Verdana" w:hAnsi="Verdana"/>
        </w:rPr>
      </w:pPr>
      <w:r w:rsidRPr="001D5D35">
        <w:rPr>
          <w:rFonts w:ascii="Verdana" w:hAnsi="Verdana"/>
        </w:rPr>
        <w:t xml:space="preserve">Any other details are </w:t>
      </w:r>
      <w:r w:rsidR="00E82F64">
        <w:rPr>
          <w:rFonts w:ascii="Verdana" w:hAnsi="Verdana"/>
        </w:rPr>
        <w:t xml:space="preserve">added or </w:t>
      </w:r>
      <w:r w:rsidRPr="001D5D35">
        <w:rPr>
          <w:rFonts w:ascii="Verdana" w:hAnsi="Verdana"/>
        </w:rPr>
        <w:t>updated.</w:t>
      </w:r>
    </w:p>
    <w:p w14:paraId="59D9B3BE" w14:textId="49A38F4F" w:rsidR="00712691" w:rsidRPr="00A75EFB" w:rsidRDefault="00A75EFB" w:rsidP="00E82F64">
      <w:pPr>
        <w:pBdr>
          <w:top w:val="single" w:sz="4" w:space="1" w:color="auto"/>
          <w:left w:val="single" w:sz="4" w:space="4" w:color="auto"/>
          <w:bottom w:val="single" w:sz="4" w:space="1" w:color="auto"/>
          <w:right w:val="single" w:sz="4" w:space="4" w:color="auto"/>
        </w:pBdr>
        <w:spacing w:before="0"/>
        <w:jc w:val="both"/>
        <w:rPr>
          <w:rFonts w:ascii="Verdana" w:hAnsi="Verdana"/>
        </w:rPr>
      </w:pPr>
      <w:r>
        <w:rPr>
          <w:rFonts w:ascii="Verdana" w:hAnsi="Verdana"/>
        </w:rPr>
        <w:lastRenderedPageBreak/>
        <w:t xml:space="preserve">ISSUE 1 – </w:t>
      </w:r>
      <w:r w:rsidR="005C5CB2" w:rsidRPr="005C5CB2">
        <w:rPr>
          <w:rFonts w:ascii="Verdana" w:hAnsi="Verdana"/>
        </w:rPr>
        <w:t xml:space="preserve">Metadata that describe a dataset for discovery purposes will be created on a per site, per dataset, per calibration basis. A new calibration applied to a dataset will result in new dataset metadata that supersedes the dataset metadata for the old calibration. </w:t>
      </w:r>
      <w:r w:rsidR="005C5CB2">
        <w:rPr>
          <w:rFonts w:ascii="Verdana" w:hAnsi="Verdana"/>
        </w:rPr>
        <w:t xml:space="preserve"> </w:t>
      </w:r>
      <w:r w:rsidR="005C5CB2" w:rsidRPr="005C5CB2">
        <w:rPr>
          <w:rFonts w:ascii="Verdana" w:hAnsi="Verdana"/>
        </w:rPr>
        <w:t>It does not overwrite it.</w:t>
      </w:r>
    </w:p>
    <w:p w14:paraId="15FA17ED" w14:textId="77777777" w:rsidR="00B71664" w:rsidRDefault="00B71664" w:rsidP="00E82F64">
      <w:pPr>
        <w:spacing w:before="0"/>
        <w:rPr>
          <w:rFonts w:ascii="Verdana" w:hAnsi="Verdana"/>
        </w:rPr>
      </w:pPr>
    </w:p>
    <w:p w14:paraId="6789A80E" w14:textId="407AEC20" w:rsidR="009D564C" w:rsidRPr="00A75EFB" w:rsidRDefault="009D564C" w:rsidP="00E82F64">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xml:space="preserve">ISSUE 2 – </w:t>
      </w:r>
      <w:r w:rsidR="00B71664">
        <w:rPr>
          <w:rFonts w:ascii="Verdana" w:hAnsi="Verdana"/>
        </w:rPr>
        <w:t>So far, we have considered Port-Log metadata to be dataset metadata.  Guidance is required on whether service metadata is relevant in this context.  Metadata associated with time bound datasets downloaded from Port-Log would always be considered dataset metadata.</w:t>
      </w:r>
    </w:p>
    <w:p w14:paraId="6141EEA3" w14:textId="78E5DF71" w:rsidR="004130D5" w:rsidRPr="004130D5" w:rsidRDefault="004130D5" w:rsidP="004130D5">
      <w:pPr>
        <w:rPr>
          <w:rFonts w:ascii="Verdana" w:hAnsi="Verdana"/>
          <w:b/>
          <w:bCs/>
        </w:rPr>
      </w:pPr>
      <w:r w:rsidRPr="004130D5">
        <w:rPr>
          <w:rFonts w:ascii="Verdana" w:hAnsi="Verdana"/>
          <w:b/>
          <w:bCs/>
        </w:rPr>
        <w:t>Metadata Source Assessment</w:t>
      </w:r>
    </w:p>
    <w:p w14:paraId="4A008034" w14:textId="77777777" w:rsidR="004130D5" w:rsidRDefault="00EB6C44" w:rsidP="00434D31">
      <w:pPr>
        <w:jc w:val="both"/>
        <w:rPr>
          <w:rFonts w:ascii="Verdana" w:hAnsi="Verdana"/>
        </w:rPr>
      </w:pPr>
      <w:r>
        <w:rPr>
          <w:rFonts w:ascii="Verdana" w:hAnsi="Verdana"/>
        </w:rPr>
        <w:t xml:space="preserve">In order to </w:t>
      </w:r>
      <w:r w:rsidR="004130D5">
        <w:rPr>
          <w:rFonts w:ascii="Verdana" w:hAnsi="Verdana"/>
        </w:rPr>
        <w:t xml:space="preserve">automatically create and update the metadata, it is necessary to have the required values stored in the Port-Log database.  </w:t>
      </w:r>
    </w:p>
    <w:p w14:paraId="7570AE22" w14:textId="622DACAE" w:rsidR="004130D5" w:rsidRDefault="004130D5" w:rsidP="004130D5">
      <w:pPr>
        <w:rPr>
          <w:rFonts w:ascii="Verdana" w:hAnsi="Verdana"/>
        </w:rPr>
      </w:pPr>
      <w:r>
        <w:rPr>
          <w:rFonts w:ascii="Verdana" w:hAnsi="Verdana"/>
        </w:rPr>
        <w:t>Each metadata element contained in the MEDIN profile has been assessed against whether equivalent data is stored in the Port-Log database.  The results of the assessment are presented in the table below:</w:t>
      </w:r>
      <w:r w:rsidR="00434D31">
        <w:rPr>
          <w:rFonts w:ascii="Verdana" w:hAnsi="Verdana"/>
        </w:rPr>
        <w:br/>
      </w:r>
    </w:p>
    <w:tbl>
      <w:tblPr>
        <w:tblW w:w="5207" w:type="pct"/>
        <w:tblBorders>
          <w:top w:val="single" w:sz="6" w:space="0" w:color="C1C7D0"/>
          <w:left w:val="single" w:sz="6" w:space="0" w:color="C1C7D0"/>
          <w:bottom w:val="single" w:sz="6" w:space="0" w:color="C1C7D0"/>
          <w:right w:val="single" w:sz="6" w:space="0" w:color="C1C7D0"/>
        </w:tblBorders>
        <w:tblCellMar>
          <w:top w:w="15" w:type="dxa"/>
          <w:left w:w="15" w:type="dxa"/>
          <w:bottom w:w="15" w:type="dxa"/>
          <w:right w:w="15" w:type="dxa"/>
        </w:tblCellMar>
        <w:tblLook w:val="04A0" w:firstRow="1" w:lastRow="0" w:firstColumn="1" w:lastColumn="0" w:noHBand="0" w:noVBand="1"/>
      </w:tblPr>
      <w:tblGrid>
        <w:gridCol w:w="1410"/>
        <w:gridCol w:w="3260"/>
        <w:gridCol w:w="3968"/>
      </w:tblGrid>
      <w:tr w:rsidR="007A172D" w:rsidRPr="007A172D" w14:paraId="3F8EA0B3" w14:textId="77777777" w:rsidTr="004172E2">
        <w:tc>
          <w:tcPr>
            <w:tcW w:w="816" w:type="pct"/>
            <w:tcBorders>
              <w:top w:val="single" w:sz="6" w:space="0" w:color="C1C7D0"/>
              <w:left w:val="single" w:sz="6" w:space="0" w:color="C1C7D0"/>
              <w:bottom w:val="single" w:sz="2" w:space="0" w:color="C1C7D0"/>
              <w:right w:val="single" w:sz="2" w:space="0" w:color="C1C7D0"/>
            </w:tcBorders>
            <w:shd w:val="clear" w:color="auto" w:fill="F4F5F7"/>
            <w:tcMar>
              <w:top w:w="120" w:type="dxa"/>
              <w:left w:w="120" w:type="dxa"/>
              <w:bottom w:w="120" w:type="dxa"/>
              <w:right w:w="120" w:type="dxa"/>
            </w:tcMar>
            <w:hideMark/>
          </w:tcPr>
          <w:p w14:paraId="77247B46" w14:textId="77777777" w:rsidR="007A172D" w:rsidRPr="004130D5" w:rsidRDefault="007A172D" w:rsidP="009D128C">
            <w:pPr>
              <w:spacing w:before="0" w:line="276" w:lineRule="auto"/>
              <w:ind w:left="12"/>
              <w:jc w:val="center"/>
              <w:rPr>
                <w:rFonts w:ascii="Verdana" w:hAnsi="Verdana"/>
                <w:sz w:val="18"/>
                <w:szCs w:val="18"/>
                <w:lang w:val="en-GB"/>
              </w:rPr>
            </w:pPr>
            <w:r w:rsidRPr="004130D5">
              <w:rPr>
                <w:rFonts w:ascii="Verdana" w:hAnsi="Verdana"/>
                <w:sz w:val="18"/>
                <w:szCs w:val="18"/>
                <w:lang w:val="en-GB"/>
              </w:rPr>
              <w:t>Name</w:t>
            </w:r>
          </w:p>
        </w:tc>
        <w:tc>
          <w:tcPr>
            <w:tcW w:w="1887" w:type="pct"/>
            <w:tcBorders>
              <w:top w:val="single" w:sz="6" w:space="0" w:color="C1C7D0"/>
              <w:left w:val="single" w:sz="6" w:space="0" w:color="C1C7D0"/>
              <w:bottom w:val="single" w:sz="2" w:space="0" w:color="C1C7D0"/>
              <w:right w:val="single" w:sz="2" w:space="0" w:color="C1C7D0"/>
            </w:tcBorders>
            <w:shd w:val="clear" w:color="auto" w:fill="F4F5F7"/>
            <w:tcMar>
              <w:top w:w="120" w:type="dxa"/>
              <w:left w:w="120" w:type="dxa"/>
              <w:bottom w:w="120" w:type="dxa"/>
              <w:right w:w="120" w:type="dxa"/>
            </w:tcMar>
            <w:hideMark/>
          </w:tcPr>
          <w:p w14:paraId="4D9A1388" w14:textId="77777777" w:rsidR="007A172D" w:rsidRPr="004130D5" w:rsidRDefault="007A172D" w:rsidP="009D128C">
            <w:pPr>
              <w:spacing w:before="0" w:line="276" w:lineRule="auto"/>
              <w:ind w:left="20"/>
              <w:jc w:val="center"/>
              <w:rPr>
                <w:rFonts w:ascii="Verdana" w:hAnsi="Verdana"/>
                <w:sz w:val="18"/>
                <w:szCs w:val="18"/>
                <w:lang w:val="en-GB"/>
              </w:rPr>
            </w:pPr>
            <w:r w:rsidRPr="004130D5">
              <w:rPr>
                <w:rFonts w:ascii="Verdana" w:hAnsi="Verdana"/>
                <w:sz w:val="18"/>
                <w:szCs w:val="18"/>
                <w:lang w:val="en-GB"/>
              </w:rPr>
              <w:t>Notes</w:t>
            </w:r>
          </w:p>
        </w:tc>
        <w:tc>
          <w:tcPr>
            <w:tcW w:w="2297" w:type="pct"/>
            <w:tcBorders>
              <w:top w:val="single" w:sz="6" w:space="0" w:color="C1C7D0"/>
              <w:left w:val="single" w:sz="6" w:space="0" w:color="C1C7D0"/>
              <w:bottom w:val="single" w:sz="2" w:space="0" w:color="C1C7D0"/>
              <w:right w:val="single" w:sz="2" w:space="0" w:color="C1C7D0"/>
            </w:tcBorders>
            <w:shd w:val="clear" w:color="auto" w:fill="F4F5F7"/>
            <w:tcMar>
              <w:top w:w="120" w:type="dxa"/>
              <w:left w:w="120" w:type="dxa"/>
              <w:bottom w:w="120" w:type="dxa"/>
              <w:right w:w="120" w:type="dxa"/>
            </w:tcMar>
            <w:hideMark/>
          </w:tcPr>
          <w:p w14:paraId="2AEC1FD9" w14:textId="77777777" w:rsidR="007A172D" w:rsidRPr="004130D5" w:rsidRDefault="007A172D" w:rsidP="009D128C">
            <w:pPr>
              <w:spacing w:before="0" w:line="276" w:lineRule="auto"/>
              <w:ind w:left="19"/>
              <w:jc w:val="center"/>
              <w:rPr>
                <w:rFonts w:ascii="Verdana" w:hAnsi="Verdana"/>
                <w:sz w:val="18"/>
                <w:szCs w:val="18"/>
                <w:lang w:val="en-GB"/>
              </w:rPr>
            </w:pPr>
            <w:r w:rsidRPr="004130D5">
              <w:rPr>
                <w:rFonts w:ascii="Verdana" w:hAnsi="Verdana"/>
                <w:sz w:val="18"/>
                <w:szCs w:val="18"/>
                <w:lang w:val="en-GB"/>
              </w:rPr>
              <w:t>Is the content already in the database</w:t>
            </w:r>
          </w:p>
        </w:tc>
      </w:tr>
      <w:tr w:rsidR="007A172D" w:rsidRPr="007A172D" w14:paraId="3C279066"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5DB7B6D6"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Resource title</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6BEE1857"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Each dataset in the database has a name which can be used to populate this</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828B153" w14:textId="3FFC1151" w:rsidR="007A172D" w:rsidRPr="004130D5" w:rsidRDefault="00B71664" w:rsidP="009D128C">
            <w:pPr>
              <w:spacing w:before="0" w:line="276" w:lineRule="auto"/>
              <w:ind w:left="19"/>
              <w:rPr>
                <w:rFonts w:ascii="Verdana" w:hAnsi="Verdana"/>
                <w:sz w:val="18"/>
                <w:szCs w:val="18"/>
                <w:lang w:val="en-GB"/>
              </w:rPr>
            </w:pPr>
            <w:r w:rsidRPr="00B71664">
              <w:rPr>
                <w:rFonts w:ascii="Verdana" w:hAnsi="Verdana"/>
                <w:sz w:val="18"/>
                <w:szCs w:val="18"/>
                <w:lang w:val="en-GB"/>
              </w:rPr>
              <w:t>The resource title is formed from: &lt;site name&gt; - &lt;dataset name&gt;</w:t>
            </w:r>
          </w:p>
        </w:tc>
      </w:tr>
      <w:tr w:rsidR="007A172D" w:rsidRPr="007A172D" w14:paraId="11DCBD99"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54DB6B53"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Abstract</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00B139EE"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Description of the dataset</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5848C024" w14:textId="77777777" w:rsidR="00B71664" w:rsidRPr="00B71664" w:rsidRDefault="00B71664" w:rsidP="00B71664">
            <w:pPr>
              <w:spacing w:before="0" w:line="276" w:lineRule="auto"/>
              <w:ind w:left="19"/>
              <w:rPr>
                <w:rFonts w:ascii="Verdana" w:hAnsi="Verdana"/>
                <w:sz w:val="18"/>
                <w:szCs w:val="18"/>
                <w:lang w:val="en-GB"/>
              </w:rPr>
            </w:pPr>
            <w:r w:rsidRPr="00B71664">
              <w:rPr>
                <w:rFonts w:ascii="Verdana" w:hAnsi="Verdana"/>
                <w:sz w:val="18"/>
                <w:szCs w:val="18"/>
                <w:lang w:val="en-GB"/>
              </w:rPr>
              <w:t>A means of recording an abstract in the database on a per site, per dataset, per calibration may be needed.</w:t>
            </w:r>
          </w:p>
          <w:p w14:paraId="7A00097B" w14:textId="77777777" w:rsidR="00B71664" w:rsidRPr="00B71664" w:rsidRDefault="00B71664" w:rsidP="00B71664">
            <w:pPr>
              <w:spacing w:before="0" w:line="276" w:lineRule="auto"/>
              <w:ind w:left="19"/>
              <w:rPr>
                <w:rFonts w:ascii="Verdana" w:hAnsi="Verdana"/>
                <w:sz w:val="18"/>
                <w:szCs w:val="18"/>
                <w:lang w:val="en-GB"/>
              </w:rPr>
            </w:pPr>
          </w:p>
          <w:p w14:paraId="6E789CCE" w14:textId="77777777" w:rsidR="00B71664" w:rsidRPr="00B71664" w:rsidRDefault="00B71664" w:rsidP="00B71664">
            <w:pPr>
              <w:spacing w:before="0" w:line="276" w:lineRule="auto"/>
              <w:ind w:left="19"/>
              <w:rPr>
                <w:rFonts w:ascii="Verdana" w:hAnsi="Verdana"/>
                <w:sz w:val="18"/>
                <w:szCs w:val="18"/>
                <w:lang w:val="en-GB"/>
              </w:rPr>
            </w:pPr>
            <w:r w:rsidRPr="00B71664">
              <w:rPr>
                <w:rFonts w:ascii="Verdana" w:hAnsi="Verdana"/>
                <w:sz w:val="18"/>
                <w:szCs w:val="18"/>
                <w:lang w:val="en-GB"/>
              </w:rPr>
              <w:t>At the moment it is created during metadata creation with the following template:</w:t>
            </w:r>
          </w:p>
          <w:p w14:paraId="2424850C" w14:textId="77777777" w:rsidR="00B71664" w:rsidRPr="00B71664" w:rsidRDefault="00B71664" w:rsidP="00B71664">
            <w:pPr>
              <w:spacing w:before="0" w:line="276" w:lineRule="auto"/>
              <w:ind w:left="19"/>
              <w:rPr>
                <w:rFonts w:ascii="Verdana" w:hAnsi="Verdana"/>
                <w:sz w:val="18"/>
                <w:szCs w:val="18"/>
                <w:lang w:val="en-GB"/>
              </w:rPr>
            </w:pPr>
          </w:p>
          <w:p w14:paraId="2A080CB8" w14:textId="2810DABA" w:rsidR="007A172D" w:rsidRPr="004130D5" w:rsidRDefault="00B71664" w:rsidP="00B71664">
            <w:pPr>
              <w:spacing w:before="0" w:line="276" w:lineRule="auto"/>
              <w:ind w:left="19"/>
              <w:rPr>
                <w:rFonts w:ascii="Verdana" w:hAnsi="Verdana"/>
                <w:sz w:val="18"/>
                <w:szCs w:val="18"/>
                <w:lang w:val="en-GB"/>
              </w:rPr>
            </w:pPr>
            <w:r w:rsidRPr="00B71664">
              <w:rPr>
                <w:rFonts w:ascii="Verdana" w:hAnsi="Verdana"/>
                <w:sz w:val="18"/>
                <w:szCs w:val="18"/>
                <w:lang w:val="en-GB"/>
              </w:rPr>
              <w:t>Port-Log timeseries dataset measured at a site named &lt;site&gt; in &lt;cluster&gt;.  The dataset name is &lt;name&gt;. The parameters available for the dataset are: &lt;parameter list&gt;.</w:t>
            </w:r>
          </w:p>
        </w:tc>
      </w:tr>
      <w:tr w:rsidR="007A172D" w:rsidRPr="007A172D" w14:paraId="44F99304"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5C6251E3"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Type</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42EC559B"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This will be 'dataset' for all records so it can be hard coded in the creation</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7F9CFF42" w14:textId="6023C649" w:rsidR="007A172D" w:rsidRPr="004130D5" w:rsidRDefault="004172E2" w:rsidP="009D128C">
            <w:pPr>
              <w:spacing w:before="0" w:line="276" w:lineRule="auto"/>
              <w:ind w:left="19"/>
              <w:rPr>
                <w:rFonts w:ascii="Verdana" w:hAnsi="Verdana"/>
                <w:sz w:val="18"/>
                <w:szCs w:val="18"/>
                <w:lang w:val="en-GB"/>
              </w:rPr>
            </w:pPr>
            <w:r w:rsidRPr="004172E2">
              <w:rPr>
                <w:rFonts w:ascii="Verdana" w:hAnsi="Verdana"/>
                <w:sz w:val="18"/>
                <w:szCs w:val="18"/>
                <w:lang w:val="en-GB"/>
              </w:rPr>
              <w:t>The need for service metadata is bound to decisions on how the data will be provided to users. If it is provided by a service (e.g. web API) then that service could be described by discovery service metadata</w:t>
            </w:r>
            <w:r w:rsidR="00D1624B">
              <w:rPr>
                <w:rFonts w:ascii="Verdana" w:hAnsi="Verdana"/>
                <w:sz w:val="18"/>
                <w:szCs w:val="18"/>
                <w:lang w:val="en-GB"/>
              </w:rPr>
              <w:t xml:space="preserve"> (see Issue 2 above).</w:t>
            </w:r>
          </w:p>
        </w:tc>
      </w:tr>
      <w:tr w:rsidR="007A172D" w:rsidRPr="007A172D" w14:paraId="3CC069C2"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3589ED06"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Resource locator</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0756E097" w14:textId="5D49011C"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If the dataset is available online then the URL for accessing the resource must be provided. This relates to the question of how online access can be provided to the data.</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AF2B96E" w14:textId="7847841E" w:rsidR="007A172D" w:rsidRPr="004130D5" w:rsidRDefault="007A172D" w:rsidP="009D128C">
            <w:pPr>
              <w:spacing w:before="0" w:line="276" w:lineRule="auto"/>
              <w:ind w:left="19"/>
              <w:rPr>
                <w:rFonts w:ascii="Verdana" w:hAnsi="Verdana"/>
                <w:sz w:val="18"/>
                <w:szCs w:val="18"/>
                <w:lang w:val="en-GB"/>
              </w:rPr>
            </w:pPr>
            <w:r w:rsidRPr="004130D5">
              <w:rPr>
                <w:rFonts w:ascii="Verdana" w:hAnsi="Verdana"/>
                <w:sz w:val="18"/>
                <w:szCs w:val="18"/>
                <w:lang w:val="en-GB"/>
              </w:rPr>
              <w:t xml:space="preserve">URL </w:t>
            </w:r>
            <w:r w:rsidR="004172E2">
              <w:rPr>
                <w:rFonts w:ascii="Verdana" w:hAnsi="Verdana"/>
                <w:sz w:val="18"/>
                <w:szCs w:val="18"/>
                <w:lang w:val="en-GB"/>
              </w:rPr>
              <w:t>to</w:t>
            </w:r>
            <w:r w:rsidRPr="004130D5">
              <w:rPr>
                <w:rFonts w:ascii="Verdana" w:hAnsi="Verdana"/>
                <w:sz w:val="18"/>
                <w:szCs w:val="18"/>
                <w:lang w:val="en-GB"/>
              </w:rPr>
              <w:t xml:space="preserve"> be constructed on the fly during metadata creation</w:t>
            </w:r>
            <w:r w:rsidR="00D1624B">
              <w:rPr>
                <w:rFonts w:ascii="Verdana" w:hAnsi="Verdana"/>
                <w:sz w:val="18"/>
                <w:szCs w:val="18"/>
                <w:lang w:val="en-GB"/>
              </w:rPr>
              <w:t xml:space="preserve"> (see Issue 2 above)</w:t>
            </w:r>
            <w:r w:rsidR="004172E2">
              <w:rPr>
                <w:rFonts w:ascii="Verdana" w:hAnsi="Verdana"/>
                <w:sz w:val="18"/>
                <w:szCs w:val="18"/>
                <w:lang w:val="en-GB"/>
              </w:rPr>
              <w:t>.</w:t>
            </w:r>
          </w:p>
        </w:tc>
      </w:tr>
      <w:tr w:rsidR="007A172D" w:rsidRPr="007A172D" w14:paraId="3E6B1956"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3CA6052D"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lastRenderedPageBreak/>
              <w:t>Unique resource identifier</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4821770C"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This is an identifier of the dataset not the metadata. I think each dataset has a UUID which could be used in this case. This should be prefixed with a namespace which can be the internet domain of the owner/provider</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CC08ED4" w14:textId="77777777" w:rsidR="004172E2" w:rsidRPr="004172E2" w:rsidRDefault="004172E2" w:rsidP="004172E2">
            <w:pPr>
              <w:spacing w:before="0" w:line="276" w:lineRule="auto"/>
              <w:ind w:left="19"/>
              <w:rPr>
                <w:rFonts w:ascii="Verdana" w:hAnsi="Verdana"/>
                <w:sz w:val="18"/>
                <w:szCs w:val="18"/>
                <w:lang w:val="en-GB"/>
              </w:rPr>
            </w:pPr>
            <w:r w:rsidRPr="004172E2">
              <w:rPr>
                <w:rFonts w:ascii="Verdana" w:hAnsi="Verdana"/>
                <w:sz w:val="18"/>
                <w:szCs w:val="18"/>
                <w:lang w:val="en-GB"/>
              </w:rPr>
              <w:t>Version 5 UUIDs are created from a namespace URI which is formed as:</w:t>
            </w:r>
          </w:p>
          <w:p w14:paraId="723417B4" w14:textId="77777777" w:rsidR="004172E2" w:rsidRPr="004172E2" w:rsidRDefault="004172E2" w:rsidP="004172E2">
            <w:pPr>
              <w:spacing w:before="0" w:line="276" w:lineRule="auto"/>
              <w:ind w:left="19"/>
              <w:rPr>
                <w:rFonts w:ascii="Verdana" w:hAnsi="Verdana"/>
                <w:sz w:val="18"/>
                <w:szCs w:val="18"/>
                <w:lang w:val="en-GB"/>
              </w:rPr>
            </w:pPr>
          </w:p>
          <w:p w14:paraId="537E598A" w14:textId="77777777" w:rsidR="004172E2" w:rsidRPr="004172E2" w:rsidRDefault="004172E2" w:rsidP="004172E2">
            <w:pPr>
              <w:spacing w:before="0" w:line="276" w:lineRule="auto"/>
              <w:ind w:left="19"/>
              <w:rPr>
                <w:rFonts w:ascii="Verdana" w:hAnsi="Verdana"/>
                <w:sz w:val="18"/>
                <w:szCs w:val="18"/>
                <w:lang w:val="en-GB"/>
              </w:rPr>
            </w:pPr>
            <w:r w:rsidRPr="004172E2">
              <w:rPr>
                <w:rFonts w:ascii="Verdana" w:hAnsi="Verdana"/>
                <w:sz w:val="18"/>
                <w:szCs w:val="18"/>
                <w:lang w:val="en-GB"/>
              </w:rPr>
              <w:t>http://www.port-log.net/site/&lt;site uuid&gt;/dataset/&lt;dataset name&gt;</w:t>
            </w:r>
          </w:p>
          <w:p w14:paraId="313DD46E" w14:textId="77777777" w:rsidR="004172E2" w:rsidRPr="004172E2" w:rsidRDefault="004172E2" w:rsidP="004172E2">
            <w:pPr>
              <w:spacing w:before="0" w:line="276" w:lineRule="auto"/>
              <w:ind w:left="19"/>
              <w:rPr>
                <w:rFonts w:ascii="Verdana" w:hAnsi="Verdana"/>
                <w:sz w:val="18"/>
                <w:szCs w:val="18"/>
                <w:lang w:val="en-GB"/>
              </w:rPr>
            </w:pPr>
          </w:p>
          <w:p w14:paraId="46E0F02F" w14:textId="2C0B5CE0" w:rsidR="007A172D" w:rsidRPr="004130D5" w:rsidRDefault="004172E2" w:rsidP="004172E2">
            <w:pPr>
              <w:spacing w:before="0" w:line="276" w:lineRule="auto"/>
              <w:ind w:left="19"/>
              <w:rPr>
                <w:rFonts w:ascii="Verdana" w:hAnsi="Verdana"/>
                <w:sz w:val="18"/>
                <w:szCs w:val="18"/>
                <w:lang w:val="en-GB"/>
              </w:rPr>
            </w:pPr>
            <w:r w:rsidRPr="004172E2">
              <w:rPr>
                <w:rFonts w:ascii="Verdana" w:hAnsi="Verdana"/>
                <w:sz w:val="18"/>
                <w:szCs w:val="18"/>
                <w:lang w:val="en-GB"/>
              </w:rPr>
              <w:t>This way they can be created in a repeatable way. But otherwise, the database does not have the concept of an identifier for a dataset that is stable and globally unique.</w:t>
            </w:r>
          </w:p>
        </w:tc>
      </w:tr>
      <w:tr w:rsidR="007A172D" w:rsidRPr="007A172D" w14:paraId="347C2A95"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DB7BF0D"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Resource language</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7D292225"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This can be hardcoded in the metadata creation to English for the time being</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E0FF023" w14:textId="3A02C73C" w:rsidR="007A172D" w:rsidRPr="004130D5" w:rsidRDefault="007A172D" w:rsidP="009D128C">
            <w:pPr>
              <w:spacing w:before="0" w:line="276" w:lineRule="auto"/>
              <w:ind w:left="19"/>
              <w:rPr>
                <w:rFonts w:ascii="Verdana" w:hAnsi="Verdana"/>
                <w:sz w:val="18"/>
                <w:szCs w:val="18"/>
                <w:lang w:val="en-GB"/>
              </w:rPr>
            </w:pPr>
            <w:r w:rsidRPr="004130D5">
              <w:rPr>
                <w:rFonts w:ascii="Verdana" w:hAnsi="Verdana"/>
                <w:sz w:val="18"/>
                <w:szCs w:val="18"/>
                <w:lang w:val="en-GB"/>
              </w:rPr>
              <w:t>Not needed</w:t>
            </w:r>
            <w:r w:rsidR="006860E1">
              <w:rPr>
                <w:rFonts w:ascii="Verdana" w:hAnsi="Verdana"/>
                <w:sz w:val="18"/>
                <w:szCs w:val="18"/>
                <w:lang w:val="en-GB"/>
              </w:rPr>
              <w:t xml:space="preserve"> </w:t>
            </w:r>
            <w:r w:rsidR="00D1624B">
              <w:rPr>
                <w:rFonts w:ascii="Verdana" w:hAnsi="Verdana"/>
                <w:sz w:val="18"/>
                <w:szCs w:val="18"/>
                <w:lang w:val="en-GB"/>
              </w:rPr>
              <w:t>–</w:t>
            </w:r>
            <w:r w:rsidR="006860E1">
              <w:rPr>
                <w:rFonts w:ascii="Verdana" w:hAnsi="Verdana"/>
                <w:sz w:val="18"/>
                <w:szCs w:val="18"/>
                <w:lang w:val="en-GB"/>
              </w:rPr>
              <w:t xml:space="preserve"> ENGLISH</w:t>
            </w:r>
            <w:r w:rsidR="00D1624B">
              <w:rPr>
                <w:rFonts w:ascii="Verdana" w:hAnsi="Verdana"/>
                <w:sz w:val="18"/>
                <w:szCs w:val="18"/>
                <w:lang w:val="en-GB"/>
              </w:rPr>
              <w:t xml:space="preserve"> is entered.</w:t>
            </w:r>
          </w:p>
        </w:tc>
      </w:tr>
      <w:tr w:rsidR="007A172D" w:rsidRPr="007A172D" w14:paraId="486C2907"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1A7A74FE"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Topic category</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66E6E619"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Each dataset must be categorized into one or more topic categories. The values are drawn from various BODC controlled vocabularies.</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06B0B62C" w14:textId="33C55A76" w:rsidR="004172E2" w:rsidRPr="004172E2" w:rsidRDefault="004172E2" w:rsidP="004172E2">
            <w:pPr>
              <w:spacing w:before="0" w:line="276" w:lineRule="auto"/>
              <w:ind w:left="19"/>
              <w:rPr>
                <w:rFonts w:ascii="Verdana" w:hAnsi="Verdana"/>
                <w:sz w:val="18"/>
                <w:szCs w:val="18"/>
                <w:lang w:val="en-GB"/>
              </w:rPr>
            </w:pPr>
            <w:r w:rsidRPr="004172E2">
              <w:rPr>
                <w:rFonts w:ascii="Verdana" w:hAnsi="Verdana"/>
                <w:sz w:val="18"/>
                <w:szCs w:val="18"/>
                <w:lang w:val="en-GB"/>
              </w:rPr>
              <w:t>Tides, met, buoy, waves, water quality, CTD and currents = oceans</w:t>
            </w:r>
          </w:p>
          <w:p w14:paraId="1ED6162E" w14:textId="77777777" w:rsidR="004172E2" w:rsidRDefault="004172E2" w:rsidP="004172E2">
            <w:pPr>
              <w:spacing w:before="0" w:line="276" w:lineRule="auto"/>
              <w:ind w:left="19"/>
              <w:rPr>
                <w:rFonts w:ascii="Verdana" w:hAnsi="Verdana"/>
                <w:sz w:val="18"/>
                <w:szCs w:val="18"/>
                <w:lang w:val="en-GB"/>
              </w:rPr>
            </w:pPr>
          </w:p>
          <w:p w14:paraId="26233E9D" w14:textId="04111818" w:rsidR="004172E2" w:rsidRDefault="004172E2" w:rsidP="004172E2">
            <w:pPr>
              <w:spacing w:before="0" w:line="276" w:lineRule="auto"/>
              <w:ind w:left="19"/>
              <w:rPr>
                <w:rFonts w:ascii="Verdana" w:hAnsi="Verdana"/>
                <w:sz w:val="18"/>
                <w:szCs w:val="18"/>
                <w:lang w:val="en-GB"/>
              </w:rPr>
            </w:pPr>
            <w:r w:rsidRPr="004172E2">
              <w:rPr>
                <w:rFonts w:ascii="Verdana" w:hAnsi="Verdana"/>
                <w:sz w:val="18"/>
                <w:szCs w:val="18"/>
                <w:lang w:val="en-GB"/>
              </w:rPr>
              <w:t>Met and AQ = climatatologyMeteorologyAtmosphere</w:t>
            </w:r>
          </w:p>
          <w:p w14:paraId="113A490C" w14:textId="77777777" w:rsidR="004172E2" w:rsidRDefault="004172E2" w:rsidP="004172E2">
            <w:pPr>
              <w:spacing w:before="0" w:line="276" w:lineRule="auto"/>
              <w:ind w:left="19"/>
              <w:rPr>
                <w:rFonts w:ascii="Verdana" w:hAnsi="Verdana"/>
                <w:sz w:val="18"/>
                <w:szCs w:val="18"/>
                <w:lang w:val="en-GB"/>
              </w:rPr>
            </w:pPr>
          </w:p>
          <w:p w14:paraId="43164544" w14:textId="3125C66E" w:rsidR="007A172D" w:rsidRPr="004130D5" w:rsidRDefault="004172E2" w:rsidP="004172E2">
            <w:pPr>
              <w:spacing w:before="0" w:line="276" w:lineRule="auto"/>
              <w:ind w:left="19"/>
              <w:rPr>
                <w:rFonts w:ascii="Verdana" w:hAnsi="Verdana"/>
                <w:sz w:val="18"/>
                <w:szCs w:val="18"/>
                <w:lang w:val="en-GB"/>
              </w:rPr>
            </w:pPr>
            <w:r w:rsidRPr="004172E2">
              <w:rPr>
                <w:rFonts w:ascii="Verdana" w:hAnsi="Verdana"/>
                <w:sz w:val="18"/>
                <w:szCs w:val="18"/>
                <w:lang w:val="en-GB"/>
              </w:rPr>
              <w:t>Rivers = inlandWater</w:t>
            </w:r>
          </w:p>
        </w:tc>
      </w:tr>
      <w:tr w:rsidR="007A172D" w:rsidRPr="007A172D" w14:paraId="27A60678"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786EDDE3"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Keywords</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50434054"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Each dataset will have one or more keywords. Keywords is a complex structure that includes the keyword, a URI since it'll be drawn from a controlled vocabulary and the citation of the vocabulary (title, publication date and type)</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3F07C1E3" w14:textId="72A74E51" w:rsidR="007A172D" w:rsidRPr="004130D5" w:rsidRDefault="004172E2" w:rsidP="009D128C">
            <w:pPr>
              <w:spacing w:before="0" w:line="276" w:lineRule="auto"/>
              <w:ind w:left="19"/>
              <w:rPr>
                <w:rFonts w:ascii="Verdana" w:hAnsi="Verdana"/>
                <w:sz w:val="18"/>
                <w:szCs w:val="18"/>
                <w:lang w:val="en-GB"/>
              </w:rPr>
            </w:pPr>
            <w:r>
              <w:rPr>
                <w:rFonts w:ascii="Verdana" w:hAnsi="Verdana"/>
                <w:sz w:val="18"/>
                <w:szCs w:val="18"/>
                <w:lang w:val="en-GB"/>
              </w:rPr>
              <w:t>TBD base on parameters as for Topic Category</w:t>
            </w:r>
          </w:p>
        </w:tc>
      </w:tr>
      <w:tr w:rsidR="007A172D" w:rsidRPr="007A172D" w14:paraId="0350355D"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752FDBD"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Geographic bounding box</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35DD14D3"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This could be the extent covering the sites at which the dataset is collected</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7D74C255" w14:textId="21C61609" w:rsidR="007A172D" w:rsidRPr="004130D5" w:rsidRDefault="004172E2" w:rsidP="009D128C">
            <w:pPr>
              <w:spacing w:before="0" w:line="276" w:lineRule="auto"/>
              <w:ind w:left="19"/>
              <w:rPr>
                <w:rFonts w:ascii="Verdana" w:hAnsi="Verdana"/>
                <w:sz w:val="18"/>
                <w:szCs w:val="18"/>
                <w:lang w:val="en-GB"/>
              </w:rPr>
            </w:pPr>
            <w:r>
              <w:rPr>
                <w:rFonts w:ascii="Verdana" w:hAnsi="Verdana"/>
                <w:sz w:val="18"/>
                <w:szCs w:val="18"/>
                <w:lang w:val="en-GB"/>
              </w:rPr>
              <w:t>Site Location</w:t>
            </w:r>
            <w:r w:rsidR="00D1624B">
              <w:rPr>
                <w:rFonts w:ascii="Verdana" w:hAnsi="Verdana"/>
                <w:sz w:val="18"/>
                <w:szCs w:val="18"/>
                <w:lang w:val="en-GB"/>
              </w:rPr>
              <w:t xml:space="preserve"> in Lat/Log (EPSG: 4326).  Note single point monitoring stations only are being considered at this time.</w:t>
            </w:r>
          </w:p>
        </w:tc>
      </w:tr>
      <w:tr w:rsidR="007A172D" w:rsidRPr="007A172D" w14:paraId="6B19D8A6"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371BD547"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Spatial reference system</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41D1C9E1"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At the moment this is WGS 84 only so it can be set at the metadata creation time</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83A995A" w14:textId="17C2CC6D" w:rsidR="007A172D" w:rsidRPr="004130D5" w:rsidRDefault="00D1624B" w:rsidP="009D128C">
            <w:pPr>
              <w:spacing w:before="0" w:line="276" w:lineRule="auto"/>
              <w:ind w:left="19"/>
              <w:rPr>
                <w:rFonts w:ascii="Verdana" w:hAnsi="Verdana"/>
                <w:sz w:val="18"/>
                <w:szCs w:val="18"/>
                <w:lang w:val="en-GB"/>
              </w:rPr>
            </w:pPr>
            <w:r>
              <w:rPr>
                <w:rFonts w:ascii="Verdana" w:hAnsi="Verdana"/>
                <w:sz w:val="18"/>
                <w:szCs w:val="18"/>
                <w:lang w:val="en-GB"/>
              </w:rPr>
              <w:t>WGS84 (EPSG: 4326)</w:t>
            </w:r>
            <w:r w:rsidR="0041776E">
              <w:rPr>
                <w:rFonts w:ascii="Verdana" w:hAnsi="Verdana"/>
                <w:sz w:val="18"/>
                <w:szCs w:val="18"/>
                <w:lang w:val="en-GB"/>
              </w:rPr>
              <w:t xml:space="preserve"> – </w:t>
            </w:r>
            <w:r w:rsidR="006860E1">
              <w:rPr>
                <w:rFonts w:ascii="Verdana" w:hAnsi="Verdana"/>
                <w:sz w:val="18"/>
                <w:szCs w:val="18"/>
                <w:lang w:val="en-GB"/>
              </w:rPr>
              <w:t>P</w:t>
            </w:r>
            <w:r>
              <w:rPr>
                <w:rFonts w:ascii="Verdana" w:hAnsi="Verdana"/>
                <w:sz w:val="18"/>
                <w:szCs w:val="18"/>
                <w:lang w:val="en-GB"/>
              </w:rPr>
              <w:t>ort-Log is</w:t>
            </w:r>
            <w:r w:rsidR="006860E1">
              <w:rPr>
                <w:rFonts w:ascii="Verdana" w:hAnsi="Verdana"/>
                <w:sz w:val="18"/>
                <w:szCs w:val="18"/>
                <w:lang w:val="en-GB"/>
              </w:rPr>
              <w:t xml:space="preserve"> </w:t>
            </w:r>
            <w:r>
              <w:rPr>
                <w:rFonts w:ascii="Verdana" w:hAnsi="Verdana"/>
                <w:sz w:val="18"/>
                <w:szCs w:val="18"/>
                <w:lang w:val="en-GB"/>
              </w:rPr>
              <w:t xml:space="preserve">standardised on </w:t>
            </w:r>
            <w:r w:rsidR="0041776E">
              <w:rPr>
                <w:rFonts w:ascii="Verdana" w:hAnsi="Verdana"/>
                <w:sz w:val="18"/>
                <w:szCs w:val="18"/>
                <w:lang w:val="en-GB"/>
              </w:rPr>
              <w:t>WGS84</w:t>
            </w:r>
            <w:r>
              <w:rPr>
                <w:rFonts w:ascii="Verdana" w:hAnsi="Verdana"/>
                <w:sz w:val="18"/>
                <w:szCs w:val="18"/>
                <w:lang w:val="en-GB"/>
              </w:rPr>
              <w:t>.</w:t>
            </w:r>
          </w:p>
        </w:tc>
      </w:tr>
      <w:tr w:rsidR="007A172D" w:rsidRPr="007A172D" w14:paraId="621A8B7D"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59995908"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Temporal extent</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6AF96424"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The start date needs to be known. The end data may need to be known if data are no longer collected. If data collection is ongoing, this needs to be known</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10E5D9CA" w14:textId="36912ABE" w:rsidR="00AC6A19" w:rsidRPr="004130D5" w:rsidRDefault="004172E2" w:rsidP="00AC6A19">
            <w:pPr>
              <w:spacing w:before="0" w:line="276" w:lineRule="auto"/>
              <w:ind w:left="19"/>
              <w:rPr>
                <w:rFonts w:ascii="Verdana" w:hAnsi="Verdana"/>
                <w:sz w:val="18"/>
                <w:szCs w:val="18"/>
                <w:lang w:val="en-GB"/>
              </w:rPr>
            </w:pPr>
            <w:r>
              <w:rPr>
                <w:rFonts w:ascii="Verdana" w:hAnsi="Verdana"/>
                <w:sz w:val="18"/>
                <w:szCs w:val="18"/>
                <w:lang w:val="en-GB"/>
              </w:rPr>
              <w:t>Dataset start and end date or null if ongoing</w:t>
            </w:r>
            <w:r w:rsidR="00AC6A19">
              <w:rPr>
                <w:rFonts w:ascii="Verdana" w:hAnsi="Verdana"/>
                <w:sz w:val="18"/>
                <w:szCs w:val="18"/>
                <w:lang w:val="en-GB"/>
              </w:rPr>
              <w:t>.  Also see note below.</w:t>
            </w:r>
          </w:p>
          <w:p w14:paraId="7C83A9EB" w14:textId="02D4C54D" w:rsidR="007A172D" w:rsidRPr="004130D5" w:rsidRDefault="007A172D" w:rsidP="006860E1">
            <w:pPr>
              <w:spacing w:before="0" w:line="276" w:lineRule="auto"/>
              <w:ind w:left="19"/>
              <w:rPr>
                <w:rFonts w:ascii="Verdana" w:hAnsi="Verdana"/>
                <w:sz w:val="18"/>
                <w:szCs w:val="18"/>
                <w:lang w:val="en-GB"/>
              </w:rPr>
            </w:pPr>
          </w:p>
        </w:tc>
      </w:tr>
      <w:tr w:rsidR="007A172D" w:rsidRPr="007A172D" w14:paraId="2CF9C7DC"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F6622A3"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Lineage</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7C4B9417"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Text description of the sources used to create the dataset and how it came into being and so on.</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4B99368A" w14:textId="77777777" w:rsidR="004172E2" w:rsidRPr="004130D5" w:rsidRDefault="004172E2" w:rsidP="004172E2">
            <w:pPr>
              <w:spacing w:before="0" w:line="276" w:lineRule="auto"/>
              <w:ind w:left="19"/>
              <w:rPr>
                <w:rFonts w:ascii="Verdana" w:hAnsi="Verdana"/>
                <w:sz w:val="18"/>
                <w:szCs w:val="18"/>
                <w:lang w:val="en-GB"/>
              </w:rPr>
            </w:pPr>
            <w:r>
              <w:rPr>
                <w:rFonts w:ascii="Verdana" w:hAnsi="Verdana"/>
                <w:sz w:val="18"/>
                <w:szCs w:val="18"/>
                <w:lang w:val="en-GB"/>
              </w:rPr>
              <w:t>See note below.</w:t>
            </w:r>
          </w:p>
          <w:p w14:paraId="7A7D1E21" w14:textId="49568DE8" w:rsidR="007A172D" w:rsidRPr="004130D5" w:rsidRDefault="007A172D" w:rsidP="0041776E">
            <w:pPr>
              <w:spacing w:before="0" w:line="276" w:lineRule="auto"/>
              <w:ind w:left="19"/>
              <w:rPr>
                <w:rFonts w:ascii="Verdana" w:hAnsi="Verdana"/>
                <w:sz w:val="18"/>
                <w:szCs w:val="18"/>
                <w:lang w:val="en-GB"/>
              </w:rPr>
            </w:pPr>
          </w:p>
        </w:tc>
      </w:tr>
      <w:tr w:rsidR="007A172D" w:rsidRPr="007A172D" w14:paraId="733E6F89"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0574FDBF"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lastRenderedPageBreak/>
              <w:t>Access constraints</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74372C0D" w14:textId="35267348"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A code list value and text describing further meaning of the constraints (</w:t>
            </w:r>
            <w:r w:rsidR="00073F57" w:rsidRPr="004130D5">
              <w:rPr>
                <w:rFonts w:ascii="Verdana" w:hAnsi="Verdana"/>
                <w:sz w:val="18"/>
                <w:szCs w:val="18"/>
                <w:lang w:val="en-GB"/>
              </w:rPr>
              <w:t>e.g.</w:t>
            </w:r>
            <w:r w:rsidRPr="004130D5">
              <w:rPr>
                <w:rFonts w:ascii="Verdana" w:hAnsi="Verdana"/>
                <w:sz w:val="18"/>
                <w:szCs w:val="18"/>
                <w:lang w:val="en-GB"/>
              </w:rPr>
              <w:t xml:space="preserve"> no constraints to access exist)</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3F8EA8BC" w14:textId="77777777" w:rsidR="004172E2" w:rsidRPr="004130D5" w:rsidRDefault="004172E2" w:rsidP="004172E2">
            <w:pPr>
              <w:spacing w:before="0" w:line="276" w:lineRule="auto"/>
              <w:ind w:left="19"/>
              <w:rPr>
                <w:rFonts w:ascii="Verdana" w:hAnsi="Verdana"/>
                <w:sz w:val="18"/>
                <w:szCs w:val="18"/>
                <w:lang w:val="en-GB"/>
              </w:rPr>
            </w:pPr>
            <w:r>
              <w:rPr>
                <w:rFonts w:ascii="Verdana" w:hAnsi="Verdana"/>
                <w:sz w:val="18"/>
                <w:szCs w:val="18"/>
                <w:lang w:val="en-GB"/>
              </w:rPr>
              <w:t>See note below.</w:t>
            </w:r>
          </w:p>
          <w:p w14:paraId="03A1DA40" w14:textId="27F6E6E9" w:rsidR="007A172D" w:rsidRPr="004130D5" w:rsidRDefault="007A172D" w:rsidP="0041776E">
            <w:pPr>
              <w:spacing w:before="0" w:line="276" w:lineRule="auto"/>
              <w:ind w:left="19"/>
              <w:rPr>
                <w:rFonts w:ascii="Verdana" w:hAnsi="Verdana"/>
                <w:sz w:val="18"/>
                <w:szCs w:val="18"/>
                <w:lang w:val="en-GB"/>
              </w:rPr>
            </w:pPr>
          </w:p>
        </w:tc>
      </w:tr>
      <w:tr w:rsidR="007A172D" w:rsidRPr="007A172D" w14:paraId="0CBFBB64"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3D49D401"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Conditions for use</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5457004E" w14:textId="2DD73B22"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A code list value and text describing further meaning of the constraints (e</w:t>
            </w:r>
            <w:r w:rsidR="00073F57">
              <w:rPr>
                <w:rFonts w:ascii="Verdana" w:hAnsi="Verdana"/>
                <w:sz w:val="18"/>
                <w:szCs w:val="18"/>
                <w:lang w:val="en-GB"/>
              </w:rPr>
              <w:t>.</w:t>
            </w:r>
            <w:r w:rsidRPr="004130D5">
              <w:rPr>
                <w:rFonts w:ascii="Verdana" w:hAnsi="Verdana"/>
                <w:sz w:val="18"/>
                <w:szCs w:val="18"/>
                <w:lang w:val="en-GB"/>
              </w:rPr>
              <w:t>g</w:t>
            </w:r>
            <w:r w:rsidR="00073F57">
              <w:rPr>
                <w:rFonts w:ascii="Verdana" w:hAnsi="Verdana"/>
                <w:sz w:val="18"/>
                <w:szCs w:val="18"/>
                <w:lang w:val="en-GB"/>
              </w:rPr>
              <w:t>.</w:t>
            </w:r>
            <w:r w:rsidRPr="004130D5">
              <w:rPr>
                <w:rFonts w:ascii="Verdana" w:hAnsi="Verdana"/>
                <w:sz w:val="18"/>
                <w:szCs w:val="18"/>
                <w:lang w:val="en-GB"/>
              </w:rPr>
              <w:t xml:space="preserve"> not to be used for navigation)</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FE1156D" w14:textId="77777777" w:rsidR="004172E2" w:rsidRPr="004130D5" w:rsidRDefault="004172E2" w:rsidP="004172E2">
            <w:pPr>
              <w:spacing w:before="0" w:line="276" w:lineRule="auto"/>
              <w:ind w:left="19"/>
              <w:rPr>
                <w:rFonts w:ascii="Verdana" w:hAnsi="Verdana"/>
                <w:sz w:val="18"/>
                <w:szCs w:val="18"/>
                <w:lang w:val="en-GB"/>
              </w:rPr>
            </w:pPr>
            <w:r>
              <w:rPr>
                <w:rFonts w:ascii="Verdana" w:hAnsi="Verdana"/>
                <w:sz w:val="18"/>
                <w:szCs w:val="18"/>
                <w:lang w:val="en-GB"/>
              </w:rPr>
              <w:t>See note below.</w:t>
            </w:r>
          </w:p>
          <w:p w14:paraId="28B3974A" w14:textId="59ECB586" w:rsidR="007A172D" w:rsidRPr="004130D5" w:rsidRDefault="007A172D" w:rsidP="004172E2">
            <w:pPr>
              <w:spacing w:before="0" w:line="276" w:lineRule="auto"/>
              <w:ind w:left="19"/>
              <w:rPr>
                <w:rFonts w:ascii="Verdana" w:hAnsi="Verdana"/>
                <w:sz w:val="18"/>
                <w:szCs w:val="18"/>
                <w:lang w:val="en-GB"/>
              </w:rPr>
            </w:pPr>
          </w:p>
        </w:tc>
      </w:tr>
      <w:tr w:rsidR="007A172D" w:rsidRPr="007A172D" w14:paraId="3A89A94B"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3284A613"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Responsible party</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5E3E9F7" w14:textId="77777777"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There are a number of these, for which, at a minimum an email address and organisation name must be provided: originator, custodian, owner, metadata point of contact and distributor</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0041234" w14:textId="1DAC1703" w:rsidR="007A172D" w:rsidRDefault="0041776E" w:rsidP="009D128C">
            <w:pPr>
              <w:spacing w:before="0" w:line="276" w:lineRule="auto"/>
              <w:ind w:left="19"/>
              <w:rPr>
                <w:rFonts w:ascii="Verdana" w:hAnsi="Verdana"/>
                <w:sz w:val="18"/>
                <w:szCs w:val="18"/>
                <w:lang w:val="en-GB"/>
              </w:rPr>
            </w:pPr>
            <w:r>
              <w:rPr>
                <w:rFonts w:ascii="Verdana" w:hAnsi="Verdana"/>
                <w:sz w:val="18"/>
                <w:szCs w:val="18"/>
                <w:lang w:val="en-GB"/>
              </w:rPr>
              <w:t>O</w:t>
            </w:r>
            <w:r w:rsidR="004172E2">
              <w:rPr>
                <w:rFonts w:ascii="Verdana" w:hAnsi="Verdana"/>
                <w:sz w:val="18"/>
                <w:szCs w:val="18"/>
                <w:lang w:val="en-GB"/>
              </w:rPr>
              <w:t>wner</w:t>
            </w:r>
            <w:r>
              <w:rPr>
                <w:rFonts w:ascii="Verdana" w:hAnsi="Verdana"/>
                <w:sz w:val="18"/>
                <w:szCs w:val="18"/>
                <w:lang w:val="en-GB"/>
              </w:rPr>
              <w:t xml:space="preserve"> = CUSTOMER</w:t>
            </w:r>
          </w:p>
          <w:p w14:paraId="33937203" w14:textId="5FD3AB72" w:rsidR="0041776E" w:rsidRPr="004130D5" w:rsidRDefault="0041776E" w:rsidP="009D128C">
            <w:pPr>
              <w:spacing w:before="0" w:line="276" w:lineRule="auto"/>
              <w:ind w:left="19"/>
              <w:rPr>
                <w:rFonts w:ascii="Verdana" w:hAnsi="Verdana"/>
                <w:sz w:val="18"/>
                <w:szCs w:val="18"/>
                <w:lang w:val="en-GB"/>
              </w:rPr>
            </w:pPr>
            <w:r>
              <w:rPr>
                <w:rFonts w:ascii="Verdana" w:hAnsi="Verdana"/>
                <w:sz w:val="18"/>
                <w:szCs w:val="18"/>
                <w:lang w:val="en-GB"/>
              </w:rPr>
              <w:t>D</w:t>
            </w:r>
            <w:r w:rsidR="004172E2">
              <w:rPr>
                <w:rFonts w:ascii="Verdana" w:hAnsi="Verdana"/>
                <w:sz w:val="18"/>
                <w:szCs w:val="18"/>
                <w:lang w:val="en-GB"/>
              </w:rPr>
              <w:t>istributor - OceanWise</w:t>
            </w:r>
          </w:p>
        </w:tc>
      </w:tr>
      <w:tr w:rsidR="007A172D" w:rsidRPr="007A172D" w14:paraId="41C34BD8"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4E3071AB"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Data format</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33859BA4" w14:textId="72071D31"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 xml:space="preserve">Formats need to </w:t>
            </w:r>
            <w:r w:rsidR="00D1624B">
              <w:rPr>
                <w:rFonts w:ascii="Verdana" w:hAnsi="Verdana"/>
                <w:sz w:val="18"/>
                <w:szCs w:val="18"/>
                <w:lang w:val="en-GB"/>
              </w:rPr>
              <w:t xml:space="preserve">be </w:t>
            </w:r>
            <w:r w:rsidRPr="004130D5">
              <w:rPr>
                <w:rFonts w:ascii="Verdana" w:hAnsi="Verdana"/>
                <w:sz w:val="18"/>
                <w:szCs w:val="18"/>
                <w:lang w:val="en-GB"/>
              </w:rPr>
              <w:t>covered at the moment are JSON and CSV.</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27B0B959" w14:textId="334B8ADA" w:rsidR="007A172D" w:rsidRPr="004130D5" w:rsidRDefault="004172E2" w:rsidP="009D128C">
            <w:pPr>
              <w:spacing w:before="0" w:line="276" w:lineRule="auto"/>
              <w:ind w:left="19"/>
              <w:rPr>
                <w:rFonts w:ascii="Verdana" w:hAnsi="Verdana"/>
                <w:sz w:val="18"/>
                <w:szCs w:val="18"/>
                <w:lang w:val="en-GB"/>
              </w:rPr>
            </w:pPr>
            <w:r>
              <w:rPr>
                <w:rFonts w:ascii="Verdana" w:hAnsi="Verdana"/>
                <w:sz w:val="18"/>
                <w:szCs w:val="18"/>
                <w:lang w:val="en-GB"/>
              </w:rPr>
              <w:t>Completed - h</w:t>
            </w:r>
            <w:r w:rsidRPr="004130D5">
              <w:rPr>
                <w:rFonts w:ascii="Verdana" w:hAnsi="Verdana"/>
                <w:sz w:val="18"/>
                <w:szCs w:val="18"/>
                <w:lang w:val="en-GB"/>
              </w:rPr>
              <w:t xml:space="preserve">ardcoded at the point of metadata creation </w:t>
            </w:r>
            <w:r>
              <w:rPr>
                <w:rFonts w:ascii="Verdana" w:hAnsi="Verdana"/>
                <w:sz w:val="18"/>
                <w:szCs w:val="18"/>
                <w:lang w:val="en-GB"/>
              </w:rPr>
              <w:t>- subject to testing by MEDIN</w:t>
            </w:r>
          </w:p>
        </w:tc>
      </w:tr>
      <w:tr w:rsidR="007A172D" w:rsidRPr="007A172D" w14:paraId="09B520D9" w14:textId="77777777" w:rsidTr="004172E2">
        <w:tc>
          <w:tcPr>
            <w:tcW w:w="816"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7C41865D" w14:textId="77777777" w:rsidR="007A172D" w:rsidRPr="004130D5" w:rsidRDefault="007A172D" w:rsidP="009D128C">
            <w:pPr>
              <w:spacing w:before="0" w:line="276" w:lineRule="auto"/>
              <w:ind w:left="12"/>
              <w:rPr>
                <w:rFonts w:ascii="Verdana" w:hAnsi="Verdana"/>
                <w:sz w:val="18"/>
                <w:szCs w:val="18"/>
                <w:lang w:val="en-GB"/>
              </w:rPr>
            </w:pPr>
            <w:r w:rsidRPr="004130D5">
              <w:rPr>
                <w:rFonts w:ascii="Verdana" w:hAnsi="Verdana"/>
                <w:sz w:val="18"/>
                <w:szCs w:val="18"/>
                <w:lang w:val="en-GB"/>
              </w:rPr>
              <w:t>File identifier</w:t>
            </w:r>
          </w:p>
        </w:tc>
        <w:tc>
          <w:tcPr>
            <w:tcW w:w="188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78CCA960" w14:textId="264EC0A2" w:rsidR="007A172D" w:rsidRPr="004130D5" w:rsidRDefault="007A172D" w:rsidP="009D128C">
            <w:pPr>
              <w:spacing w:before="0" w:line="276" w:lineRule="auto"/>
              <w:ind w:left="20"/>
              <w:rPr>
                <w:rFonts w:ascii="Verdana" w:hAnsi="Verdana"/>
                <w:sz w:val="18"/>
                <w:szCs w:val="18"/>
                <w:lang w:val="en-GB"/>
              </w:rPr>
            </w:pPr>
            <w:r w:rsidRPr="004130D5">
              <w:rPr>
                <w:rFonts w:ascii="Verdana" w:hAnsi="Verdana"/>
                <w:sz w:val="18"/>
                <w:szCs w:val="18"/>
                <w:lang w:val="en-GB"/>
              </w:rPr>
              <w:t xml:space="preserve">This is the identifier of the metadata. </w:t>
            </w:r>
          </w:p>
        </w:tc>
        <w:tc>
          <w:tcPr>
            <w:tcW w:w="2297" w:type="pct"/>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14:paraId="5E8AB0FF" w14:textId="03462B8B" w:rsidR="007A172D" w:rsidRPr="004130D5" w:rsidRDefault="004172E2" w:rsidP="009D128C">
            <w:pPr>
              <w:spacing w:before="0" w:line="276" w:lineRule="auto"/>
              <w:ind w:left="19"/>
              <w:rPr>
                <w:rFonts w:ascii="Verdana" w:hAnsi="Verdana"/>
                <w:sz w:val="18"/>
                <w:szCs w:val="18"/>
                <w:lang w:val="en-GB"/>
              </w:rPr>
            </w:pPr>
            <w:r>
              <w:rPr>
                <w:rFonts w:ascii="Verdana" w:hAnsi="Verdana"/>
                <w:sz w:val="18"/>
                <w:szCs w:val="18"/>
                <w:lang w:val="en-GB"/>
              </w:rPr>
              <w:t xml:space="preserve">Completed </w:t>
            </w:r>
            <w:r w:rsidR="00235926">
              <w:rPr>
                <w:rFonts w:ascii="Verdana" w:hAnsi="Verdana"/>
                <w:sz w:val="18"/>
                <w:szCs w:val="18"/>
                <w:lang w:val="en-GB"/>
              </w:rPr>
              <w:t>subject to testing by MEDIN</w:t>
            </w:r>
          </w:p>
        </w:tc>
      </w:tr>
    </w:tbl>
    <w:p w14:paraId="508EACAD" w14:textId="39E5EE2D" w:rsidR="00553EB0" w:rsidRDefault="00553EB0" w:rsidP="006860E1">
      <w:pPr>
        <w:rPr>
          <w:rFonts w:ascii="Verdana" w:hAnsi="Verdana"/>
        </w:rPr>
      </w:pPr>
    </w:p>
    <w:p w14:paraId="18224E4D" w14:textId="5AB97B54" w:rsidR="006860E1" w:rsidRPr="00A760F7" w:rsidRDefault="006860E1" w:rsidP="00801F07">
      <w:pPr>
        <w:rPr>
          <w:rFonts w:ascii="Verdana" w:hAnsi="Verdana"/>
        </w:rPr>
      </w:pPr>
      <w:r>
        <w:rPr>
          <w:rFonts w:ascii="Verdana" w:hAnsi="Verdana"/>
        </w:rPr>
        <w:t xml:space="preserve">The following </w:t>
      </w:r>
      <w:r w:rsidR="00D1624B">
        <w:rPr>
          <w:rFonts w:ascii="Verdana" w:hAnsi="Verdana"/>
        </w:rPr>
        <w:t xml:space="preserve">additional </w:t>
      </w:r>
      <w:r>
        <w:rPr>
          <w:rFonts w:ascii="Verdana" w:hAnsi="Verdana"/>
        </w:rPr>
        <w:t xml:space="preserve">issues </w:t>
      </w:r>
      <w:r w:rsidR="00D1624B">
        <w:rPr>
          <w:rFonts w:ascii="Verdana" w:hAnsi="Verdana"/>
        </w:rPr>
        <w:t xml:space="preserve">are </w:t>
      </w:r>
      <w:r>
        <w:rPr>
          <w:rFonts w:ascii="Verdana" w:hAnsi="Verdana"/>
        </w:rPr>
        <w:t>expanded upon from above table:</w:t>
      </w:r>
    </w:p>
    <w:p w14:paraId="4384C665" w14:textId="77777777" w:rsidR="006860E1" w:rsidRPr="006860E1" w:rsidRDefault="006860E1" w:rsidP="00F55C88">
      <w:pPr>
        <w:rPr>
          <w:rFonts w:ascii="Verdana" w:hAnsi="Verdana"/>
          <w:b/>
          <w:bCs/>
        </w:rPr>
      </w:pPr>
      <w:r w:rsidRPr="006860E1">
        <w:rPr>
          <w:rFonts w:ascii="Verdana" w:hAnsi="Verdana"/>
          <w:b/>
          <w:bCs/>
        </w:rPr>
        <w:t>Temporal Extent</w:t>
      </w:r>
    </w:p>
    <w:p w14:paraId="442A2568" w14:textId="74BD697C" w:rsidR="00F55C88" w:rsidRPr="00F55C88" w:rsidRDefault="006860E1" w:rsidP="00F55C88">
      <w:pPr>
        <w:rPr>
          <w:rFonts w:ascii="Verdana" w:hAnsi="Verdana"/>
        </w:rPr>
      </w:pPr>
      <w:r>
        <w:rPr>
          <w:rFonts w:ascii="Verdana" w:hAnsi="Verdana"/>
        </w:rPr>
        <w:t>M</w:t>
      </w:r>
      <w:r w:rsidR="00F55C88" w:rsidRPr="00F55C88">
        <w:rPr>
          <w:rFonts w:ascii="Verdana" w:hAnsi="Verdana"/>
        </w:rPr>
        <w:t xml:space="preserve">andatory element in the </w:t>
      </w:r>
      <w:r w:rsidR="003124DD">
        <w:rPr>
          <w:rFonts w:ascii="Verdana" w:hAnsi="Verdana"/>
        </w:rPr>
        <w:t>MEDIN</w:t>
      </w:r>
      <w:r w:rsidR="00F55C88" w:rsidRPr="00F55C88">
        <w:rPr>
          <w:rFonts w:ascii="Verdana" w:hAnsi="Verdana"/>
        </w:rPr>
        <w:t xml:space="preserve"> metadata standard. The datasets that are being described are timeseries datasets. </w:t>
      </w:r>
      <w:r>
        <w:rPr>
          <w:rFonts w:ascii="Verdana" w:hAnsi="Verdana"/>
        </w:rPr>
        <w:t xml:space="preserve"> </w:t>
      </w:r>
      <w:r w:rsidR="00F55C88" w:rsidRPr="00F55C88">
        <w:rPr>
          <w:rFonts w:ascii="Verdana" w:hAnsi="Verdana"/>
        </w:rPr>
        <w:t xml:space="preserve">It </w:t>
      </w:r>
      <w:r w:rsidR="00AC6A19">
        <w:rPr>
          <w:rFonts w:ascii="Verdana" w:hAnsi="Verdana"/>
        </w:rPr>
        <w:t>is</w:t>
      </w:r>
      <w:r w:rsidR="00F55C88" w:rsidRPr="00F55C88">
        <w:rPr>
          <w:rFonts w:ascii="Verdana" w:hAnsi="Verdana"/>
        </w:rPr>
        <w:t xml:space="preserve"> possible to encode the following information:</w:t>
      </w:r>
    </w:p>
    <w:p w14:paraId="6A6C44A8" w14:textId="55661A2D" w:rsidR="00F55C88" w:rsidRPr="00F55C88" w:rsidRDefault="00F55C88" w:rsidP="00AC6A19">
      <w:pPr>
        <w:ind w:left="720"/>
        <w:rPr>
          <w:rFonts w:ascii="Verdana" w:hAnsi="Verdana"/>
        </w:rPr>
      </w:pPr>
      <w:r w:rsidRPr="00F55C88">
        <w:rPr>
          <w:rFonts w:ascii="Verdana" w:hAnsi="Verdana"/>
        </w:rPr>
        <w:t>The start date</w:t>
      </w:r>
      <w:r w:rsidR="006860E1">
        <w:rPr>
          <w:rFonts w:ascii="Verdana" w:hAnsi="Verdana"/>
        </w:rPr>
        <w:t xml:space="preserve"> - </w:t>
      </w:r>
      <w:r w:rsidRPr="00F55C88">
        <w:rPr>
          <w:rFonts w:ascii="Verdana" w:hAnsi="Verdana"/>
        </w:rPr>
        <w:t>The first date that data landed in the database</w:t>
      </w:r>
    </w:p>
    <w:p w14:paraId="5811B7EC" w14:textId="3FC02AD3" w:rsidR="00F55C88" w:rsidRPr="00F55C88" w:rsidRDefault="00F55C88" w:rsidP="00AC6A19">
      <w:pPr>
        <w:ind w:left="720"/>
        <w:rPr>
          <w:rFonts w:ascii="Verdana" w:hAnsi="Verdana"/>
        </w:rPr>
      </w:pPr>
      <w:r w:rsidRPr="00F55C88">
        <w:rPr>
          <w:rFonts w:ascii="Verdana" w:hAnsi="Verdana"/>
        </w:rPr>
        <w:t>The end date</w:t>
      </w:r>
      <w:r w:rsidR="006860E1">
        <w:rPr>
          <w:rFonts w:ascii="Verdana" w:hAnsi="Verdana"/>
        </w:rPr>
        <w:t xml:space="preserve"> - </w:t>
      </w:r>
      <w:r w:rsidRPr="00F55C88">
        <w:rPr>
          <w:rFonts w:ascii="Verdana" w:hAnsi="Verdana"/>
        </w:rPr>
        <w:t>The last date that data landed in the database</w:t>
      </w:r>
      <w:r w:rsidR="006860E1">
        <w:rPr>
          <w:rFonts w:ascii="Verdana" w:hAnsi="Verdana"/>
        </w:rPr>
        <w:t xml:space="preserve"> (for datasets downloaded from PLG)</w:t>
      </w:r>
    </w:p>
    <w:p w14:paraId="1942A8B4" w14:textId="04E0D1B4" w:rsidR="00F55C88" w:rsidRPr="00F55C88" w:rsidRDefault="00F55C88" w:rsidP="00AC6A19">
      <w:pPr>
        <w:ind w:left="720"/>
        <w:rPr>
          <w:rFonts w:ascii="Verdana" w:hAnsi="Verdana"/>
        </w:rPr>
      </w:pPr>
      <w:r w:rsidRPr="00F55C88">
        <w:rPr>
          <w:rFonts w:ascii="Verdana" w:hAnsi="Verdana"/>
        </w:rPr>
        <w:t>That data collection is ongoing or not</w:t>
      </w:r>
      <w:r w:rsidR="006860E1">
        <w:rPr>
          <w:rFonts w:ascii="Verdana" w:hAnsi="Verdana"/>
        </w:rPr>
        <w:t xml:space="preserve"> - </w:t>
      </w:r>
      <w:r w:rsidRPr="00F55C88">
        <w:rPr>
          <w:rFonts w:ascii="Verdana" w:hAnsi="Verdana"/>
        </w:rPr>
        <w:t xml:space="preserve">If data </w:t>
      </w:r>
      <w:r w:rsidR="00AC6A19">
        <w:rPr>
          <w:rFonts w:ascii="Verdana" w:hAnsi="Verdana"/>
        </w:rPr>
        <w:t>is</w:t>
      </w:r>
      <w:r w:rsidRPr="00F55C88">
        <w:rPr>
          <w:rFonts w:ascii="Verdana" w:hAnsi="Verdana"/>
        </w:rPr>
        <w:t xml:space="preserve"> not being actively collected then just the end date is encoded</w:t>
      </w:r>
      <w:r w:rsidR="00AC6A19">
        <w:rPr>
          <w:rFonts w:ascii="Verdana" w:hAnsi="Verdana"/>
        </w:rPr>
        <w:t>.</w:t>
      </w:r>
    </w:p>
    <w:p w14:paraId="2D4EB8FD" w14:textId="25CB9CA0" w:rsidR="00F55C88" w:rsidRPr="00F55C88" w:rsidRDefault="00F55C88" w:rsidP="00AC6A19">
      <w:pPr>
        <w:ind w:left="720"/>
        <w:rPr>
          <w:rFonts w:ascii="Verdana" w:hAnsi="Verdana"/>
        </w:rPr>
      </w:pPr>
      <w:r w:rsidRPr="00F55C88">
        <w:rPr>
          <w:rFonts w:ascii="Verdana" w:hAnsi="Verdana"/>
        </w:rPr>
        <w:t xml:space="preserve">If data are being </w:t>
      </w:r>
      <w:r w:rsidR="00D1624B" w:rsidRPr="00F55C88">
        <w:rPr>
          <w:rFonts w:ascii="Verdana" w:hAnsi="Verdana"/>
        </w:rPr>
        <w:t>collected,</w:t>
      </w:r>
      <w:r w:rsidRPr="00F55C88">
        <w:rPr>
          <w:rFonts w:ascii="Verdana" w:hAnsi="Verdana"/>
        </w:rPr>
        <w:t xml:space="preserve"> then the end date is encoded in metadata and an attribute indeterminatePosition="after" is encoded to show that the end date is after that which is encoded</w:t>
      </w:r>
      <w:r w:rsidR="006860E1">
        <w:rPr>
          <w:rFonts w:ascii="Verdana" w:hAnsi="Verdana"/>
        </w:rPr>
        <w:t>.</w:t>
      </w:r>
    </w:p>
    <w:p w14:paraId="3F8A0883" w14:textId="260D7398" w:rsidR="006860E1" w:rsidRPr="00073F57" w:rsidRDefault="006860E1" w:rsidP="00AE52BA">
      <w:pPr>
        <w:rPr>
          <w:rFonts w:ascii="Verdana" w:hAnsi="Verdana"/>
          <w:b/>
          <w:bCs/>
        </w:rPr>
      </w:pPr>
      <w:r w:rsidRPr="00073F57">
        <w:rPr>
          <w:rFonts w:ascii="Verdana" w:hAnsi="Verdana"/>
          <w:b/>
          <w:bCs/>
        </w:rPr>
        <w:t>Lineage</w:t>
      </w:r>
    </w:p>
    <w:p w14:paraId="733D1B58" w14:textId="56F79E97" w:rsidR="00073F57" w:rsidRPr="00073F57" w:rsidRDefault="00073F57" w:rsidP="00D1624B">
      <w:pPr>
        <w:jc w:val="both"/>
        <w:rPr>
          <w:rFonts w:ascii="Verdana" w:hAnsi="Verdana"/>
        </w:rPr>
      </w:pPr>
      <w:r>
        <w:rPr>
          <w:rFonts w:ascii="Verdana" w:hAnsi="Verdana"/>
        </w:rPr>
        <w:t>M</w:t>
      </w:r>
      <w:r w:rsidRPr="00073F57">
        <w:rPr>
          <w:rFonts w:ascii="Verdana" w:hAnsi="Verdana"/>
        </w:rPr>
        <w:t>andatory element named lineage which describes the background information for a dataset. The definition is:</w:t>
      </w:r>
    </w:p>
    <w:p w14:paraId="0F3C1F3A" w14:textId="3468E7A6" w:rsidR="00073F57" w:rsidRPr="00073F57" w:rsidRDefault="00073F57" w:rsidP="00073F57">
      <w:pPr>
        <w:ind w:left="720"/>
        <w:rPr>
          <w:rFonts w:ascii="Verdana" w:hAnsi="Verdana"/>
        </w:rPr>
      </w:pPr>
      <w:r w:rsidRPr="00073F57">
        <w:rPr>
          <w:rFonts w:ascii="Verdana" w:hAnsi="Verdana"/>
        </w:rPr>
        <w:t xml:space="preserve">Lineage includes the background information, history of the sources of data used and can include data quality statements. The lineage </w:t>
      </w:r>
      <w:r w:rsidRPr="00073F57">
        <w:rPr>
          <w:rFonts w:ascii="Verdana" w:hAnsi="Verdana"/>
        </w:rPr>
        <w:lastRenderedPageBreak/>
        <w:t>element can include information about: source material; data collection methods used; data processing methods used; quality control processes. Please indicate any data collection standards used. Additional information source to record relevant references to the data e.g. reports, articles, website. Apart from describing the process history, the overall quality of the dataset or series should</w:t>
      </w:r>
      <w:r>
        <w:rPr>
          <w:rFonts w:ascii="Verdana" w:hAnsi="Verdana"/>
        </w:rPr>
        <w:t xml:space="preserve"> </w:t>
      </w:r>
      <w:r w:rsidRPr="00073F57">
        <w:rPr>
          <w:rFonts w:ascii="Verdana" w:hAnsi="Verdana"/>
        </w:rPr>
        <w:t>be included in the Lineage metadata element. This statement should contain any quality information required for interoperability and/or valuable for use and evaluation of the dataset or series.</w:t>
      </w:r>
    </w:p>
    <w:p w14:paraId="1086A72D" w14:textId="11CE835E" w:rsidR="00073F57" w:rsidRPr="00073F57" w:rsidRDefault="00073F57" w:rsidP="00D1624B">
      <w:pPr>
        <w:jc w:val="both"/>
        <w:rPr>
          <w:rFonts w:ascii="Verdana" w:hAnsi="Verdana"/>
        </w:rPr>
      </w:pPr>
      <w:r w:rsidRPr="00073F57">
        <w:rPr>
          <w:rFonts w:ascii="Verdana" w:hAnsi="Verdana"/>
        </w:rPr>
        <w:t>A piece of text addresses this need created on a per site per dataset basis. Consideration must be given to whether a blanket lineage statement will suffice (i.e. one that will be applicable to all metadata instances) or whether lineage statements need to be individually tailored to each site/dataset combination.</w:t>
      </w:r>
    </w:p>
    <w:p w14:paraId="739A5051" w14:textId="3FD99393" w:rsidR="00073F57" w:rsidRPr="00073F57" w:rsidRDefault="00073F57" w:rsidP="00073F57">
      <w:pPr>
        <w:rPr>
          <w:rFonts w:ascii="Verdana" w:hAnsi="Verdana"/>
        </w:rPr>
      </w:pPr>
      <w:r w:rsidRPr="00073F57">
        <w:rPr>
          <w:rFonts w:ascii="Verdana" w:hAnsi="Verdana"/>
        </w:rPr>
        <w:t>The MEDIN definition included in the description provides help in how a statement might be framed, to include information about:</w:t>
      </w:r>
    </w:p>
    <w:p w14:paraId="02083727" w14:textId="77777777" w:rsidR="00073F57" w:rsidRPr="00073F57" w:rsidRDefault="00073F57" w:rsidP="00AC6A19">
      <w:pPr>
        <w:spacing w:before="120"/>
        <w:rPr>
          <w:rFonts w:ascii="Verdana" w:hAnsi="Verdana"/>
        </w:rPr>
      </w:pPr>
      <w:r w:rsidRPr="00073F57">
        <w:rPr>
          <w:rFonts w:ascii="Verdana" w:hAnsi="Verdana"/>
        </w:rPr>
        <w:t>•</w:t>
      </w:r>
      <w:r w:rsidRPr="00073F57">
        <w:rPr>
          <w:rFonts w:ascii="Verdana" w:hAnsi="Verdana"/>
        </w:rPr>
        <w:tab/>
        <w:t>source material (probably not relevant in the case of Port-Log)</w:t>
      </w:r>
    </w:p>
    <w:p w14:paraId="1038933C" w14:textId="77777777" w:rsidR="00073F57" w:rsidRPr="00073F57" w:rsidRDefault="00073F57" w:rsidP="00AC6A19">
      <w:pPr>
        <w:spacing w:before="120"/>
        <w:rPr>
          <w:rFonts w:ascii="Verdana" w:hAnsi="Verdana"/>
        </w:rPr>
      </w:pPr>
      <w:r w:rsidRPr="00073F57">
        <w:rPr>
          <w:rFonts w:ascii="Verdana" w:hAnsi="Verdana"/>
        </w:rPr>
        <w:t>•</w:t>
      </w:r>
      <w:r w:rsidRPr="00073F57">
        <w:rPr>
          <w:rFonts w:ascii="Verdana" w:hAnsi="Verdana"/>
        </w:rPr>
        <w:tab/>
        <w:t>data collection methods</w:t>
      </w:r>
    </w:p>
    <w:p w14:paraId="657523E3" w14:textId="77777777" w:rsidR="00073F57" w:rsidRPr="00073F57" w:rsidRDefault="00073F57" w:rsidP="00AC6A19">
      <w:pPr>
        <w:spacing w:before="120"/>
        <w:rPr>
          <w:rFonts w:ascii="Verdana" w:hAnsi="Verdana"/>
        </w:rPr>
      </w:pPr>
      <w:r w:rsidRPr="00073F57">
        <w:rPr>
          <w:rFonts w:ascii="Verdana" w:hAnsi="Verdana"/>
        </w:rPr>
        <w:t>•</w:t>
      </w:r>
      <w:r w:rsidRPr="00073F57">
        <w:rPr>
          <w:rFonts w:ascii="Verdana" w:hAnsi="Verdana"/>
        </w:rPr>
        <w:tab/>
        <w:t>data processing methods</w:t>
      </w:r>
    </w:p>
    <w:p w14:paraId="59EEAA0F" w14:textId="77777777" w:rsidR="00073F57" w:rsidRPr="00073F57" w:rsidRDefault="00073F57" w:rsidP="00AC6A19">
      <w:pPr>
        <w:spacing w:before="120"/>
        <w:rPr>
          <w:rFonts w:ascii="Verdana" w:hAnsi="Verdana"/>
        </w:rPr>
      </w:pPr>
      <w:r w:rsidRPr="00073F57">
        <w:rPr>
          <w:rFonts w:ascii="Verdana" w:hAnsi="Verdana"/>
        </w:rPr>
        <w:t>•</w:t>
      </w:r>
      <w:r w:rsidRPr="00073F57">
        <w:rPr>
          <w:rFonts w:ascii="Verdana" w:hAnsi="Verdana"/>
        </w:rPr>
        <w:tab/>
        <w:t>quality control processes</w:t>
      </w:r>
    </w:p>
    <w:p w14:paraId="0AF5CA54" w14:textId="33FEDF30" w:rsidR="006860E1" w:rsidRDefault="00073F57" w:rsidP="00AC6A19">
      <w:pPr>
        <w:spacing w:before="120"/>
        <w:rPr>
          <w:rFonts w:ascii="Verdana" w:hAnsi="Verdana"/>
        </w:rPr>
      </w:pPr>
      <w:r w:rsidRPr="00073F57">
        <w:rPr>
          <w:rFonts w:ascii="Verdana" w:hAnsi="Verdana"/>
        </w:rPr>
        <w:t>•</w:t>
      </w:r>
      <w:r w:rsidRPr="00073F57">
        <w:rPr>
          <w:rFonts w:ascii="Verdana" w:hAnsi="Verdana"/>
        </w:rPr>
        <w:tab/>
        <w:t>data collection standards.</w:t>
      </w:r>
    </w:p>
    <w:p w14:paraId="2B4CA83D" w14:textId="377649D5" w:rsidR="00455FC7" w:rsidRPr="00455FC7" w:rsidRDefault="00455FC7" w:rsidP="00455FC7">
      <w:pPr>
        <w:rPr>
          <w:rFonts w:ascii="Verdana" w:hAnsi="Verdana"/>
          <w:b/>
          <w:bCs/>
        </w:rPr>
      </w:pPr>
      <w:r w:rsidRPr="00455FC7">
        <w:rPr>
          <w:rFonts w:ascii="Verdana" w:hAnsi="Verdana"/>
          <w:b/>
          <w:bCs/>
        </w:rPr>
        <w:t>Limitations on public access</w:t>
      </w:r>
    </w:p>
    <w:p w14:paraId="246C05E2" w14:textId="77777777" w:rsidR="00455FC7" w:rsidRPr="00455FC7" w:rsidRDefault="00455FC7" w:rsidP="00455FC7">
      <w:pPr>
        <w:rPr>
          <w:rFonts w:ascii="Verdana" w:hAnsi="Verdana"/>
        </w:rPr>
      </w:pPr>
      <w:r w:rsidRPr="00455FC7">
        <w:rPr>
          <w:rFonts w:ascii="Verdana" w:hAnsi="Verdana"/>
        </w:rPr>
        <w:t>The definition is:</w:t>
      </w:r>
    </w:p>
    <w:p w14:paraId="78E94FDD" w14:textId="5EF2DCA0" w:rsidR="00455FC7" w:rsidRPr="00455FC7" w:rsidRDefault="00455FC7" w:rsidP="00AC6A19">
      <w:pPr>
        <w:spacing w:before="120"/>
        <w:ind w:left="720"/>
        <w:rPr>
          <w:rFonts w:ascii="Verdana" w:hAnsi="Verdana"/>
        </w:rPr>
      </w:pPr>
      <w:r w:rsidRPr="00455FC7">
        <w:rPr>
          <w:rFonts w:ascii="Verdana" w:hAnsi="Verdana"/>
        </w:rPr>
        <w:t>This element describes any restrictions imposed on the resource for security and other reasons using the controlled ISO vocabulary RestrictionCode. If restricted or otherRestrictions is chosen please provide information on any limitations to access of resource and the reasons for them. If there are no limitations on public access, this must be indicated</w:t>
      </w:r>
      <w:r w:rsidR="00A10DFE">
        <w:rPr>
          <w:rFonts w:ascii="Verdana" w:hAnsi="Verdana"/>
        </w:rPr>
        <w:t xml:space="preserve"> i.e. No Restrictions on public access</w:t>
      </w:r>
      <w:r w:rsidRPr="00455FC7">
        <w:rPr>
          <w:rFonts w:ascii="Verdana" w:hAnsi="Verdana"/>
        </w:rPr>
        <w:t>.</w:t>
      </w:r>
    </w:p>
    <w:p w14:paraId="730FF791" w14:textId="4DC2DD29" w:rsidR="00455FC7" w:rsidRPr="00455FC7" w:rsidRDefault="00AC6A19" w:rsidP="00D1624B">
      <w:pPr>
        <w:jc w:val="both"/>
        <w:rPr>
          <w:rFonts w:ascii="Verdana" w:hAnsi="Verdana"/>
        </w:rPr>
      </w:pPr>
      <w:r>
        <w:rPr>
          <w:rFonts w:ascii="Verdana" w:hAnsi="Verdana"/>
        </w:rPr>
        <w:t xml:space="preserve">A </w:t>
      </w:r>
      <w:r w:rsidR="00455FC7" w:rsidRPr="00455FC7">
        <w:rPr>
          <w:rFonts w:ascii="Verdana" w:hAnsi="Verdana"/>
        </w:rPr>
        <w:t xml:space="preserve">piece of text </w:t>
      </w:r>
      <w:r>
        <w:rPr>
          <w:rFonts w:ascii="Verdana" w:hAnsi="Verdana"/>
        </w:rPr>
        <w:t xml:space="preserve">that </w:t>
      </w:r>
      <w:r w:rsidR="00455FC7" w:rsidRPr="00455FC7">
        <w:rPr>
          <w:rFonts w:ascii="Verdana" w:hAnsi="Verdana"/>
        </w:rPr>
        <w:t xml:space="preserve">satisfies this definition </w:t>
      </w:r>
      <w:r>
        <w:rPr>
          <w:rFonts w:ascii="Verdana" w:hAnsi="Verdana"/>
        </w:rPr>
        <w:t>is being</w:t>
      </w:r>
      <w:r w:rsidR="00455FC7" w:rsidRPr="00455FC7">
        <w:rPr>
          <w:rFonts w:ascii="Verdana" w:hAnsi="Verdana"/>
        </w:rPr>
        <w:t xml:space="preserve"> included in the metadata. Bear in mind that metadata will be created on a per site per dataset basis so there will be many metadata records. Consideration needs to be give</w:t>
      </w:r>
      <w:r>
        <w:rPr>
          <w:rFonts w:ascii="Verdana" w:hAnsi="Verdana"/>
        </w:rPr>
        <w:t>n</w:t>
      </w:r>
      <w:r w:rsidR="00455FC7" w:rsidRPr="00455FC7">
        <w:rPr>
          <w:rFonts w:ascii="Verdana" w:hAnsi="Verdana"/>
        </w:rPr>
        <w:t xml:space="preserve"> </w:t>
      </w:r>
      <w:r>
        <w:rPr>
          <w:rFonts w:ascii="Verdana" w:hAnsi="Verdana"/>
        </w:rPr>
        <w:t xml:space="preserve">as </w:t>
      </w:r>
      <w:r w:rsidR="00455FC7" w:rsidRPr="00455FC7">
        <w:rPr>
          <w:rFonts w:ascii="Verdana" w:hAnsi="Verdana"/>
        </w:rPr>
        <w:t>to whether it is appropriate to have one blanket text or many, one per site per dataset basis.</w:t>
      </w:r>
    </w:p>
    <w:p w14:paraId="56D09C79" w14:textId="293D3654" w:rsidR="00455FC7" w:rsidRDefault="00455FC7" w:rsidP="00455FC7">
      <w:pPr>
        <w:rPr>
          <w:rFonts w:ascii="Verdana" w:hAnsi="Verdana"/>
        </w:rPr>
      </w:pPr>
      <w:r w:rsidRPr="00455FC7">
        <w:rPr>
          <w:rFonts w:ascii="Verdana" w:hAnsi="Verdana"/>
        </w:rPr>
        <w:t>This is encoded in the MD_LegalConstraints::otherConstraints metadata element, if the MD_LegalConstraints::accessConstraints is 'otherRestrictions'.</w:t>
      </w:r>
    </w:p>
    <w:p w14:paraId="4FEFBFD2" w14:textId="48A01479" w:rsidR="00455FC7" w:rsidRPr="00455FC7" w:rsidRDefault="00455FC7" w:rsidP="00455FC7">
      <w:pPr>
        <w:rPr>
          <w:rFonts w:ascii="Verdana" w:hAnsi="Verdana"/>
          <w:b/>
          <w:bCs/>
        </w:rPr>
      </w:pPr>
      <w:r w:rsidRPr="00455FC7">
        <w:rPr>
          <w:rFonts w:ascii="Verdana" w:hAnsi="Verdana"/>
          <w:b/>
          <w:bCs/>
        </w:rPr>
        <w:t>Conditions applying for access and use</w:t>
      </w:r>
    </w:p>
    <w:p w14:paraId="5549659F" w14:textId="77777777" w:rsidR="00455FC7" w:rsidRPr="00455FC7" w:rsidRDefault="00455FC7" w:rsidP="00455FC7">
      <w:pPr>
        <w:rPr>
          <w:rFonts w:ascii="Verdana" w:hAnsi="Verdana"/>
        </w:rPr>
      </w:pPr>
      <w:r w:rsidRPr="00455FC7">
        <w:rPr>
          <w:rFonts w:ascii="Verdana" w:hAnsi="Verdana"/>
        </w:rPr>
        <w:t>The definition is:</w:t>
      </w:r>
    </w:p>
    <w:p w14:paraId="6B86BDE8" w14:textId="77777777" w:rsidR="00455FC7" w:rsidRPr="00455FC7" w:rsidRDefault="00455FC7" w:rsidP="00A10DFE">
      <w:pPr>
        <w:ind w:left="720"/>
        <w:rPr>
          <w:rFonts w:ascii="Verdana" w:hAnsi="Verdana"/>
        </w:rPr>
      </w:pPr>
      <w:r w:rsidRPr="00455FC7">
        <w:rPr>
          <w:rFonts w:ascii="Verdana" w:hAnsi="Verdana"/>
        </w:rPr>
        <w:t xml:space="preserve">This element provides information on any constraints on using the resource. Any known constraints such as licensing, fees, usage </w:t>
      </w:r>
      <w:r w:rsidRPr="00455FC7">
        <w:rPr>
          <w:rFonts w:ascii="Verdana" w:hAnsi="Verdana"/>
        </w:rPr>
        <w:lastRenderedPageBreak/>
        <w:t>restrictions should be identified. If no conditions apply, then “no conditions apply” should be recorded.</w:t>
      </w:r>
    </w:p>
    <w:p w14:paraId="799A9A2C" w14:textId="77777777" w:rsidR="00455FC7" w:rsidRPr="00455FC7" w:rsidRDefault="00455FC7" w:rsidP="00A10DFE">
      <w:pPr>
        <w:ind w:left="720"/>
        <w:rPr>
          <w:rFonts w:ascii="Verdana" w:hAnsi="Verdana"/>
        </w:rPr>
      </w:pPr>
      <w:r w:rsidRPr="00455FC7">
        <w:rPr>
          <w:rFonts w:ascii="Verdana" w:hAnsi="Verdana"/>
        </w:rPr>
        <w:t>If there is a formal licence title, that should be supplied along with, if available, a licence URL.</w:t>
      </w:r>
    </w:p>
    <w:p w14:paraId="5E52BFB2" w14:textId="0F447614" w:rsidR="00455FC7" w:rsidRPr="00455FC7" w:rsidRDefault="00455FC7" w:rsidP="00D1624B">
      <w:pPr>
        <w:jc w:val="both"/>
        <w:rPr>
          <w:rFonts w:ascii="Verdana" w:hAnsi="Verdana"/>
        </w:rPr>
      </w:pPr>
      <w:r w:rsidRPr="00455FC7">
        <w:rPr>
          <w:rFonts w:ascii="Verdana" w:hAnsi="Verdana"/>
        </w:rPr>
        <w:t xml:space="preserve">An appropriate piece of text which satisfies this definition </w:t>
      </w:r>
      <w:r w:rsidR="00AC6A19">
        <w:rPr>
          <w:rFonts w:ascii="Verdana" w:hAnsi="Verdana"/>
        </w:rPr>
        <w:t>is</w:t>
      </w:r>
      <w:r w:rsidRPr="00455FC7">
        <w:rPr>
          <w:rFonts w:ascii="Verdana" w:hAnsi="Verdana"/>
        </w:rPr>
        <w:t xml:space="preserve"> included in </w:t>
      </w:r>
      <w:r w:rsidR="00AC6A19">
        <w:rPr>
          <w:rFonts w:ascii="Verdana" w:hAnsi="Verdana"/>
        </w:rPr>
        <w:t xml:space="preserve">the </w:t>
      </w:r>
      <w:r w:rsidRPr="00455FC7">
        <w:rPr>
          <w:rFonts w:ascii="Verdana" w:hAnsi="Verdana"/>
        </w:rPr>
        <w:t>metadata. Bear in mind that metadata will be created on a per site per dataset basis so there will be many metadata records. Consideration needs to be give</w:t>
      </w:r>
      <w:r w:rsidR="00D1624B">
        <w:rPr>
          <w:rFonts w:ascii="Verdana" w:hAnsi="Verdana"/>
        </w:rPr>
        <w:t>n</w:t>
      </w:r>
      <w:r w:rsidRPr="00455FC7">
        <w:rPr>
          <w:rFonts w:ascii="Verdana" w:hAnsi="Verdana"/>
        </w:rPr>
        <w:t xml:space="preserve"> to whether it is appropriate to have one blanket text or many, one per site per dataset basis.</w:t>
      </w:r>
    </w:p>
    <w:p w14:paraId="0190BB0B" w14:textId="70451EDB" w:rsidR="00455FC7" w:rsidRPr="00455FC7" w:rsidRDefault="00455FC7" w:rsidP="00455FC7">
      <w:pPr>
        <w:rPr>
          <w:rFonts w:ascii="Verdana" w:hAnsi="Verdana"/>
        </w:rPr>
      </w:pPr>
      <w:r w:rsidRPr="00455FC7">
        <w:rPr>
          <w:rFonts w:ascii="Verdana" w:hAnsi="Verdana"/>
        </w:rPr>
        <w:t xml:space="preserve">The </w:t>
      </w:r>
      <w:r w:rsidR="003D51FB" w:rsidRPr="00455FC7">
        <w:rPr>
          <w:rFonts w:ascii="Verdana" w:hAnsi="Verdana"/>
        </w:rPr>
        <w:t>oft</w:t>
      </w:r>
      <w:r w:rsidR="003D51FB">
        <w:rPr>
          <w:rFonts w:ascii="Verdana" w:hAnsi="Verdana"/>
        </w:rPr>
        <w:t>en</w:t>
      </w:r>
      <w:r w:rsidR="003D51FB" w:rsidRPr="00455FC7">
        <w:rPr>
          <w:rFonts w:ascii="Verdana" w:hAnsi="Verdana"/>
        </w:rPr>
        <w:t>-cited</w:t>
      </w:r>
      <w:r w:rsidRPr="00455FC7">
        <w:rPr>
          <w:rFonts w:ascii="Verdana" w:hAnsi="Verdana"/>
        </w:rPr>
        <w:t xml:space="preserve"> example is 'Not suitable for navigation'. </w:t>
      </w:r>
    </w:p>
    <w:p w14:paraId="47FDA324" w14:textId="3234DD74" w:rsidR="00455FC7" w:rsidRDefault="00455FC7" w:rsidP="00455FC7">
      <w:pPr>
        <w:rPr>
          <w:rFonts w:ascii="Verdana" w:hAnsi="Verdana"/>
        </w:rPr>
      </w:pPr>
      <w:r w:rsidRPr="00455FC7">
        <w:rPr>
          <w:rFonts w:ascii="Verdana" w:hAnsi="Verdana"/>
        </w:rPr>
        <w:t>This is encoded in the MD_LegalConstraints::useLimitation metadata element.</w:t>
      </w:r>
    </w:p>
    <w:p w14:paraId="37E5458C" w14:textId="71A9D3DD" w:rsidR="008E6D02" w:rsidRDefault="008E6D02" w:rsidP="008E6D02">
      <w:pPr>
        <w:rPr>
          <w:rFonts w:ascii="Verdana" w:hAnsi="Verdana"/>
        </w:rPr>
      </w:pPr>
    </w:p>
    <w:p w14:paraId="569C15E8" w14:textId="70B360BF" w:rsidR="001908FF" w:rsidRPr="00A760F7" w:rsidRDefault="003D51FB" w:rsidP="001908FF">
      <w:pPr>
        <w:pStyle w:val="Heading1"/>
        <w:rPr>
          <w:rFonts w:ascii="Verdana" w:hAnsi="Verdana"/>
        </w:rPr>
      </w:pPr>
      <w:bookmarkStart w:id="3" w:name="_Toc25745408"/>
      <w:r>
        <w:rPr>
          <w:rFonts w:ascii="Verdana" w:hAnsi="Verdana"/>
        </w:rPr>
        <w:lastRenderedPageBreak/>
        <w:t>Further Comments</w:t>
      </w:r>
      <w:bookmarkEnd w:id="3"/>
      <w:r w:rsidR="001908FF" w:rsidRPr="00A760F7">
        <w:rPr>
          <w:rFonts w:ascii="Verdana" w:hAnsi="Verdana"/>
        </w:rPr>
        <w:t xml:space="preserve"> </w:t>
      </w:r>
    </w:p>
    <w:p w14:paraId="2DE5581A" w14:textId="3E493793" w:rsidR="00EE5F21" w:rsidRDefault="00D1624B" w:rsidP="00EE5F21">
      <w:pPr>
        <w:jc w:val="both"/>
        <w:rPr>
          <w:rFonts w:ascii="Verdana" w:hAnsi="Verdana"/>
        </w:rPr>
      </w:pPr>
      <w:r>
        <w:rPr>
          <w:rFonts w:ascii="Verdana" w:hAnsi="Verdana"/>
        </w:rPr>
        <w:t>At</w:t>
      </w:r>
      <w:r w:rsidR="00EE5F21">
        <w:rPr>
          <w:rFonts w:ascii="Verdana" w:hAnsi="Verdana"/>
        </w:rPr>
        <w:t xml:space="preserve"> the</w:t>
      </w:r>
      <w:r>
        <w:rPr>
          <w:rFonts w:ascii="Verdana" w:hAnsi="Verdana"/>
        </w:rPr>
        <w:t xml:space="preserve"> time of issue of the current revision of this report, pilot metadata</w:t>
      </w:r>
      <w:r w:rsidR="00EE5F21">
        <w:rPr>
          <w:rFonts w:ascii="Verdana" w:hAnsi="Verdana"/>
        </w:rPr>
        <w:t xml:space="preserve"> has successfully been produced and harvested from a Web Accessible Folder (WAF) on a Port-Log website.  This metadata was successfully validated by the MEDIN core team.</w:t>
      </w:r>
    </w:p>
    <w:p w14:paraId="33C39835" w14:textId="6AD5CB85" w:rsidR="00EE5F21" w:rsidRDefault="00EE5F21" w:rsidP="003D51FB">
      <w:pPr>
        <w:jc w:val="both"/>
        <w:rPr>
          <w:rFonts w:ascii="Verdana" w:hAnsi="Verdana"/>
        </w:rPr>
      </w:pPr>
      <w:r>
        <w:rPr>
          <w:rFonts w:ascii="Verdana" w:hAnsi="Verdana"/>
        </w:rPr>
        <w:t>In order to progress to the next stage i.e. look towards publishing metadata from Port-Log operationally then following need to be considered:</w:t>
      </w:r>
    </w:p>
    <w:p w14:paraId="7EC89657" w14:textId="77777777" w:rsidR="00EE5F21" w:rsidRDefault="00EE5F21" w:rsidP="00EE5F21">
      <w:pPr>
        <w:pStyle w:val="ListParagraph"/>
        <w:numPr>
          <w:ilvl w:val="0"/>
          <w:numId w:val="31"/>
        </w:numPr>
        <w:rPr>
          <w:rFonts w:ascii="Verdana" w:hAnsi="Verdana"/>
        </w:rPr>
      </w:pPr>
      <w:r>
        <w:rPr>
          <w:rFonts w:ascii="Verdana" w:hAnsi="Verdana"/>
        </w:rPr>
        <w:t>Receive and respond to feedback on the issues raised in Section 2 of this report.</w:t>
      </w:r>
    </w:p>
    <w:p w14:paraId="72DBEF16" w14:textId="2C937C85" w:rsidR="00EE5F21" w:rsidRDefault="00EE5F21" w:rsidP="00EE5F21">
      <w:pPr>
        <w:pStyle w:val="ListParagraph"/>
        <w:numPr>
          <w:ilvl w:val="0"/>
          <w:numId w:val="31"/>
        </w:numPr>
        <w:rPr>
          <w:rFonts w:ascii="Verdana" w:hAnsi="Verdana"/>
        </w:rPr>
      </w:pPr>
      <w:r>
        <w:rPr>
          <w:rFonts w:ascii="Verdana" w:hAnsi="Verdana"/>
        </w:rPr>
        <w:t>Update the Port-Log software to allow the publishing of discovery metadata to be instigated when permission is received from data owners (tick box).</w:t>
      </w:r>
    </w:p>
    <w:p w14:paraId="311CBAFB" w14:textId="15B07861" w:rsidR="003D51FB" w:rsidRDefault="003D51FB" w:rsidP="00EE5F21">
      <w:pPr>
        <w:pStyle w:val="ListParagraph"/>
        <w:numPr>
          <w:ilvl w:val="0"/>
          <w:numId w:val="31"/>
        </w:numPr>
        <w:rPr>
          <w:rFonts w:ascii="Verdana" w:hAnsi="Verdana"/>
        </w:rPr>
      </w:pPr>
      <w:r>
        <w:rPr>
          <w:rFonts w:ascii="Verdana" w:hAnsi="Verdana"/>
        </w:rPr>
        <w:t>Review plans for updating UKDMOS – it is understood that this is done manually at present, whereas it should be possible to automate this as is the aim for Port-Log.</w:t>
      </w:r>
    </w:p>
    <w:p w14:paraId="7DEC4963" w14:textId="73C22618" w:rsidR="00EE5F21" w:rsidRPr="003D51FB" w:rsidRDefault="00EE5F21" w:rsidP="00451E47">
      <w:pPr>
        <w:pStyle w:val="ListParagraph"/>
        <w:numPr>
          <w:ilvl w:val="0"/>
          <w:numId w:val="31"/>
        </w:numPr>
        <w:rPr>
          <w:rFonts w:ascii="Verdana" w:hAnsi="Verdana"/>
        </w:rPr>
      </w:pPr>
      <w:r w:rsidRPr="003D51FB">
        <w:rPr>
          <w:rFonts w:ascii="Verdana" w:hAnsi="Verdana"/>
        </w:rPr>
        <w:t>It is unlikely that data owners would wish to risk compromising their systems to over-use or cyber-attack (for example) as many are used in mission critical operations.  Hence</w:t>
      </w:r>
      <w:r w:rsidR="003D51FB" w:rsidRPr="003D51FB">
        <w:rPr>
          <w:rFonts w:ascii="Verdana" w:hAnsi="Verdana"/>
        </w:rPr>
        <w:t xml:space="preserve"> if data is to be published (and having come this far why wouldn’t it?) then a means to do so safely needs to be established.</w:t>
      </w:r>
    </w:p>
    <w:p w14:paraId="139338B8" w14:textId="33CFF8C4" w:rsidR="00383DD4" w:rsidRPr="00A760F7" w:rsidRDefault="003D51FB" w:rsidP="00B62BD9">
      <w:pPr>
        <w:rPr>
          <w:rFonts w:ascii="Verdana" w:hAnsi="Verdana"/>
          <w:i/>
        </w:rPr>
      </w:pPr>
      <w:r>
        <w:rPr>
          <w:rFonts w:ascii="Verdana" w:hAnsi="Verdana"/>
        </w:rPr>
        <w:t xml:space="preserve">This section to be completed </w:t>
      </w:r>
      <w:r w:rsidR="00AC6A19">
        <w:rPr>
          <w:rFonts w:ascii="Verdana" w:hAnsi="Verdana"/>
        </w:rPr>
        <w:t xml:space="preserve">following feedback from MEDIN on the pilot metadata </w:t>
      </w:r>
      <w:r>
        <w:rPr>
          <w:rFonts w:ascii="Verdana" w:hAnsi="Verdana"/>
        </w:rPr>
        <w:t>and the issues described in this report.</w:t>
      </w:r>
    </w:p>
    <w:sectPr w:rsidR="00383DD4" w:rsidRPr="00A760F7" w:rsidSect="008E5757">
      <w:headerReference w:type="default" r:id="rId8"/>
      <w:footerReference w:type="default" r:id="rId9"/>
      <w:headerReference w:type="first" r:id="rId10"/>
      <w:footerReference w:type="first" r:id="rId11"/>
      <w:type w:val="continuous"/>
      <w:pgSz w:w="11900" w:h="16840"/>
      <w:pgMar w:top="1440" w:right="1797" w:bottom="1440" w:left="1797" w:header="709" w:footer="46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4FA21" w14:textId="77777777" w:rsidR="00395767" w:rsidRDefault="00395767">
      <w:r>
        <w:separator/>
      </w:r>
    </w:p>
  </w:endnote>
  <w:endnote w:type="continuationSeparator" w:id="0">
    <w:p w14:paraId="1C16A90F" w14:textId="77777777" w:rsidR="00395767" w:rsidRDefault="0039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A028" w14:textId="7E60F181" w:rsidR="009D564C" w:rsidRPr="00F01193" w:rsidRDefault="009D564C" w:rsidP="00406DC1">
    <w:pPr>
      <w:pStyle w:val="Footer"/>
      <w:tabs>
        <w:tab w:val="left" w:pos="5960"/>
      </w:tabs>
      <w:ind w:right="-341"/>
      <w:rPr>
        <w:rFonts w:ascii="Verdana" w:hAnsi="Verdana"/>
      </w:rPr>
    </w:pPr>
    <w:r w:rsidRPr="00F01193">
      <w:rPr>
        <w:rFonts w:ascii="Verdana" w:hAnsi="Verdana"/>
        <w:noProof/>
        <w:lang w:val="en-GB" w:eastAsia="en-GB"/>
      </w:rPr>
      <mc:AlternateContent>
        <mc:Choice Requires="wps">
          <w:drawing>
            <wp:anchor distT="0" distB="0" distL="114300" distR="114300" simplePos="0" relativeHeight="251659264" behindDoc="0" locked="0" layoutInCell="1" allowOverlap="1" wp14:anchorId="5699F37E" wp14:editId="6B1EFDAA">
              <wp:simplePos x="0" y="0"/>
              <wp:positionH relativeFrom="column">
                <wp:posOffset>-7620</wp:posOffset>
              </wp:positionH>
              <wp:positionV relativeFrom="paragraph">
                <wp:posOffset>5272</wp:posOffset>
              </wp:positionV>
              <wp:extent cx="5500370" cy="0"/>
              <wp:effectExtent l="0" t="0" r="24130" b="5715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0370" cy="0"/>
                      </a:xfrm>
                      <a:prstGeom prst="line">
                        <a:avLst/>
                      </a:prstGeom>
                      <a:noFill/>
                      <a:ln w="190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58F3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pt" to="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" strokecolor="#4a7ebb" strokeweight="1.5pt">
              <v:shadow on="t" opacity="22938f" offset="0"/>
            </v:line>
          </w:pict>
        </mc:Fallback>
      </mc:AlternateContent>
    </w:r>
    <w:r w:rsidRPr="00F01193">
      <w:rPr>
        <w:rFonts w:ascii="Verdana" w:hAnsi="Verdana"/>
      </w:rPr>
      <w:t>Port-Log Discovery Service</w:t>
    </w:r>
    <w:r w:rsidRPr="00F01193">
      <w:rPr>
        <w:rFonts w:ascii="Verdana" w:hAnsi="Verdana"/>
      </w:rPr>
      <w:tab/>
    </w:r>
    <w:r w:rsidRPr="00F01193">
      <w:rPr>
        <w:rFonts w:ascii="Verdana" w:hAnsi="Verdana"/>
      </w:rPr>
      <w:fldChar w:fldCharType="begin"/>
    </w:r>
    <w:r w:rsidRPr="00F01193">
      <w:rPr>
        <w:rFonts w:ascii="Verdana" w:hAnsi="Verdana"/>
      </w:rPr>
      <w:instrText xml:space="preserve"> PAGE  \* MERGEFORMAT </w:instrText>
    </w:r>
    <w:r w:rsidRPr="00F01193">
      <w:rPr>
        <w:rFonts w:ascii="Verdana" w:hAnsi="Verdana"/>
      </w:rPr>
      <w:fldChar w:fldCharType="separate"/>
    </w:r>
    <w:r w:rsidR="003244D4">
      <w:rPr>
        <w:rFonts w:ascii="Verdana" w:hAnsi="Verdana"/>
        <w:noProof/>
      </w:rPr>
      <w:t>2</w:t>
    </w:r>
    <w:r w:rsidRPr="00F01193">
      <w:rPr>
        <w:rFonts w:ascii="Verdana" w:hAnsi="Verdana"/>
      </w:rPr>
      <w:fldChar w:fldCharType="end"/>
    </w:r>
    <w:r w:rsidRPr="00F01193">
      <w:rPr>
        <w:rFonts w:ascii="Verdana" w:hAnsi="Verdana"/>
      </w:rPr>
      <w:tab/>
    </w:r>
    <w:r>
      <w:rPr>
        <w:rFonts w:ascii="Verdana" w:hAnsi="Verdana"/>
      </w:rPr>
      <w:tab/>
    </w:r>
    <w:r>
      <w:rPr>
        <w:rFonts w:ascii="Verdana" w:hAnsi="Verdana"/>
      </w:rPr>
      <w:fldChar w:fldCharType="begin"/>
    </w:r>
    <w:r>
      <w:rPr>
        <w:rFonts w:ascii="Verdana" w:hAnsi="Verdana"/>
        <w:lang w:val="en-GB"/>
      </w:rPr>
      <w:instrText xml:space="preserve"> DATE  \@ "yyyy-MM-dd" </w:instrText>
    </w:r>
    <w:r>
      <w:rPr>
        <w:rFonts w:ascii="Verdana" w:hAnsi="Verdana"/>
      </w:rPr>
      <w:fldChar w:fldCharType="separate"/>
    </w:r>
    <w:r w:rsidR="003244D4">
      <w:rPr>
        <w:rFonts w:ascii="Verdana" w:hAnsi="Verdana"/>
        <w:noProof/>
        <w:lang w:val="en-GB"/>
      </w:rPr>
      <w:t>2019-12-03</w:t>
    </w:r>
    <w:r>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2715" w14:textId="77777777" w:rsidR="009D564C" w:rsidRDefault="009D564C">
    <w:pPr>
      <w:pStyle w:val="Footer"/>
    </w:pPr>
    <w:r w:rsidRPr="00A56E4F">
      <w:rPr>
        <w:rFonts w:eastAsiaTheme="minorEastAsia" w:cstheme="minorBidi"/>
        <w:noProof/>
        <w:szCs w:val="20"/>
        <w:lang w:val="en-GB" w:eastAsia="en-GB"/>
      </w:rPr>
      <mc:AlternateContent>
        <mc:Choice Requires="wps">
          <w:drawing>
            <wp:anchor distT="0" distB="0" distL="114300" distR="114300" simplePos="0" relativeHeight="251661312" behindDoc="0" locked="0" layoutInCell="1" allowOverlap="1" wp14:anchorId="1EF65B3F" wp14:editId="6C17365B">
              <wp:simplePos x="0" y="0"/>
              <wp:positionH relativeFrom="column">
                <wp:posOffset>-385445</wp:posOffset>
              </wp:positionH>
              <wp:positionV relativeFrom="paragraph">
                <wp:posOffset>-1823085</wp:posOffset>
              </wp:positionV>
              <wp:extent cx="1736090" cy="1517015"/>
              <wp:effectExtent l="0" t="0" r="0" b="0"/>
              <wp:wrapTight wrapText="bothSides">
                <wp:wrapPolygon edited="0">
                  <wp:start x="474" y="814"/>
                  <wp:lineTo x="474" y="20614"/>
                  <wp:lineTo x="20857" y="20614"/>
                  <wp:lineTo x="20857" y="814"/>
                  <wp:lineTo x="474" y="814"/>
                </wp:wrapPolygon>
              </wp:wrapTight>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51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AF222" w14:textId="77777777" w:rsidR="009D564C" w:rsidRPr="00E752CA" w:rsidRDefault="009D564C" w:rsidP="00A56E4F">
                          <w:pPr>
                            <w:spacing w:before="0"/>
                            <w:rPr>
                              <w:color w:val="17365D"/>
                              <w:sz w:val="20"/>
                            </w:rPr>
                          </w:pPr>
                          <w:r>
                            <w:rPr>
                              <w:color w:val="17365D"/>
                              <w:sz w:val="20"/>
                            </w:rPr>
                            <w:t>Main Office</w:t>
                          </w:r>
                          <w:r w:rsidRPr="00E752CA">
                            <w:rPr>
                              <w:color w:val="17365D"/>
                              <w:sz w:val="20"/>
                            </w:rPr>
                            <w:t>:</w:t>
                          </w:r>
                        </w:p>
                        <w:p w14:paraId="5C27EDF2" w14:textId="77777777" w:rsidR="009D564C" w:rsidRPr="00E752CA" w:rsidRDefault="009D564C" w:rsidP="00A56E4F">
                          <w:pPr>
                            <w:spacing w:before="0"/>
                            <w:rPr>
                              <w:color w:val="17365D"/>
                              <w:sz w:val="20"/>
                            </w:rPr>
                          </w:pPr>
                          <w:r w:rsidRPr="00E752CA">
                            <w:rPr>
                              <w:color w:val="17365D"/>
                              <w:sz w:val="20"/>
                            </w:rPr>
                            <w:t>Dovedale House</w:t>
                          </w:r>
                        </w:p>
                        <w:p w14:paraId="02E056D4" w14:textId="77777777" w:rsidR="009D564C" w:rsidRPr="00E752CA" w:rsidRDefault="009D564C" w:rsidP="00A56E4F">
                          <w:pPr>
                            <w:spacing w:before="0"/>
                            <w:rPr>
                              <w:color w:val="17365D"/>
                              <w:sz w:val="20"/>
                            </w:rPr>
                          </w:pPr>
                          <w:r w:rsidRPr="00E752CA">
                            <w:rPr>
                              <w:color w:val="17365D"/>
                              <w:sz w:val="20"/>
                            </w:rPr>
                            <w:t>16 Butts Road</w:t>
                          </w:r>
                        </w:p>
                        <w:p w14:paraId="736FA46E" w14:textId="77777777" w:rsidR="009D564C" w:rsidRPr="00E752CA" w:rsidRDefault="009D564C" w:rsidP="00A56E4F">
                          <w:pPr>
                            <w:spacing w:before="0"/>
                            <w:rPr>
                              <w:color w:val="17365D"/>
                              <w:sz w:val="20"/>
                            </w:rPr>
                          </w:pPr>
                          <w:r w:rsidRPr="00E752CA">
                            <w:rPr>
                              <w:color w:val="17365D"/>
                              <w:sz w:val="20"/>
                            </w:rPr>
                            <w:t>Alton</w:t>
                          </w:r>
                        </w:p>
                        <w:p w14:paraId="1D04109E" w14:textId="77777777" w:rsidR="009D564C" w:rsidRPr="00E752CA" w:rsidRDefault="009D564C" w:rsidP="00A56E4F">
                          <w:pPr>
                            <w:spacing w:before="0"/>
                            <w:rPr>
                              <w:color w:val="17365D"/>
                              <w:sz w:val="20"/>
                            </w:rPr>
                          </w:pPr>
                          <w:r w:rsidRPr="00E752CA">
                            <w:rPr>
                              <w:color w:val="17365D"/>
                              <w:sz w:val="20"/>
                            </w:rPr>
                            <w:t>Hampshire GU34 1NB</w:t>
                          </w:r>
                        </w:p>
                        <w:p w14:paraId="3FFE4328" w14:textId="77777777" w:rsidR="009D564C" w:rsidRPr="00E752CA" w:rsidRDefault="009D564C" w:rsidP="00A56E4F">
                          <w:pPr>
                            <w:spacing w:before="0"/>
                            <w:rPr>
                              <w:color w:val="17365D"/>
                              <w:sz w:val="20"/>
                            </w:rPr>
                          </w:pPr>
                          <w:r w:rsidRPr="00E752CA">
                            <w:rPr>
                              <w:color w:val="17365D"/>
                              <w:sz w:val="20"/>
                            </w:rPr>
                            <w:t>United Kingdom</w:t>
                          </w:r>
                        </w:p>
                        <w:p w14:paraId="1863337E" w14:textId="77777777" w:rsidR="009D564C" w:rsidRPr="00E752CA" w:rsidRDefault="009D564C" w:rsidP="00A56E4F">
                          <w:pPr>
                            <w:spacing w:before="0"/>
                            <w:rPr>
                              <w:color w:val="17365D"/>
                              <w:sz w:val="20"/>
                            </w:rPr>
                          </w:pPr>
                          <w:r w:rsidRPr="00E752CA">
                            <w:rPr>
                              <w:color w:val="17365D"/>
                              <w:sz w:val="20"/>
                            </w:rPr>
                            <w:t xml:space="preserve">T: +44 (0)1420 768262 </w:t>
                          </w:r>
                        </w:p>
                        <w:p w14:paraId="30BB3A12" w14:textId="77777777" w:rsidR="009D564C" w:rsidRPr="00E752CA" w:rsidRDefault="009D564C" w:rsidP="00A56E4F">
                          <w:pPr>
                            <w:spacing w:before="0"/>
                            <w:rPr>
                              <w:color w:val="17365D"/>
                              <w:sz w:val="20"/>
                            </w:rPr>
                          </w:pPr>
                          <w:r w:rsidRPr="00E752CA">
                            <w:rPr>
                              <w:color w:val="17365D"/>
                              <w:sz w:val="20"/>
                            </w:rPr>
                            <w:t>E: info@oceanwise.eu</w:t>
                          </w:r>
                        </w:p>
                        <w:p w14:paraId="19AFA174" w14:textId="77777777" w:rsidR="009D564C" w:rsidRPr="00C051F7" w:rsidRDefault="009D564C" w:rsidP="00A56E4F">
                          <w:pPr>
                            <w:spacing w:before="0"/>
                            <w:rPr>
                              <w:color w:val="17365D"/>
                              <w:sz w:val="20"/>
                            </w:rPr>
                          </w:pPr>
                          <w:r w:rsidRPr="00E752CA">
                            <w:rPr>
                              <w:color w:val="17365D"/>
                              <w:sz w:val="20"/>
                            </w:rPr>
                            <w:t>W: www.oceanwise.eu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65B3F" id="_x0000_t202" coordsize="21600,21600" o:spt="202" path="m,l,21600r21600,l21600,xe">
              <v:stroke joinstyle="miter"/>
              <v:path gradientshapeok="t" o:connecttype="rect"/>
            </v:shapetype>
            <v:shape id="Text Box 61" o:spid="_x0000_s1026" type="#_x0000_t202" style="position:absolute;margin-left:-30.35pt;margin-top:-143.55pt;width:136.7pt;height:1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" filled="f" stroked="f">
              <v:textbox inset=",7.2pt,,7.2pt">
                <w:txbxContent>
                  <w:p w14:paraId="5EFAF222" w14:textId="77777777" w:rsidR="009D564C" w:rsidRPr="00E752CA" w:rsidRDefault="009D564C" w:rsidP="00A56E4F">
                    <w:pPr>
                      <w:spacing w:before="0"/>
                      <w:rPr>
                        <w:color w:val="17365D"/>
                        <w:sz w:val="20"/>
                      </w:rPr>
                    </w:pPr>
                    <w:r>
                      <w:rPr>
                        <w:color w:val="17365D"/>
                        <w:sz w:val="20"/>
                      </w:rPr>
                      <w:t>Main Office</w:t>
                    </w:r>
                    <w:r w:rsidRPr="00E752CA">
                      <w:rPr>
                        <w:color w:val="17365D"/>
                        <w:sz w:val="20"/>
                      </w:rPr>
                      <w:t>:</w:t>
                    </w:r>
                  </w:p>
                  <w:p w14:paraId="5C27EDF2" w14:textId="77777777" w:rsidR="009D564C" w:rsidRPr="00E752CA" w:rsidRDefault="009D564C" w:rsidP="00A56E4F">
                    <w:pPr>
                      <w:spacing w:before="0"/>
                      <w:rPr>
                        <w:color w:val="17365D"/>
                        <w:sz w:val="20"/>
                      </w:rPr>
                    </w:pPr>
                    <w:r w:rsidRPr="00E752CA">
                      <w:rPr>
                        <w:color w:val="17365D"/>
                        <w:sz w:val="20"/>
                      </w:rPr>
                      <w:t>Dovedale House</w:t>
                    </w:r>
                  </w:p>
                  <w:p w14:paraId="02E056D4" w14:textId="77777777" w:rsidR="009D564C" w:rsidRPr="00E752CA" w:rsidRDefault="009D564C" w:rsidP="00A56E4F">
                    <w:pPr>
                      <w:spacing w:before="0"/>
                      <w:rPr>
                        <w:color w:val="17365D"/>
                        <w:sz w:val="20"/>
                      </w:rPr>
                    </w:pPr>
                    <w:r w:rsidRPr="00E752CA">
                      <w:rPr>
                        <w:color w:val="17365D"/>
                        <w:sz w:val="20"/>
                      </w:rPr>
                      <w:t>16 Butts Road</w:t>
                    </w:r>
                  </w:p>
                  <w:p w14:paraId="736FA46E" w14:textId="77777777" w:rsidR="009D564C" w:rsidRPr="00E752CA" w:rsidRDefault="009D564C" w:rsidP="00A56E4F">
                    <w:pPr>
                      <w:spacing w:before="0"/>
                      <w:rPr>
                        <w:color w:val="17365D"/>
                        <w:sz w:val="20"/>
                      </w:rPr>
                    </w:pPr>
                    <w:r w:rsidRPr="00E752CA">
                      <w:rPr>
                        <w:color w:val="17365D"/>
                        <w:sz w:val="20"/>
                      </w:rPr>
                      <w:t>Alton</w:t>
                    </w:r>
                  </w:p>
                  <w:p w14:paraId="1D04109E" w14:textId="77777777" w:rsidR="009D564C" w:rsidRPr="00E752CA" w:rsidRDefault="009D564C" w:rsidP="00A56E4F">
                    <w:pPr>
                      <w:spacing w:before="0"/>
                      <w:rPr>
                        <w:color w:val="17365D"/>
                        <w:sz w:val="20"/>
                      </w:rPr>
                    </w:pPr>
                    <w:r w:rsidRPr="00E752CA">
                      <w:rPr>
                        <w:color w:val="17365D"/>
                        <w:sz w:val="20"/>
                      </w:rPr>
                      <w:t>Hampshire GU34 1NB</w:t>
                    </w:r>
                  </w:p>
                  <w:p w14:paraId="3FFE4328" w14:textId="77777777" w:rsidR="009D564C" w:rsidRPr="00E752CA" w:rsidRDefault="009D564C" w:rsidP="00A56E4F">
                    <w:pPr>
                      <w:spacing w:before="0"/>
                      <w:rPr>
                        <w:color w:val="17365D"/>
                        <w:sz w:val="20"/>
                      </w:rPr>
                    </w:pPr>
                    <w:r w:rsidRPr="00E752CA">
                      <w:rPr>
                        <w:color w:val="17365D"/>
                        <w:sz w:val="20"/>
                      </w:rPr>
                      <w:t>United Kingdom</w:t>
                    </w:r>
                  </w:p>
                  <w:p w14:paraId="1863337E" w14:textId="77777777" w:rsidR="009D564C" w:rsidRPr="00E752CA" w:rsidRDefault="009D564C" w:rsidP="00A56E4F">
                    <w:pPr>
                      <w:spacing w:before="0"/>
                      <w:rPr>
                        <w:color w:val="17365D"/>
                        <w:sz w:val="20"/>
                      </w:rPr>
                    </w:pPr>
                    <w:r w:rsidRPr="00E752CA">
                      <w:rPr>
                        <w:color w:val="17365D"/>
                        <w:sz w:val="20"/>
                      </w:rPr>
                      <w:t xml:space="preserve">T: +44 (0)1420 768262 </w:t>
                    </w:r>
                  </w:p>
                  <w:p w14:paraId="30BB3A12" w14:textId="77777777" w:rsidR="009D564C" w:rsidRPr="00E752CA" w:rsidRDefault="009D564C" w:rsidP="00A56E4F">
                    <w:pPr>
                      <w:spacing w:before="0"/>
                      <w:rPr>
                        <w:color w:val="17365D"/>
                        <w:sz w:val="20"/>
                      </w:rPr>
                    </w:pPr>
                    <w:r w:rsidRPr="00E752CA">
                      <w:rPr>
                        <w:color w:val="17365D"/>
                        <w:sz w:val="20"/>
                      </w:rPr>
                      <w:t>E: info@oceanwise.eu</w:t>
                    </w:r>
                  </w:p>
                  <w:p w14:paraId="19AFA174" w14:textId="77777777" w:rsidR="009D564C" w:rsidRPr="00C051F7" w:rsidRDefault="009D564C" w:rsidP="00A56E4F">
                    <w:pPr>
                      <w:spacing w:before="0"/>
                      <w:rPr>
                        <w:color w:val="17365D"/>
                        <w:sz w:val="20"/>
                      </w:rPr>
                    </w:pPr>
                    <w:r w:rsidRPr="00E752CA">
                      <w:rPr>
                        <w:color w:val="17365D"/>
                        <w:sz w:val="20"/>
                      </w:rPr>
                      <w:t>W: www.oceanwise.eu</w:t>
                    </w:r>
                  </w:p>
                </w:txbxContent>
              </v:textbox>
              <w10:wrap type="tight"/>
            </v:shape>
          </w:pict>
        </mc:Fallback>
      </mc:AlternateContent>
    </w:r>
    <w:r>
      <w:rPr>
        <w:noProof/>
        <w:lang w:val="en-GB" w:eastAsia="en-GB"/>
      </w:rPr>
      <w:drawing>
        <wp:anchor distT="0" distB="0" distL="114300" distR="114300" simplePos="0" relativeHeight="251657216" behindDoc="0" locked="0" layoutInCell="1" allowOverlap="1" wp14:anchorId="518D4349" wp14:editId="335B15AC">
          <wp:simplePos x="0" y="0"/>
          <wp:positionH relativeFrom="column">
            <wp:posOffset>3773805</wp:posOffset>
          </wp:positionH>
          <wp:positionV relativeFrom="paragraph">
            <wp:posOffset>-1189990</wp:posOffset>
          </wp:positionV>
          <wp:extent cx="1651000" cy="881380"/>
          <wp:effectExtent l="0" t="0" r="6350" b="0"/>
          <wp:wrapNone/>
          <wp:docPr id="6" name="Picture 38" descr="Description: Description: Description: OceanWise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OceanWise_LOGO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D241" w14:textId="77777777" w:rsidR="00395767" w:rsidRDefault="00395767">
      <w:r>
        <w:separator/>
      </w:r>
    </w:p>
  </w:footnote>
  <w:footnote w:type="continuationSeparator" w:id="0">
    <w:p w14:paraId="7B3FF933" w14:textId="77777777" w:rsidR="00395767" w:rsidRDefault="0039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40CB" w14:textId="1F62F401" w:rsidR="009D564C" w:rsidRPr="001D1415" w:rsidRDefault="009D564C" w:rsidP="00A615BE">
    <w:pPr>
      <w:pStyle w:val="Header"/>
      <w:spacing w:before="0"/>
      <w:rPr>
        <w:rFonts w:ascii="Verdana" w:hAnsi="Verdana"/>
      </w:rPr>
    </w:pPr>
    <w:r w:rsidRPr="001D1415">
      <w:rPr>
        <w:rFonts w:ascii="Verdana" w:hAnsi="Verdana"/>
        <w:noProof/>
        <w:lang w:val="en-GB" w:eastAsia="en-GB"/>
      </w:rPr>
      <mc:AlternateContent>
        <mc:Choice Requires="wps">
          <w:drawing>
            <wp:anchor distT="0" distB="0" distL="114300" distR="114300" simplePos="0" relativeHeight="251658240" behindDoc="0" locked="0" layoutInCell="1" allowOverlap="1" wp14:anchorId="15960B3A" wp14:editId="38397D79">
              <wp:simplePos x="0" y="0"/>
              <wp:positionH relativeFrom="column">
                <wp:posOffset>-2540</wp:posOffset>
              </wp:positionH>
              <wp:positionV relativeFrom="paragraph">
                <wp:posOffset>284480</wp:posOffset>
              </wp:positionV>
              <wp:extent cx="4576445" cy="0"/>
              <wp:effectExtent l="14605" t="10795" r="9525" b="36830"/>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190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DC972"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2.4pt" to="360.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" strokecolor="#4a7ebb" strokeweight="1.5pt">
              <v:shadow on="t" opacity="22938f" offset="0"/>
            </v:line>
          </w:pict>
        </mc:Fallback>
      </mc:AlternateContent>
    </w:r>
    <w:r w:rsidRPr="001D1415">
      <w:rPr>
        <w:rFonts w:ascii="Verdana" w:hAnsi="Verdana"/>
        <w:noProof/>
        <w:lang w:val="en-GB" w:eastAsia="en-GB"/>
      </w:rPr>
      <w:drawing>
        <wp:anchor distT="0" distB="0" distL="114300" distR="114300" simplePos="0" relativeHeight="251656192" behindDoc="0" locked="0" layoutInCell="1" allowOverlap="1" wp14:anchorId="108F56CA" wp14:editId="66012FF7">
          <wp:simplePos x="0" y="0"/>
          <wp:positionH relativeFrom="column">
            <wp:posOffset>4657090</wp:posOffset>
          </wp:positionH>
          <wp:positionV relativeFrom="paragraph">
            <wp:posOffset>-255270</wp:posOffset>
          </wp:positionV>
          <wp:extent cx="1197610" cy="641985"/>
          <wp:effectExtent l="0" t="0" r="0" b="0"/>
          <wp:wrapNone/>
          <wp:docPr id="2" name="Picture 2" descr="Description: Description: Description: OceanWise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OceanWise_LOGO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415">
      <w:rPr>
        <w:rFonts w:ascii="Verdana" w:hAnsi="Verdana"/>
      </w:rPr>
      <w:t>Commercial in Confidence</w:t>
    </w:r>
    <w:r>
      <w:rPr>
        <w:rFonts w:ascii="Verdana" w:hAnsi="Verdana"/>
      </w:rPr>
      <w:t xml:space="preserve"> until Published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EBE7F" w14:textId="77777777" w:rsidR="009D564C" w:rsidRDefault="009D564C" w:rsidP="00E872F7">
    <w:pPr>
      <w:pStyle w:val="Header"/>
      <w:tabs>
        <w:tab w:val="clear" w:pos="4320"/>
        <w:tab w:val="clear" w:pos="8640"/>
        <w:tab w:val="left" w:pos="63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AA8"/>
    <w:multiLevelType w:val="hybridMultilevel"/>
    <w:tmpl w:val="454000B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39473CA"/>
    <w:multiLevelType w:val="hybridMultilevel"/>
    <w:tmpl w:val="B8E0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463F1"/>
    <w:multiLevelType w:val="hybridMultilevel"/>
    <w:tmpl w:val="BBB2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D72FD"/>
    <w:multiLevelType w:val="hybridMultilevel"/>
    <w:tmpl w:val="5008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23C5F"/>
    <w:multiLevelType w:val="hybridMultilevel"/>
    <w:tmpl w:val="84D4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A36F3"/>
    <w:multiLevelType w:val="hybridMultilevel"/>
    <w:tmpl w:val="A566B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5089E"/>
    <w:multiLevelType w:val="hybridMultilevel"/>
    <w:tmpl w:val="ACEC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E1ADD"/>
    <w:multiLevelType w:val="hybridMultilevel"/>
    <w:tmpl w:val="EC367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C867F22">
      <w:start w:val="2"/>
      <w:numFmt w:val="bullet"/>
      <w:lvlText w:val="-"/>
      <w:lvlJc w:val="left"/>
      <w:pPr>
        <w:ind w:left="2160" w:hanging="360"/>
      </w:pPr>
      <w:rPr>
        <w:rFonts w:ascii="Cambria" w:eastAsia="Times New Roman" w:hAnsi="Cambri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D7AEF"/>
    <w:multiLevelType w:val="hybridMultilevel"/>
    <w:tmpl w:val="2C8E8AC2"/>
    <w:lvl w:ilvl="0" w:tplc="D8B8A496">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616CB"/>
    <w:multiLevelType w:val="hybridMultilevel"/>
    <w:tmpl w:val="5322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214C3"/>
    <w:multiLevelType w:val="hybridMultilevel"/>
    <w:tmpl w:val="718C637A"/>
    <w:lvl w:ilvl="0" w:tplc="CB540360">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35820060"/>
    <w:multiLevelType w:val="hybridMultilevel"/>
    <w:tmpl w:val="5AC4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C4756"/>
    <w:multiLevelType w:val="hybridMultilevel"/>
    <w:tmpl w:val="03285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695B73"/>
    <w:multiLevelType w:val="hybridMultilevel"/>
    <w:tmpl w:val="05EA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1025E"/>
    <w:multiLevelType w:val="hybridMultilevel"/>
    <w:tmpl w:val="599C0FFA"/>
    <w:lvl w:ilvl="0" w:tplc="47E8E7FA">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C1C3D"/>
    <w:multiLevelType w:val="hybridMultilevel"/>
    <w:tmpl w:val="2B2A4D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436B2480"/>
    <w:multiLevelType w:val="hybridMultilevel"/>
    <w:tmpl w:val="EDA8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1064C"/>
    <w:multiLevelType w:val="hybridMultilevel"/>
    <w:tmpl w:val="A75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92E5C"/>
    <w:multiLevelType w:val="hybridMultilevel"/>
    <w:tmpl w:val="D3F61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F715F7"/>
    <w:multiLevelType w:val="hybridMultilevel"/>
    <w:tmpl w:val="99E68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4B0316"/>
    <w:multiLevelType w:val="hybridMultilevel"/>
    <w:tmpl w:val="182C934A"/>
    <w:lvl w:ilvl="0" w:tplc="CB5403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6A28D3"/>
    <w:multiLevelType w:val="hybridMultilevel"/>
    <w:tmpl w:val="DF80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1E0B23"/>
    <w:multiLevelType w:val="hybridMultilevel"/>
    <w:tmpl w:val="010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B353F"/>
    <w:multiLevelType w:val="hybridMultilevel"/>
    <w:tmpl w:val="DFBA8DDA"/>
    <w:lvl w:ilvl="0" w:tplc="E8EA038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98279B6"/>
    <w:multiLevelType w:val="hybridMultilevel"/>
    <w:tmpl w:val="FC142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D3677A"/>
    <w:multiLevelType w:val="hybridMultilevel"/>
    <w:tmpl w:val="DD08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227B4"/>
    <w:multiLevelType w:val="hybridMultilevel"/>
    <w:tmpl w:val="CC72E60A"/>
    <w:lvl w:ilvl="0" w:tplc="4038F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EE74FC"/>
    <w:multiLevelType w:val="hybridMultilevel"/>
    <w:tmpl w:val="12B038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8F4301"/>
    <w:multiLevelType w:val="hybridMultilevel"/>
    <w:tmpl w:val="C1D24460"/>
    <w:lvl w:ilvl="0" w:tplc="D8B8A496">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0795B"/>
    <w:multiLevelType w:val="hybridMultilevel"/>
    <w:tmpl w:val="CC1CEC64"/>
    <w:lvl w:ilvl="0" w:tplc="D8B8A496">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87AF4"/>
    <w:multiLevelType w:val="multilevel"/>
    <w:tmpl w:val="80A4A37C"/>
    <w:lvl w:ilvl="0">
      <w:start w:val="1"/>
      <w:numFmt w:val="decimal"/>
      <w:pStyle w:val="Heading1"/>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num w:numId="1">
    <w:abstractNumId w:val="30"/>
  </w:num>
  <w:num w:numId="2">
    <w:abstractNumId w:val="14"/>
  </w:num>
  <w:num w:numId="3">
    <w:abstractNumId w:val="25"/>
  </w:num>
  <w:num w:numId="4">
    <w:abstractNumId w:val="7"/>
  </w:num>
  <w:num w:numId="5">
    <w:abstractNumId w:val="19"/>
  </w:num>
  <w:num w:numId="6">
    <w:abstractNumId w:val="24"/>
  </w:num>
  <w:num w:numId="7">
    <w:abstractNumId w:val="16"/>
  </w:num>
  <w:num w:numId="8">
    <w:abstractNumId w:val="5"/>
  </w:num>
  <w:num w:numId="9">
    <w:abstractNumId w:val="11"/>
  </w:num>
  <w:num w:numId="10">
    <w:abstractNumId w:val="22"/>
  </w:num>
  <w:num w:numId="11">
    <w:abstractNumId w:val="0"/>
  </w:num>
  <w:num w:numId="12">
    <w:abstractNumId w:val="1"/>
  </w:num>
  <w:num w:numId="13">
    <w:abstractNumId w:val="3"/>
  </w:num>
  <w:num w:numId="14">
    <w:abstractNumId w:val="13"/>
  </w:num>
  <w:num w:numId="15">
    <w:abstractNumId w:val="21"/>
  </w:num>
  <w:num w:numId="16">
    <w:abstractNumId w:val="2"/>
  </w:num>
  <w:num w:numId="17">
    <w:abstractNumId w:val="28"/>
  </w:num>
  <w:num w:numId="18">
    <w:abstractNumId w:val="29"/>
  </w:num>
  <w:num w:numId="19">
    <w:abstractNumId w:val="9"/>
  </w:num>
  <w:num w:numId="20">
    <w:abstractNumId w:val="8"/>
  </w:num>
  <w:num w:numId="21">
    <w:abstractNumId w:val="17"/>
  </w:num>
  <w:num w:numId="22">
    <w:abstractNumId w:val="12"/>
  </w:num>
  <w:num w:numId="23">
    <w:abstractNumId w:val="23"/>
  </w:num>
  <w:num w:numId="24">
    <w:abstractNumId w:val="20"/>
  </w:num>
  <w:num w:numId="25">
    <w:abstractNumId w:val="10"/>
  </w:num>
  <w:num w:numId="26">
    <w:abstractNumId w:val="26"/>
  </w:num>
  <w:num w:numId="27">
    <w:abstractNumId w:val="15"/>
  </w:num>
  <w:num w:numId="28">
    <w:abstractNumId w:val="4"/>
  </w:num>
  <w:num w:numId="29">
    <w:abstractNumId w:val="27"/>
  </w:num>
  <w:num w:numId="30">
    <w:abstractNumId w:val="6"/>
  </w:num>
  <w:num w:numId="3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NotTrackFormatting/>
  <w:defaultTabStop w:val="720"/>
  <w:drawingGridHorizontalSpacing w:val="357"/>
  <w:drawingGridVerticalSpacing w:val="357"/>
  <w:displayHorizontalDrawingGridEvery w:val="0"/>
  <w:displayVerticalDrawingGridEvery w:val="0"/>
  <w:doNotUseMarginsForDrawingGridOrigin/>
  <w:drawingGridHorizontalOrigin w:val="1797"/>
  <w:drawingGridVerticalOrigin w:val="14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80"/>
    <w:rsid w:val="00005B2A"/>
    <w:rsid w:val="00012C8A"/>
    <w:rsid w:val="0001539F"/>
    <w:rsid w:val="0002084D"/>
    <w:rsid w:val="0002570A"/>
    <w:rsid w:val="000333D2"/>
    <w:rsid w:val="0003366E"/>
    <w:rsid w:val="00036372"/>
    <w:rsid w:val="0004403F"/>
    <w:rsid w:val="000450E2"/>
    <w:rsid w:val="00050950"/>
    <w:rsid w:val="000518C8"/>
    <w:rsid w:val="000535CE"/>
    <w:rsid w:val="00054322"/>
    <w:rsid w:val="00060DE9"/>
    <w:rsid w:val="00063141"/>
    <w:rsid w:val="000633B5"/>
    <w:rsid w:val="00066227"/>
    <w:rsid w:val="00066234"/>
    <w:rsid w:val="0007039F"/>
    <w:rsid w:val="0007353E"/>
    <w:rsid w:val="00073CA6"/>
    <w:rsid w:val="00073F57"/>
    <w:rsid w:val="00074C31"/>
    <w:rsid w:val="00076074"/>
    <w:rsid w:val="00077787"/>
    <w:rsid w:val="00077E74"/>
    <w:rsid w:val="00080BDB"/>
    <w:rsid w:val="00081C0D"/>
    <w:rsid w:val="00081E1E"/>
    <w:rsid w:val="000854F7"/>
    <w:rsid w:val="00086961"/>
    <w:rsid w:val="00086FB3"/>
    <w:rsid w:val="000923A8"/>
    <w:rsid w:val="000A19DB"/>
    <w:rsid w:val="000A29A5"/>
    <w:rsid w:val="000A4122"/>
    <w:rsid w:val="000A5EE1"/>
    <w:rsid w:val="000B5413"/>
    <w:rsid w:val="000B775C"/>
    <w:rsid w:val="000C5D14"/>
    <w:rsid w:val="000C7C8C"/>
    <w:rsid w:val="000E30AD"/>
    <w:rsid w:val="000E53DB"/>
    <w:rsid w:val="000E54C1"/>
    <w:rsid w:val="000E65EF"/>
    <w:rsid w:val="000F45A3"/>
    <w:rsid w:val="000F5956"/>
    <w:rsid w:val="000F62A1"/>
    <w:rsid w:val="000F62AA"/>
    <w:rsid w:val="000F7D59"/>
    <w:rsid w:val="00115FB1"/>
    <w:rsid w:val="001163CB"/>
    <w:rsid w:val="00116D1B"/>
    <w:rsid w:val="001229AA"/>
    <w:rsid w:val="00131BD4"/>
    <w:rsid w:val="001327A0"/>
    <w:rsid w:val="00134486"/>
    <w:rsid w:val="00134FCC"/>
    <w:rsid w:val="00137599"/>
    <w:rsid w:val="00137EAE"/>
    <w:rsid w:val="001406DB"/>
    <w:rsid w:val="001410EC"/>
    <w:rsid w:val="00141543"/>
    <w:rsid w:val="001416E6"/>
    <w:rsid w:val="00141B1F"/>
    <w:rsid w:val="001436A6"/>
    <w:rsid w:val="00150184"/>
    <w:rsid w:val="00154036"/>
    <w:rsid w:val="001553A3"/>
    <w:rsid w:val="00156BC4"/>
    <w:rsid w:val="00157362"/>
    <w:rsid w:val="0016174E"/>
    <w:rsid w:val="00161A3B"/>
    <w:rsid w:val="00162416"/>
    <w:rsid w:val="00162F7C"/>
    <w:rsid w:val="00166360"/>
    <w:rsid w:val="001664E9"/>
    <w:rsid w:val="00171B04"/>
    <w:rsid w:val="00180CAE"/>
    <w:rsid w:val="0018251B"/>
    <w:rsid w:val="00184D68"/>
    <w:rsid w:val="00185BEF"/>
    <w:rsid w:val="00185DBB"/>
    <w:rsid w:val="001868D7"/>
    <w:rsid w:val="001908FF"/>
    <w:rsid w:val="00192781"/>
    <w:rsid w:val="00192B6D"/>
    <w:rsid w:val="001A16EC"/>
    <w:rsid w:val="001A2832"/>
    <w:rsid w:val="001A502F"/>
    <w:rsid w:val="001A7818"/>
    <w:rsid w:val="001A7BE7"/>
    <w:rsid w:val="001B1EED"/>
    <w:rsid w:val="001B4210"/>
    <w:rsid w:val="001B502D"/>
    <w:rsid w:val="001C0EF0"/>
    <w:rsid w:val="001C791C"/>
    <w:rsid w:val="001C7DB1"/>
    <w:rsid w:val="001D004B"/>
    <w:rsid w:val="001D1415"/>
    <w:rsid w:val="001D3C9C"/>
    <w:rsid w:val="001D438C"/>
    <w:rsid w:val="001D5D35"/>
    <w:rsid w:val="001E030B"/>
    <w:rsid w:val="001E185C"/>
    <w:rsid w:val="001E49C8"/>
    <w:rsid w:val="001E4F84"/>
    <w:rsid w:val="001E5E70"/>
    <w:rsid w:val="001F0809"/>
    <w:rsid w:val="001F2FD9"/>
    <w:rsid w:val="001F554B"/>
    <w:rsid w:val="00202135"/>
    <w:rsid w:val="0020280C"/>
    <w:rsid w:val="002033D3"/>
    <w:rsid w:val="0020389B"/>
    <w:rsid w:val="00205C23"/>
    <w:rsid w:val="00206913"/>
    <w:rsid w:val="00211ED8"/>
    <w:rsid w:val="00214A39"/>
    <w:rsid w:val="0021702A"/>
    <w:rsid w:val="00220B04"/>
    <w:rsid w:val="00221F31"/>
    <w:rsid w:val="00223F40"/>
    <w:rsid w:val="00225E4D"/>
    <w:rsid w:val="002357E1"/>
    <w:rsid w:val="00235926"/>
    <w:rsid w:val="00241587"/>
    <w:rsid w:val="00242BA8"/>
    <w:rsid w:val="0024331C"/>
    <w:rsid w:val="00247016"/>
    <w:rsid w:val="00247C37"/>
    <w:rsid w:val="00254D0B"/>
    <w:rsid w:val="00256706"/>
    <w:rsid w:val="0026231E"/>
    <w:rsid w:val="00267386"/>
    <w:rsid w:val="00270229"/>
    <w:rsid w:val="002739EE"/>
    <w:rsid w:val="002807B8"/>
    <w:rsid w:val="002864A6"/>
    <w:rsid w:val="00290549"/>
    <w:rsid w:val="00290820"/>
    <w:rsid w:val="00290AAA"/>
    <w:rsid w:val="00292BDB"/>
    <w:rsid w:val="002960E5"/>
    <w:rsid w:val="002970D9"/>
    <w:rsid w:val="002A53D7"/>
    <w:rsid w:val="002A63D4"/>
    <w:rsid w:val="002B0BE5"/>
    <w:rsid w:val="002B5669"/>
    <w:rsid w:val="002B791C"/>
    <w:rsid w:val="002C006F"/>
    <w:rsid w:val="002C067D"/>
    <w:rsid w:val="002C583B"/>
    <w:rsid w:val="002D198B"/>
    <w:rsid w:val="002D2A71"/>
    <w:rsid w:val="002D3AB3"/>
    <w:rsid w:val="002E0618"/>
    <w:rsid w:val="002E2597"/>
    <w:rsid w:val="002E3F91"/>
    <w:rsid w:val="002E6A56"/>
    <w:rsid w:val="002E6CE8"/>
    <w:rsid w:val="002E723F"/>
    <w:rsid w:val="002F1EF8"/>
    <w:rsid w:val="002F3BEF"/>
    <w:rsid w:val="002F4E6A"/>
    <w:rsid w:val="0030053E"/>
    <w:rsid w:val="0031178D"/>
    <w:rsid w:val="00312310"/>
    <w:rsid w:val="003124DD"/>
    <w:rsid w:val="00313196"/>
    <w:rsid w:val="0031628A"/>
    <w:rsid w:val="00316510"/>
    <w:rsid w:val="00317A49"/>
    <w:rsid w:val="00317D6D"/>
    <w:rsid w:val="003244D4"/>
    <w:rsid w:val="00325DDA"/>
    <w:rsid w:val="00332EBE"/>
    <w:rsid w:val="00333FB8"/>
    <w:rsid w:val="00337920"/>
    <w:rsid w:val="00340412"/>
    <w:rsid w:val="0034055A"/>
    <w:rsid w:val="003423F7"/>
    <w:rsid w:val="0034339B"/>
    <w:rsid w:val="0034363A"/>
    <w:rsid w:val="00343723"/>
    <w:rsid w:val="003438AD"/>
    <w:rsid w:val="00344502"/>
    <w:rsid w:val="003448FE"/>
    <w:rsid w:val="0034627C"/>
    <w:rsid w:val="00351005"/>
    <w:rsid w:val="003553BD"/>
    <w:rsid w:val="003559E5"/>
    <w:rsid w:val="00362DC6"/>
    <w:rsid w:val="003675FD"/>
    <w:rsid w:val="00373329"/>
    <w:rsid w:val="00374136"/>
    <w:rsid w:val="00375122"/>
    <w:rsid w:val="00383DD4"/>
    <w:rsid w:val="0038406E"/>
    <w:rsid w:val="00384388"/>
    <w:rsid w:val="00387591"/>
    <w:rsid w:val="00393F9B"/>
    <w:rsid w:val="00395767"/>
    <w:rsid w:val="00396558"/>
    <w:rsid w:val="00396C81"/>
    <w:rsid w:val="0039788D"/>
    <w:rsid w:val="003A0B1D"/>
    <w:rsid w:val="003A5959"/>
    <w:rsid w:val="003A7CCA"/>
    <w:rsid w:val="003B0DEB"/>
    <w:rsid w:val="003B125C"/>
    <w:rsid w:val="003B171B"/>
    <w:rsid w:val="003B47B0"/>
    <w:rsid w:val="003B5460"/>
    <w:rsid w:val="003B5B29"/>
    <w:rsid w:val="003B7E7D"/>
    <w:rsid w:val="003C2CFB"/>
    <w:rsid w:val="003D00A0"/>
    <w:rsid w:val="003D13A1"/>
    <w:rsid w:val="003D4DC7"/>
    <w:rsid w:val="003D51FB"/>
    <w:rsid w:val="003E2F2C"/>
    <w:rsid w:val="003E42B9"/>
    <w:rsid w:val="003F0288"/>
    <w:rsid w:val="003F0FDB"/>
    <w:rsid w:val="003F2451"/>
    <w:rsid w:val="003F7B34"/>
    <w:rsid w:val="00403EE4"/>
    <w:rsid w:val="00404B6E"/>
    <w:rsid w:val="00405D3C"/>
    <w:rsid w:val="00405EE1"/>
    <w:rsid w:val="00406DC1"/>
    <w:rsid w:val="004119FD"/>
    <w:rsid w:val="004130D5"/>
    <w:rsid w:val="004161BD"/>
    <w:rsid w:val="004172E2"/>
    <w:rsid w:val="0041776E"/>
    <w:rsid w:val="00417C1F"/>
    <w:rsid w:val="00421954"/>
    <w:rsid w:val="00425C8A"/>
    <w:rsid w:val="00430A9D"/>
    <w:rsid w:val="00431205"/>
    <w:rsid w:val="00432B19"/>
    <w:rsid w:val="004338D0"/>
    <w:rsid w:val="00434D31"/>
    <w:rsid w:val="00435BA2"/>
    <w:rsid w:val="0043654E"/>
    <w:rsid w:val="00436F5C"/>
    <w:rsid w:val="004431CF"/>
    <w:rsid w:val="004432B4"/>
    <w:rsid w:val="00443535"/>
    <w:rsid w:val="004437BD"/>
    <w:rsid w:val="00445533"/>
    <w:rsid w:val="00450C77"/>
    <w:rsid w:val="00451CA2"/>
    <w:rsid w:val="00452CDE"/>
    <w:rsid w:val="0045581E"/>
    <w:rsid w:val="00455FC7"/>
    <w:rsid w:val="004603AF"/>
    <w:rsid w:val="0046281D"/>
    <w:rsid w:val="0046515C"/>
    <w:rsid w:val="004654D6"/>
    <w:rsid w:val="004721E0"/>
    <w:rsid w:val="00473A78"/>
    <w:rsid w:val="004756EE"/>
    <w:rsid w:val="004768B8"/>
    <w:rsid w:val="0048018C"/>
    <w:rsid w:val="00480BC4"/>
    <w:rsid w:val="0048137B"/>
    <w:rsid w:val="00482294"/>
    <w:rsid w:val="00482865"/>
    <w:rsid w:val="00485D09"/>
    <w:rsid w:val="004864B8"/>
    <w:rsid w:val="00486B85"/>
    <w:rsid w:val="00491ED7"/>
    <w:rsid w:val="004930C6"/>
    <w:rsid w:val="0049398D"/>
    <w:rsid w:val="004A3723"/>
    <w:rsid w:val="004A5463"/>
    <w:rsid w:val="004A70FC"/>
    <w:rsid w:val="004B2159"/>
    <w:rsid w:val="004B5201"/>
    <w:rsid w:val="004B5F5B"/>
    <w:rsid w:val="004B6108"/>
    <w:rsid w:val="004B63FE"/>
    <w:rsid w:val="004C0762"/>
    <w:rsid w:val="004C3062"/>
    <w:rsid w:val="004C3DA9"/>
    <w:rsid w:val="004D01C7"/>
    <w:rsid w:val="004D0EA0"/>
    <w:rsid w:val="004D5ADC"/>
    <w:rsid w:val="004D604D"/>
    <w:rsid w:val="004D6642"/>
    <w:rsid w:val="004D6A33"/>
    <w:rsid w:val="004E0542"/>
    <w:rsid w:val="004E12CB"/>
    <w:rsid w:val="004E1BE9"/>
    <w:rsid w:val="004E246B"/>
    <w:rsid w:val="004E2B4E"/>
    <w:rsid w:val="004E2C85"/>
    <w:rsid w:val="004E4780"/>
    <w:rsid w:val="004E6F3B"/>
    <w:rsid w:val="004F095A"/>
    <w:rsid w:val="004F1D21"/>
    <w:rsid w:val="004F4615"/>
    <w:rsid w:val="004F67A6"/>
    <w:rsid w:val="0050390B"/>
    <w:rsid w:val="005074C3"/>
    <w:rsid w:val="005108F5"/>
    <w:rsid w:val="005135EF"/>
    <w:rsid w:val="00514D15"/>
    <w:rsid w:val="00520998"/>
    <w:rsid w:val="00520EAB"/>
    <w:rsid w:val="00521D1A"/>
    <w:rsid w:val="005262AC"/>
    <w:rsid w:val="00532571"/>
    <w:rsid w:val="00535B3C"/>
    <w:rsid w:val="005402A2"/>
    <w:rsid w:val="005422D8"/>
    <w:rsid w:val="00543CE5"/>
    <w:rsid w:val="0055077C"/>
    <w:rsid w:val="00550987"/>
    <w:rsid w:val="00551881"/>
    <w:rsid w:val="00551A4D"/>
    <w:rsid w:val="00551A6D"/>
    <w:rsid w:val="0055244E"/>
    <w:rsid w:val="00553EB0"/>
    <w:rsid w:val="00556AE2"/>
    <w:rsid w:val="00562BCE"/>
    <w:rsid w:val="00563E42"/>
    <w:rsid w:val="00564B94"/>
    <w:rsid w:val="00566CFA"/>
    <w:rsid w:val="005703A8"/>
    <w:rsid w:val="00570C5A"/>
    <w:rsid w:val="00571BD2"/>
    <w:rsid w:val="00572831"/>
    <w:rsid w:val="005758B2"/>
    <w:rsid w:val="00575DCE"/>
    <w:rsid w:val="00582082"/>
    <w:rsid w:val="00582373"/>
    <w:rsid w:val="00582453"/>
    <w:rsid w:val="00591D96"/>
    <w:rsid w:val="00592BD3"/>
    <w:rsid w:val="00593933"/>
    <w:rsid w:val="005971A3"/>
    <w:rsid w:val="005A2E5E"/>
    <w:rsid w:val="005A36FA"/>
    <w:rsid w:val="005A3888"/>
    <w:rsid w:val="005A46B7"/>
    <w:rsid w:val="005A78F7"/>
    <w:rsid w:val="005B0D69"/>
    <w:rsid w:val="005B27B7"/>
    <w:rsid w:val="005B2EBC"/>
    <w:rsid w:val="005B5E86"/>
    <w:rsid w:val="005B6B53"/>
    <w:rsid w:val="005B77A5"/>
    <w:rsid w:val="005C3E61"/>
    <w:rsid w:val="005C5809"/>
    <w:rsid w:val="005C5CB2"/>
    <w:rsid w:val="005C5FAA"/>
    <w:rsid w:val="005C7606"/>
    <w:rsid w:val="005C76B5"/>
    <w:rsid w:val="005D1B29"/>
    <w:rsid w:val="005D221D"/>
    <w:rsid w:val="005D3DFB"/>
    <w:rsid w:val="005D4EEA"/>
    <w:rsid w:val="005D64B8"/>
    <w:rsid w:val="005D7A40"/>
    <w:rsid w:val="005E0857"/>
    <w:rsid w:val="005E171A"/>
    <w:rsid w:val="005E2E1A"/>
    <w:rsid w:val="005E4FB6"/>
    <w:rsid w:val="005E5485"/>
    <w:rsid w:val="005F327B"/>
    <w:rsid w:val="005F5376"/>
    <w:rsid w:val="005F73CB"/>
    <w:rsid w:val="00602316"/>
    <w:rsid w:val="006025B7"/>
    <w:rsid w:val="00605C93"/>
    <w:rsid w:val="00606516"/>
    <w:rsid w:val="00610076"/>
    <w:rsid w:val="00612A65"/>
    <w:rsid w:val="00613915"/>
    <w:rsid w:val="0061786E"/>
    <w:rsid w:val="00621D1E"/>
    <w:rsid w:val="00622626"/>
    <w:rsid w:val="00623A34"/>
    <w:rsid w:val="00631C61"/>
    <w:rsid w:val="00635869"/>
    <w:rsid w:val="006413F2"/>
    <w:rsid w:val="006422A1"/>
    <w:rsid w:val="00642B31"/>
    <w:rsid w:val="00647A52"/>
    <w:rsid w:val="006503FC"/>
    <w:rsid w:val="00652340"/>
    <w:rsid w:val="00655295"/>
    <w:rsid w:val="00656276"/>
    <w:rsid w:val="00661277"/>
    <w:rsid w:val="00661B6E"/>
    <w:rsid w:val="00663498"/>
    <w:rsid w:val="00663E04"/>
    <w:rsid w:val="00664066"/>
    <w:rsid w:val="006640C2"/>
    <w:rsid w:val="00664763"/>
    <w:rsid w:val="0066655A"/>
    <w:rsid w:val="0067227E"/>
    <w:rsid w:val="00681711"/>
    <w:rsid w:val="006860E1"/>
    <w:rsid w:val="006873FB"/>
    <w:rsid w:val="00687AFF"/>
    <w:rsid w:val="00687D0F"/>
    <w:rsid w:val="00691EC1"/>
    <w:rsid w:val="0069215B"/>
    <w:rsid w:val="00693196"/>
    <w:rsid w:val="006A2470"/>
    <w:rsid w:val="006A2AE3"/>
    <w:rsid w:val="006A3E36"/>
    <w:rsid w:val="006A4DD8"/>
    <w:rsid w:val="006A4DE3"/>
    <w:rsid w:val="006A6762"/>
    <w:rsid w:val="006B2C58"/>
    <w:rsid w:val="006B2D55"/>
    <w:rsid w:val="006B3C8F"/>
    <w:rsid w:val="006B5E2E"/>
    <w:rsid w:val="006B6D0D"/>
    <w:rsid w:val="006B73CF"/>
    <w:rsid w:val="006C28D6"/>
    <w:rsid w:val="006C2FEE"/>
    <w:rsid w:val="006C4268"/>
    <w:rsid w:val="006C68A1"/>
    <w:rsid w:val="006D353F"/>
    <w:rsid w:val="006E6181"/>
    <w:rsid w:val="006E7274"/>
    <w:rsid w:val="006F2D31"/>
    <w:rsid w:val="006F4878"/>
    <w:rsid w:val="006F570F"/>
    <w:rsid w:val="00710F87"/>
    <w:rsid w:val="0071180A"/>
    <w:rsid w:val="00712691"/>
    <w:rsid w:val="0071295F"/>
    <w:rsid w:val="00712A4A"/>
    <w:rsid w:val="00714C54"/>
    <w:rsid w:val="00716D82"/>
    <w:rsid w:val="007211E8"/>
    <w:rsid w:val="00722000"/>
    <w:rsid w:val="00723E66"/>
    <w:rsid w:val="00726254"/>
    <w:rsid w:val="00732A0E"/>
    <w:rsid w:val="00733CEB"/>
    <w:rsid w:val="007344D3"/>
    <w:rsid w:val="00734CAE"/>
    <w:rsid w:val="00734D7D"/>
    <w:rsid w:val="00735E2E"/>
    <w:rsid w:val="00735FEB"/>
    <w:rsid w:val="007402E5"/>
    <w:rsid w:val="00753C05"/>
    <w:rsid w:val="00753DB5"/>
    <w:rsid w:val="00753E97"/>
    <w:rsid w:val="00753FDA"/>
    <w:rsid w:val="00754422"/>
    <w:rsid w:val="0076540B"/>
    <w:rsid w:val="007772FB"/>
    <w:rsid w:val="00777B7E"/>
    <w:rsid w:val="00784F41"/>
    <w:rsid w:val="00785E85"/>
    <w:rsid w:val="00787742"/>
    <w:rsid w:val="00787B44"/>
    <w:rsid w:val="00794085"/>
    <w:rsid w:val="00796D40"/>
    <w:rsid w:val="007A172D"/>
    <w:rsid w:val="007A7924"/>
    <w:rsid w:val="007B1EE2"/>
    <w:rsid w:val="007B2203"/>
    <w:rsid w:val="007B2B50"/>
    <w:rsid w:val="007C37A2"/>
    <w:rsid w:val="007C37B5"/>
    <w:rsid w:val="007C7BCF"/>
    <w:rsid w:val="007D095F"/>
    <w:rsid w:val="007E1614"/>
    <w:rsid w:val="007E582A"/>
    <w:rsid w:val="007E5F3A"/>
    <w:rsid w:val="007E7DE5"/>
    <w:rsid w:val="007F3FAC"/>
    <w:rsid w:val="007F4F0C"/>
    <w:rsid w:val="007F5450"/>
    <w:rsid w:val="007F6F11"/>
    <w:rsid w:val="008005F7"/>
    <w:rsid w:val="00801F07"/>
    <w:rsid w:val="00804D41"/>
    <w:rsid w:val="00805593"/>
    <w:rsid w:val="00806A5F"/>
    <w:rsid w:val="0081003D"/>
    <w:rsid w:val="00810E7F"/>
    <w:rsid w:val="00816BD3"/>
    <w:rsid w:val="008177D3"/>
    <w:rsid w:val="0082570D"/>
    <w:rsid w:val="00826779"/>
    <w:rsid w:val="008314AD"/>
    <w:rsid w:val="00831BBE"/>
    <w:rsid w:val="00833F9C"/>
    <w:rsid w:val="00834ACB"/>
    <w:rsid w:val="00837699"/>
    <w:rsid w:val="00842897"/>
    <w:rsid w:val="00844922"/>
    <w:rsid w:val="00850964"/>
    <w:rsid w:val="00857876"/>
    <w:rsid w:val="00860103"/>
    <w:rsid w:val="00860276"/>
    <w:rsid w:val="00863364"/>
    <w:rsid w:val="008667B7"/>
    <w:rsid w:val="0086753B"/>
    <w:rsid w:val="00867FA1"/>
    <w:rsid w:val="00873148"/>
    <w:rsid w:val="00874779"/>
    <w:rsid w:val="00875584"/>
    <w:rsid w:val="008764D9"/>
    <w:rsid w:val="00880F05"/>
    <w:rsid w:val="00883A7E"/>
    <w:rsid w:val="008842DF"/>
    <w:rsid w:val="00884A62"/>
    <w:rsid w:val="008865CA"/>
    <w:rsid w:val="00895397"/>
    <w:rsid w:val="00895E41"/>
    <w:rsid w:val="008A1F5C"/>
    <w:rsid w:val="008A1FA5"/>
    <w:rsid w:val="008A6B00"/>
    <w:rsid w:val="008A6D42"/>
    <w:rsid w:val="008A7DA0"/>
    <w:rsid w:val="008B11A7"/>
    <w:rsid w:val="008B1990"/>
    <w:rsid w:val="008B23BA"/>
    <w:rsid w:val="008B3FE0"/>
    <w:rsid w:val="008B52DB"/>
    <w:rsid w:val="008B6907"/>
    <w:rsid w:val="008C15D1"/>
    <w:rsid w:val="008C48C0"/>
    <w:rsid w:val="008C5495"/>
    <w:rsid w:val="008C6532"/>
    <w:rsid w:val="008C7C80"/>
    <w:rsid w:val="008D73C3"/>
    <w:rsid w:val="008E090B"/>
    <w:rsid w:val="008E0D41"/>
    <w:rsid w:val="008E1321"/>
    <w:rsid w:val="008E398E"/>
    <w:rsid w:val="008E5757"/>
    <w:rsid w:val="008E6D02"/>
    <w:rsid w:val="008E740A"/>
    <w:rsid w:val="008F4427"/>
    <w:rsid w:val="008F498D"/>
    <w:rsid w:val="009004D1"/>
    <w:rsid w:val="0090627E"/>
    <w:rsid w:val="0090741E"/>
    <w:rsid w:val="00911A66"/>
    <w:rsid w:val="00912144"/>
    <w:rsid w:val="00916038"/>
    <w:rsid w:val="00916ECF"/>
    <w:rsid w:val="00927374"/>
    <w:rsid w:val="00932DF8"/>
    <w:rsid w:val="00937C76"/>
    <w:rsid w:val="00937F4F"/>
    <w:rsid w:val="00941D41"/>
    <w:rsid w:val="00942BA9"/>
    <w:rsid w:val="00944047"/>
    <w:rsid w:val="00950681"/>
    <w:rsid w:val="00951A77"/>
    <w:rsid w:val="00952DA0"/>
    <w:rsid w:val="00953716"/>
    <w:rsid w:val="0095622F"/>
    <w:rsid w:val="00963990"/>
    <w:rsid w:val="00972180"/>
    <w:rsid w:val="00972499"/>
    <w:rsid w:val="00972992"/>
    <w:rsid w:val="00973A0C"/>
    <w:rsid w:val="00974D7B"/>
    <w:rsid w:val="00976584"/>
    <w:rsid w:val="00977767"/>
    <w:rsid w:val="00987268"/>
    <w:rsid w:val="00987F9F"/>
    <w:rsid w:val="00991D34"/>
    <w:rsid w:val="00993438"/>
    <w:rsid w:val="00996E1A"/>
    <w:rsid w:val="009A0F0D"/>
    <w:rsid w:val="009A5B93"/>
    <w:rsid w:val="009A6249"/>
    <w:rsid w:val="009B3705"/>
    <w:rsid w:val="009B6024"/>
    <w:rsid w:val="009C150A"/>
    <w:rsid w:val="009C3F3B"/>
    <w:rsid w:val="009C4AA5"/>
    <w:rsid w:val="009D0F91"/>
    <w:rsid w:val="009D128C"/>
    <w:rsid w:val="009D1543"/>
    <w:rsid w:val="009D36F8"/>
    <w:rsid w:val="009D4CF1"/>
    <w:rsid w:val="009D564C"/>
    <w:rsid w:val="009D5DF4"/>
    <w:rsid w:val="009E0AE1"/>
    <w:rsid w:val="009E7A7A"/>
    <w:rsid w:val="009F0517"/>
    <w:rsid w:val="009F1694"/>
    <w:rsid w:val="00A0736C"/>
    <w:rsid w:val="00A10BB4"/>
    <w:rsid w:val="00A10DFE"/>
    <w:rsid w:val="00A12C52"/>
    <w:rsid w:val="00A14455"/>
    <w:rsid w:val="00A14F29"/>
    <w:rsid w:val="00A1552C"/>
    <w:rsid w:val="00A17D70"/>
    <w:rsid w:val="00A22D7C"/>
    <w:rsid w:val="00A25953"/>
    <w:rsid w:val="00A3441E"/>
    <w:rsid w:val="00A34D37"/>
    <w:rsid w:val="00A354AC"/>
    <w:rsid w:val="00A40500"/>
    <w:rsid w:val="00A46B0D"/>
    <w:rsid w:val="00A47D63"/>
    <w:rsid w:val="00A51785"/>
    <w:rsid w:val="00A545D3"/>
    <w:rsid w:val="00A553A1"/>
    <w:rsid w:val="00A56E4F"/>
    <w:rsid w:val="00A576A1"/>
    <w:rsid w:val="00A615BE"/>
    <w:rsid w:val="00A61933"/>
    <w:rsid w:val="00A66E76"/>
    <w:rsid w:val="00A675C4"/>
    <w:rsid w:val="00A71C9A"/>
    <w:rsid w:val="00A72842"/>
    <w:rsid w:val="00A73CAE"/>
    <w:rsid w:val="00A75EFB"/>
    <w:rsid w:val="00A760F7"/>
    <w:rsid w:val="00A76170"/>
    <w:rsid w:val="00A8018F"/>
    <w:rsid w:val="00A82C77"/>
    <w:rsid w:val="00A85ADA"/>
    <w:rsid w:val="00A91EEC"/>
    <w:rsid w:val="00A96B4E"/>
    <w:rsid w:val="00AA0D51"/>
    <w:rsid w:val="00AA1189"/>
    <w:rsid w:val="00AA2EDD"/>
    <w:rsid w:val="00AB0784"/>
    <w:rsid w:val="00AB3185"/>
    <w:rsid w:val="00AC2A03"/>
    <w:rsid w:val="00AC353B"/>
    <w:rsid w:val="00AC6A19"/>
    <w:rsid w:val="00AD0B37"/>
    <w:rsid w:val="00AD490D"/>
    <w:rsid w:val="00AD7AD6"/>
    <w:rsid w:val="00AE1015"/>
    <w:rsid w:val="00AE52BA"/>
    <w:rsid w:val="00AE6AE0"/>
    <w:rsid w:val="00AE7BEC"/>
    <w:rsid w:val="00AF1231"/>
    <w:rsid w:val="00AF2381"/>
    <w:rsid w:val="00AF29F5"/>
    <w:rsid w:val="00AF2B43"/>
    <w:rsid w:val="00AF3E27"/>
    <w:rsid w:val="00AF3FF0"/>
    <w:rsid w:val="00AF740F"/>
    <w:rsid w:val="00AF7AD1"/>
    <w:rsid w:val="00B03B59"/>
    <w:rsid w:val="00B03E42"/>
    <w:rsid w:val="00B109B5"/>
    <w:rsid w:val="00B11071"/>
    <w:rsid w:val="00B13249"/>
    <w:rsid w:val="00B167C1"/>
    <w:rsid w:val="00B226B6"/>
    <w:rsid w:val="00B257A9"/>
    <w:rsid w:val="00B30190"/>
    <w:rsid w:val="00B33011"/>
    <w:rsid w:val="00B3389D"/>
    <w:rsid w:val="00B434A8"/>
    <w:rsid w:val="00B51468"/>
    <w:rsid w:val="00B55255"/>
    <w:rsid w:val="00B5616B"/>
    <w:rsid w:val="00B62847"/>
    <w:rsid w:val="00B62BD9"/>
    <w:rsid w:val="00B6499D"/>
    <w:rsid w:val="00B66EBC"/>
    <w:rsid w:val="00B67463"/>
    <w:rsid w:val="00B704E4"/>
    <w:rsid w:val="00B71664"/>
    <w:rsid w:val="00B71D0B"/>
    <w:rsid w:val="00B72B70"/>
    <w:rsid w:val="00B760B5"/>
    <w:rsid w:val="00B8039F"/>
    <w:rsid w:val="00B81F6A"/>
    <w:rsid w:val="00B83142"/>
    <w:rsid w:val="00B85F7C"/>
    <w:rsid w:val="00B8624A"/>
    <w:rsid w:val="00B86553"/>
    <w:rsid w:val="00B8770C"/>
    <w:rsid w:val="00B9308E"/>
    <w:rsid w:val="00B94080"/>
    <w:rsid w:val="00B96B00"/>
    <w:rsid w:val="00BA34D4"/>
    <w:rsid w:val="00BA4997"/>
    <w:rsid w:val="00BA4AEA"/>
    <w:rsid w:val="00BA5F66"/>
    <w:rsid w:val="00BA7148"/>
    <w:rsid w:val="00BB4DF0"/>
    <w:rsid w:val="00BC57FE"/>
    <w:rsid w:val="00BC64FB"/>
    <w:rsid w:val="00BC7F08"/>
    <w:rsid w:val="00BD0CA9"/>
    <w:rsid w:val="00BD126A"/>
    <w:rsid w:val="00BD30E7"/>
    <w:rsid w:val="00BE5869"/>
    <w:rsid w:val="00BE6D84"/>
    <w:rsid w:val="00BF3E9F"/>
    <w:rsid w:val="00BF46EA"/>
    <w:rsid w:val="00BF4C6C"/>
    <w:rsid w:val="00BF6D4C"/>
    <w:rsid w:val="00C02A55"/>
    <w:rsid w:val="00C04EFB"/>
    <w:rsid w:val="00C059A3"/>
    <w:rsid w:val="00C05A09"/>
    <w:rsid w:val="00C07AC6"/>
    <w:rsid w:val="00C14116"/>
    <w:rsid w:val="00C14862"/>
    <w:rsid w:val="00C21D8D"/>
    <w:rsid w:val="00C246CD"/>
    <w:rsid w:val="00C25FE5"/>
    <w:rsid w:val="00C27FB9"/>
    <w:rsid w:val="00C32ECB"/>
    <w:rsid w:val="00C35B88"/>
    <w:rsid w:val="00C36E3B"/>
    <w:rsid w:val="00C427F1"/>
    <w:rsid w:val="00C44880"/>
    <w:rsid w:val="00C450F0"/>
    <w:rsid w:val="00C469D0"/>
    <w:rsid w:val="00C509C7"/>
    <w:rsid w:val="00C602CB"/>
    <w:rsid w:val="00C611E3"/>
    <w:rsid w:val="00C61226"/>
    <w:rsid w:val="00C62921"/>
    <w:rsid w:val="00C63172"/>
    <w:rsid w:val="00C67D9B"/>
    <w:rsid w:val="00C70B85"/>
    <w:rsid w:val="00C72965"/>
    <w:rsid w:val="00C72F91"/>
    <w:rsid w:val="00C77AC8"/>
    <w:rsid w:val="00C83F7B"/>
    <w:rsid w:val="00C8645B"/>
    <w:rsid w:val="00C931D5"/>
    <w:rsid w:val="00C93602"/>
    <w:rsid w:val="00C952B7"/>
    <w:rsid w:val="00C96662"/>
    <w:rsid w:val="00C97B85"/>
    <w:rsid w:val="00CA2364"/>
    <w:rsid w:val="00CA5729"/>
    <w:rsid w:val="00CB0C73"/>
    <w:rsid w:val="00CB2237"/>
    <w:rsid w:val="00CB39DB"/>
    <w:rsid w:val="00CC114D"/>
    <w:rsid w:val="00CC2E35"/>
    <w:rsid w:val="00CC4470"/>
    <w:rsid w:val="00CD4315"/>
    <w:rsid w:val="00CD5048"/>
    <w:rsid w:val="00CD6594"/>
    <w:rsid w:val="00CE3896"/>
    <w:rsid w:val="00D02B61"/>
    <w:rsid w:val="00D04CD4"/>
    <w:rsid w:val="00D13B0C"/>
    <w:rsid w:val="00D147B3"/>
    <w:rsid w:val="00D1624B"/>
    <w:rsid w:val="00D16D71"/>
    <w:rsid w:val="00D203C0"/>
    <w:rsid w:val="00D23B80"/>
    <w:rsid w:val="00D27E35"/>
    <w:rsid w:val="00D30636"/>
    <w:rsid w:val="00D3133A"/>
    <w:rsid w:val="00D320D2"/>
    <w:rsid w:val="00D34BB9"/>
    <w:rsid w:val="00D34FFE"/>
    <w:rsid w:val="00D3551A"/>
    <w:rsid w:val="00D36ECE"/>
    <w:rsid w:val="00D37331"/>
    <w:rsid w:val="00D41CB8"/>
    <w:rsid w:val="00D42287"/>
    <w:rsid w:val="00D47D6D"/>
    <w:rsid w:val="00D50167"/>
    <w:rsid w:val="00D50C9E"/>
    <w:rsid w:val="00D60478"/>
    <w:rsid w:val="00D60D1B"/>
    <w:rsid w:val="00D6115C"/>
    <w:rsid w:val="00D7085C"/>
    <w:rsid w:val="00D74139"/>
    <w:rsid w:val="00D7735D"/>
    <w:rsid w:val="00D81333"/>
    <w:rsid w:val="00D81699"/>
    <w:rsid w:val="00D81E6B"/>
    <w:rsid w:val="00D84D4F"/>
    <w:rsid w:val="00D94F16"/>
    <w:rsid w:val="00D97117"/>
    <w:rsid w:val="00DA021E"/>
    <w:rsid w:val="00DA0CD9"/>
    <w:rsid w:val="00DA2FE6"/>
    <w:rsid w:val="00DA49A2"/>
    <w:rsid w:val="00DA6088"/>
    <w:rsid w:val="00DA771C"/>
    <w:rsid w:val="00DB0C42"/>
    <w:rsid w:val="00DB1E1E"/>
    <w:rsid w:val="00DB6ED7"/>
    <w:rsid w:val="00DB72C2"/>
    <w:rsid w:val="00DC06F1"/>
    <w:rsid w:val="00DC3711"/>
    <w:rsid w:val="00DC39D9"/>
    <w:rsid w:val="00DC488C"/>
    <w:rsid w:val="00DC51DE"/>
    <w:rsid w:val="00DC52F7"/>
    <w:rsid w:val="00DD15AE"/>
    <w:rsid w:val="00DD26E8"/>
    <w:rsid w:val="00DD381D"/>
    <w:rsid w:val="00DD6225"/>
    <w:rsid w:val="00DD729B"/>
    <w:rsid w:val="00DE333D"/>
    <w:rsid w:val="00DE444E"/>
    <w:rsid w:val="00DE461E"/>
    <w:rsid w:val="00DE5A25"/>
    <w:rsid w:val="00DE7220"/>
    <w:rsid w:val="00DF57AF"/>
    <w:rsid w:val="00DF6916"/>
    <w:rsid w:val="00E007DE"/>
    <w:rsid w:val="00E0192C"/>
    <w:rsid w:val="00E01DA7"/>
    <w:rsid w:val="00E02D10"/>
    <w:rsid w:val="00E03A61"/>
    <w:rsid w:val="00E11E06"/>
    <w:rsid w:val="00E1470D"/>
    <w:rsid w:val="00E15290"/>
    <w:rsid w:val="00E15E97"/>
    <w:rsid w:val="00E17C85"/>
    <w:rsid w:val="00E213BC"/>
    <w:rsid w:val="00E2474E"/>
    <w:rsid w:val="00E26E7D"/>
    <w:rsid w:val="00E27102"/>
    <w:rsid w:val="00E301C3"/>
    <w:rsid w:val="00E327DD"/>
    <w:rsid w:val="00E32C4C"/>
    <w:rsid w:val="00E366B9"/>
    <w:rsid w:val="00E43C1A"/>
    <w:rsid w:val="00E44465"/>
    <w:rsid w:val="00E456E5"/>
    <w:rsid w:val="00E53893"/>
    <w:rsid w:val="00E558A6"/>
    <w:rsid w:val="00E625BA"/>
    <w:rsid w:val="00E63C6D"/>
    <w:rsid w:val="00E65F33"/>
    <w:rsid w:val="00E66F99"/>
    <w:rsid w:val="00E71D9F"/>
    <w:rsid w:val="00E73352"/>
    <w:rsid w:val="00E7728B"/>
    <w:rsid w:val="00E77A59"/>
    <w:rsid w:val="00E82F64"/>
    <w:rsid w:val="00E83799"/>
    <w:rsid w:val="00E843FF"/>
    <w:rsid w:val="00E851C5"/>
    <w:rsid w:val="00E872F7"/>
    <w:rsid w:val="00E87FA4"/>
    <w:rsid w:val="00E920A0"/>
    <w:rsid w:val="00E956B9"/>
    <w:rsid w:val="00E95893"/>
    <w:rsid w:val="00E961A8"/>
    <w:rsid w:val="00EA231C"/>
    <w:rsid w:val="00EA2DE5"/>
    <w:rsid w:val="00EA5E6F"/>
    <w:rsid w:val="00EA666B"/>
    <w:rsid w:val="00EA6EB8"/>
    <w:rsid w:val="00EB0008"/>
    <w:rsid w:val="00EB0158"/>
    <w:rsid w:val="00EB1A72"/>
    <w:rsid w:val="00EB396A"/>
    <w:rsid w:val="00EB5269"/>
    <w:rsid w:val="00EB6BD7"/>
    <w:rsid w:val="00EB6C44"/>
    <w:rsid w:val="00EC0ADF"/>
    <w:rsid w:val="00EC193A"/>
    <w:rsid w:val="00EC3043"/>
    <w:rsid w:val="00EC3FB5"/>
    <w:rsid w:val="00EC4673"/>
    <w:rsid w:val="00ED64E5"/>
    <w:rsid w:val="00ED6AED"/>
    <w:rsid w:val="00ED6DF7"/>
    <w:rsid w:val="00EE5F21"/>
    <w:rsid w:val="00EE6124"/>
    <w:rsid w:val="00EE70B2"/>
    <w:rsid w:val="00EF1DD6"/>
    <w:rsid w:val="00EF2731"/>
    <w:rsid w:val="00EF2FA7"/>
    <w:rsid w:val="00EF33E0"/>
    <w:rsid w:val="00EF53E0"/>
    <w:rsid w:val="00EF5F50"/>
    <w:rsid w:val="00F00BFA"/>
    <w:rsid w:val="00F01193"/>
    <w:rsid w:val="00F016E2"/>
    <w:rsid w:val="00F02187"/>
    <w:rsid w:val="00F02B91"/>
    <w:rsid w:val="00F04E6F"/>
    <w:rsid w:val="00F04FCD"/>
    <w:rsid w:val="00F16834"/>
    <w:rsid w:val="00F16B3C"/>
    <w:rsid w:val="00F205FB"/>
    <w:rsid w:val="00F23813"/>
    <w:rsid w:val="00F23CCB"/>
    <w:rsid w:val="00F26E97"/>
    <w:rsid w:val="00F31E24"/>
    <w:rsid w:val="00F33206"/>
    <w:rsid w:val="00F35980"/>
    <w:rsid w:val="00F36F59"/>
    <w:rsid w:val="00F41091"/>
    <w:rsid w:val="00F41A2A"/>
    <w:rsid w:val="00F43E78"/>
    <w:rsid w:val="00F47AE4"/>
    <w:rsid w:val="00F551B4"/>
    <w:rsid w:val="00F55A5B"/>
    <w:rsid w:val="00F55C88"/>
    <w:rsid w:val="00F560AE"/>
    <w:rsid w:val="00F57B8D"/>
    <w:rsid w:val="00F604EC"/>
    <w:rsid w:val="00F61214"/>
    <w:rsid w:val="00F62D23"/>
    <w:rsid w:val="00F64005"/>
    <w:rsid w:val="00F712CB"/>
    <w:rsid w:val="00F7446F"/>
    <w:rsid w:val="00F747AF"/>
    <w:rsid w:val="00F76C52"/>
    <w:rsid w:val="00F85C14"/>
    <w:rsid w:val="00F867A4"/>
    <w:rsid w:val="00F90BD1"/>
    <w:rsid w:val="00F9243A"/>
    <w:rsid w:val="00F9469B"/>
    <w:rsid w:val="00F970E3"/>
    <w:rsid w:val="00FA128F"/>
    <w:rsid w:val="00FA5C18"/>
    <w:rsid w:val="00FA79AE"/>
    <w:rsid w:val="00FB05EA"/>
    <w:rsid w:val="00FB0A46"/>
    <w:rsid w:val="00FC41E8"/>
    <w:rsid w:val="00FC562D"/>
    <w:rsid w:val="00FC58EE"/>
    <w:rsid w:val="00FD24FE"/>
    <w:rsid w:val="00FE0502"/>
    <w:rsid w:val="00FE52AB"/>
    <w:rsid w:val="00FE59E6"/>
    <w:rsid w:val="00FE7CE0"/>
    <w:rsid w:val="00FF34C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D1885C"/>
  <w14:defaultImageDpi w14:val="96"/>
  <w15:docId w15:val="{36DDD242-5040-4C4B-9F06-DEC51E7B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5BE"/>
    <w:pPr>
      <w:spacing w:before="240"/>
    </w:pPr>
    <w:rPr>
      <w:rFonts w:cs="Times New Roman"/>
      <w:sz w:val="22"/>
    </w:rPr>
  </w:style>
  <w:style w:type="paragraph" w:styleId="Heading1">
    <w:name w:val="heading 1"/>
    <w:basedOn w:val="Normal"/>
    <w:next w:val="Normal"/>
    <w:link w:val="Heading1Char"/>
    <w:autoRedefine/>
    <w:uiPriority w:val="9"/>
    <w:qFormat/>
    <w:rsid w:val="00733CEB"/>
    <w:pPr>
      <w:keepNext/>
      <w:keepLines/>
      <w:pageBreakBefore/>
      <w:numPr>
        <w:numId w:val="1"/>
      </w:numPr>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basedOn w:val="Normal"/>
    <w:next w:val="Normal"/>
    <w:link w:val="Heading2Char"/>
    <w:autoRedefine/>
    <w:uiPriority w:val="9"/>
    <w:qFormat/>
    <w:rsid w:val="00E71D9F"/>
    <w:pPr>
      <w:spacing w:line="276" w:lineRule="auto"/>
      <w:ind w:left="709" w:hanging="709"/>
      <w:outlineLvl w:val="1"/>
    </w:pPr>
    <w:rPr>
      <w:rFonts w:ascii="Cambria" w:hAnsi="Cambria"/>
      <w:b/>
      <w:bCs/>
      <w:iCs/>
      <w:color w:val="365F91" w:themeColor="accent1" w:themeShade="BF"/>
      <w:szCs w:val="28"/>
    </w:rPr>
  </w:style>
  <w:style w:type="paragraph" w:styleId="Heading3">
    <w:name w:val="heading 3"/>
    <w:basedOn w:val="Normal"/>
    <w:next w:val="Normal"/>
    <w:link w:val="Heading3Char"/>
    <w:rsid w:val="00520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F946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3CEB"/>
    <w:rPr>
      <w:rFonts w:asciiTheme="majorHAnsi" w:eastAsiaTheme="majorEastAsia" w:hAnsiTheme="majorHAnsi" w:cs="Times New Roman"/>
      <w:b/>
      <w:bCs/>
      <w:color w:val="345A8A" w:themeColor="accent1" w:themeShade="B5"/>
      <w:sz w:val="32"/>
      <w:szCs w:val="32"/>
    </w:rPr>
  </w:style>
  <w:style w:type="character" w:customStyle="1" w:styleId="Heading2Char">
    <w:name w:val="Heading 2 Char"/>
    <w:basedOn w:val="DefaultParagraphFont"/>
    <w:link w:val="Heading2"/>
    <w:uiPriority w:val="9"/>
    <w:locked/>
    <w:rsid w:val="00E71D9F"/>
    <w:rPr>
      <w:rFonts w:ascii="Cambria" w:hAnsi="Cambria" w:cs="Times New Roman"/>
      <w:b/>
      <w:bCs/>
      <w:iCs/>
      <w:color w:val="365F91" w:themeColor="accent1" w:themeShade="BF"/>
      <w:sz w:val="22"/>
      <w:szCs w:val="28"/>
    </w:rPr>
  </w:style>
  <w:style w:type="paragraph" w:styleId="Header">
    <w:name w:val="header"/>
    <w:basedOn w:val="Normal"/>
    <w:link w:val="HeaderChar"/>
    <w:uiPriority w:val="99"/>
    <w:unhideWhenUsed/>
    <w:rsid w:val="00AE7BEC"/>
    <w:pPr>
      <w:tabs>
        <w:tab w:val="center" w:pos="4320"/>
        <w:tab w:val="right" w:pos="8640"/>
      </w:tabs>
    </w:pPr>
  </w:style>
  <w:style w:type="character" w:customStyle="1" w:styleId="HeaderChar">
    <w:name w:val="Header Char"/>
    <w:basedOn w:val="DefaultParagraphFont"/>
    <w:link w:val="Header"/>
    <w:uiPriority w:val="99"/>
    <w:locked/>
    <w:rsid w:val="00AE7BEC"/>
    <w:rPr>
      <w:rFonts w:cs="Times New Roman"/>
    </w:rPr>
  </w:style>
  <w:style w:type="paragraph" w:styleId="Footer">
    <w:name w:val="footer"/>
    <w:basedOn w:val="Normal"/>
    <w:link w:val="FooterChar"/>
    <w:uiPriority w:val="99"/>
    <w:unhideWhenUsed/>
    <w:rsid w:val="00AE7BEC"/>
    <w:pPr>
      <w:tabs>
        <w:tab w:val="center" w:pos="4320"/>
        <w:tab w:val="right" w:pos="8640"/>
      </w:tabs>
    </w:pPr>
  </w:style>
  <w:style w:type="character" w:customStyle="1" w:styleId="FooterChar">
    <w:name w:val="Footer Char"/>
    <w:basedOn w:val="DefaultParagraphFont"/>
    <w:link w:val="Footer"/>
    <w:uiPriority w:val="99"/>
    <w:locked/>
    <w:rsid w:val="00AE7BEC"/>
    <w:rPr>
      <w:rFonts w:cs="Times New Roman"/>
    </w:rPr>
  </w:style>
  <w:style w:type="table" w:styleId="TableGrid">
    <w:name w:val="Table Grid"/>
    <w:basedOn w:val="TableNormal"/>
    <w:uiPriority w:val="59"/>
    <w:rsid w:val="009D0F91"/>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B1990"/>
    <w:pPr>
      <w:numPr>
        <w:numId w:val="2"/>
      </w:numPr>
      <w:spacing w:before="120"/>
    </w:pPr>
  </w:style>
  <w:style w:type="character" w:styleId="Hyperlink">
    <w:name w:val="Hyperlink"/>
    <w:basedOn w:val="DefaultParagraphFont"/>
    <w:uiPriority w:val="99"/>
    <w:rsid w:val="005262AC"/>
    <w:rPr>
      <w:rFonts w:cs="Times New Roman"/>
      <w:color w:val="0000FF" w:themeColor="hyperlink"/>
      <w:u w:val="single"/>
    </w:rPr>
  </w:style>
  <w:style w:type="character" w:styleId="FollowedHyperlink">
    <w:name w:val="FollowedHyperlink"/>
    <w:basedOn w:val="DefaultParagraphFont"/>
    <w:uiPriority w:val="99"/>
    <w:rsid w:val="005262AC"/>
    <w:rPr>
      <w:rFonts w:cs="Times New Roman"/>
      <w:color w:val="800080" w:themeColor="followedHyperlink"/>
      <w:u w:val="single"/>
    </w:rPr>
  </w:style>
  <w:style w:type="paragraph" w:styleId="BalloonText">
    <w:name w:val="Balloon Text"/>
    <w:basedOn w:val="Normal"/>
    <w:link w:val="BalloonTextChar"/>
    <w:uiPriority w:val="99"/>
    <w:rsid w:val="00735E2E"/>
    <w:rPr>
      <w:rFonts w:ascii="Tahoma" w:hAnsi="Tahoma" w:cs="Tahoma"/>
      <w:sz w:val="16"/>
      <w:szCs w:val="16"/>
    </w:rPr>
  </w:style>
  <w:style w:type="character" w:customStyle="1" w:styleId="BalloonTextChar">
    <w:name w:val="Balloon Text Char"/>
    <w:basedOn w:val="DefaultParagraphFont"/>
    <w:link w:val="BalloonText"/>
    <w:uiPriority w:val="99"/>
    <w:locked/>
    <w:rsid w:val="00735E2E"/>
    <w:rPr>
      <w:rFonts w:ascii="Tahoma" w:hAnsi="Tahoma" w:cs="Tahoma"/>
      <w:sz w:val="16"/>
      <w:szCs w:val="16"/>
    </w:rPr>
  </w:style>
  <w:style w:type="paragraph" w:styleId="FootnoteText">
    <w:name w:val="footnote text"/>
    <w:basedOn w:val="Normal"/>
    <w:link w:val="FootnoteTextChar"/>
    <w:uiPriority w:val="99"/>
    <w:rsid w:val="00735E2E"/>
    <w:rPr>
      <w:sz w:val="20"/>
      <w:szCs w:val="20"/>
    </w:rPr>
  </w:style>
  <w:style w:type="character" w:customStyle="1" w:styleId="FootnoteTextChar">
    <w:name w:val="Footnote Text Char"/>
    <w:basedOn w:val="DefaultParagraphFont"/>
    <w:link w:val="FootnoteText"/>
    <w:uiPriority w:val="99"/>
    <w:locked/>
    <w:rsid w:val="00735E2E"/>
    <w:rPr>
      <w:rFonts w:cs="Times New Roman"/>
      <w:sz w:val="20"/>
      <w:szCs w:val="20"/>
    </w:rPr>
  </w:style>
  <w:style w:type="character" w:styleId="FootnoteReference">
    <w:name w:val="footnote reference"/>
    <w:basedOn w:val="DefaultParagraphFont"/>
    <w:uiPriority w:val="99"/>
    <w:rsid w:val="00735E2E"/>
    <w:rPr>
      <w:rFonts w:cs="Times New Roman"/>
      <w:vertAlign w:val="superscript"/>
    </w:rPr>
  </w:style>
  <w:style w:type="character" w:customStyle="1" w:styleId="Heading3Char">
    <w:name w:val="Heading 3 Char"/>
    <w:basedOn w:val="DefaultParagraphFont"/>
    <w:link w:val="Heading3"/>
    <w:rsid w:val="005209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9469B"/>
    <w:rPr>
      <w:rFonts w:asciiTheme="majorHAnsi" w:eastAsiaTheme="majorEastAsia" w:hAnsiTheme="majorHAnsi" w:cstheme="majorBidi"/>
      <w:b/>
      <w:bCs/>
      <w:i/>
      <w:iCs/>
      <w:color w:val="4F81BD" w:themeColor="accent1"/>
      <w:sz w:val="22"/>
    </w:rPr>
  </w:style>
  <w:style w:type="character" w:customStyle="1" w:styleId="st">
    <w:name w:val="st"/>
    <w:basedOn w:val="DefaultParagraphFont"/>
    <w:rsid w:val="004A5463"/>
  </w:style>
  <w:style w:type="character" w:styleId="CommentReference">
    <w:name w:val="annotation reference"/>
    <w:basedOn w:val="DefaultParagraphFont"/>
    <w:rsid w:val="002D2A71"/>
    <w:rPr>
      <w:sz w:val="16"/>
      <w:szCs w:val="16"/>
    </w:rPr>
  </w:style>
  <w:style w:type="paragraph" w:styleId="CommentText">
    <w:name w:val="annotation text"/>
    <w:basedOn w:val="Normal"/>
    <w:link w:val="CommentTextChar"/>
    <w:rsid w:val="002D2A71"/>
    <w:rPr>
      <w:sz w:val="20"/>
      <w:szCs w:val="20"/>
    </w:rPr>
  </w:style>
  <w:style w:type="character" w:customStyle="1" w:styleId="CommentTextChar">
    <w:name w:val="Comment Text Char"/>
    <w:basedOn w:val="DefaultParagraphFont"/>
    <w:link w:val="CommentText"/>
    <w:rsid w:val="002D2A71"/>
    <w:rPr>
      <w:rFonts w:cs="Times New Roman"/>
      <w:sz w:val="20"/>
      <w:szCs w:val="20"/>
    </w:rPr>
  </w:style>
  <w:style w:type="paragraph" w:styleId="CommentSubject">
    <w:name w:val="annotation subject"/>
    <w:basedOn w:val="CommentText"/>
    <w:next w:val="CommentText"/>
    <w:link w:val="CommentSubjectChar"/>
    <w:rsid w:val="002D2A71"/>
    <w:rPr>
      <w:b/>
      <w:bCs/>
    </w:rPr>
  </w:style>
  <w:style w:type="character" w:customStyle="1" w:styleId="CommentSubjectChar">
    <w:name w:val="Comment Subject Char"/>
    <w:basedOn w:val="CommentTextChar"/>
    <w:link w:val="CommentSubject"/>
    <w:rsid w:val="002D2A71"/>
    <w:rPr>
      <w:rFonts w:cs="Times New Roman"/>
      <w:b/>
      <w:bCs/>
      <w:sz w:val="20"/>
      <w:szCs w:val="20"/>
    </w:rPr>
  </w:style>
  <w:style w:type="paragraph" w:styleId="Revision">
    <w:name w:val="Revision"/>
    <w:hidden/>
    <w:rsid w:val="002D2A71"/>
    <w:rPr>
      <w:rFonts w:cs="Times New Roman"/>
      <w:sz w:val="22"/>
    </w:rPr>
  </w:style>
  <w:style w:type="paragraph" w:styleId="Caption">
    <w:name w:val="caption"/>
    <w:basedOn w:val="Normal"/>
    <w:next w:val="Normal"/>
    <w:rsid w:val="007B1EE2"/>
    <w:pPr>
      <w:spacing w:after="200"/>
      <w:jc w:val="center"/>
    </w:pPr>
    <w:rPr>
      <w:bCs/>
      <w:i/>
      <w:szCs w:val="22"/>
    </w:rPr>
  </w:style>
  <w:style w:type="paragraph" w:styleId="PlainText">
    <w:name w:val="Plain Text"/>
    <w:basedOn w:val="Normal"/>
    <w:link w:val="PlainTextChar"/>
    <w:rsid w:val="006A6762"/>
    <w:pPr>
      <w:spacing w:before="0"/>
    </w:pPr>
    <w:rPr>
      <w:rFonts w:ascii="Consolas" w:hAnsi="Consolas" w:cs="Consolas"/>
      <w:sz w:val="21"/>
      <w:szCs w:val="21"/>
    </w:rPr>
  </w:style>
  <w:style w:type="character" w:customStyle="1" w:styleId="PlainTextChar">
    <w:name w:val="Plain Text Char"/>
    <w:basedOn w:val="DefaultParagraphFont"/>
    <w:link w:val="PlainText"/>
    <w:rsid w:val="006A6762"/>
    <w:rPr>
      <w:rFonts w:ascii="Consolas" w:hAnsi="Consolas" w:cs="Consolas"/>
      <w:sz w:val="21"/>
      <w:szCs w:val="21"/>
    </w:rPr>
  </w:style>
  <w:style w:type="paragraph" w:styleId="TOCHeading">
    <w:name w:val="TOC Heading"/>
    <w:basedOn w:val="Heading1"/>
    <w:next w:val="Normal"/>
    <w:uiPriority w:val="39"/>
    <w:unhideWhenUsed/>
    <w:qFormat/>
    <w:rsid w:val="00D13B0C"/>
    <w:pPr>
      <w:pageBreakBefore w:val="0"/>
      <w:numPr>
        <w:numId w:val="0"/>
      </w:numPr>
      <w:spacing w:line="276" w:lineRule="auto"/>
      <w:outlineLvl w:val="9"/>
    </w:pPr>
    <w:rPr>
      <w:rFonts w:cstheme="majorBidi"/>
      <w:color w:val="365F91" w:themeColor="accent1" w:themeShade="BF"/>
      <w:sz w:val="28"/>
      <w:szCs w:val="28"/>
      <w:lang w:eastAsia="ja-JP"/>
    </w:rPr>
  </w:style>
  <w:style w:type="paragraph" w:styleId="TOC1">
    <w:name w:val="toc 1"/>
    <w:basedOn w:val="Normal"/>
    <w:next w:val="Normal"/>
    <w:autoRedefine/>
    <w:uiPriority w:val="39"/>
    <w:rsid w:val="00D13B0C"/>
    <w:pPr>
      <w:spacing w:after="100"/>
    </w:pPr>
  </w:style>
  <w:style w:type="paragraph" w:styleId="TOC2">
    <w:name w:val="toc 2"/>
    <w:basedOn w:val="Normal"/>
    <w:next w:val="Normal"/>
    <w:autoRedefine/>
    <w:uiPriority w:val="39"/>
    <w:rsid w:val="00D13B0C"/>
    <w:pPr>
      <w:spacing w:after="100"/>
      <w:ind w:left="220"/>
    </w:pPr>
  </w:style>
  <w:style w:type="character" w:styleId="PlaceholderText">
    <w:name w:val="Placeholder Text"/>
    <w:basedOn w:val="DefaultParagraphFont"/>
    <w:rsid w:val="00D97117"/>
    <w:rPr>
      <w:color w:val="808080"/>
    </w:rPr>
  </w:style>
  <w:style w:type="table" w:customStyle="1" w:styleId="TableGrid1">
    <w:name w:val="Table Grid1"/>
    <w:basedOn w:val="TableNormal"/>
    <w:next w:val="TableGrid"/>
    <w:uiPriority w:val="59"/>
    <w:rsid w:val="00C44880"/>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467">
      <w:bodyDiv w:val="1"/>
      <w:marLeft w:val="0"/>
      <w:marRight w:val="0"/>
      <w:marTop w:val="0"/>
      <w:marBottom w:val="0"/>
      <w:divBdr>
        <w:top w:val="none" w:sz="0" w:space="0" w:color="auto"/>
        <w:left w:val="none" w:sz="0" w:space="0" w:color="auto"/>
        <w:bottom w:val="none" w:sz="0" w:space="0" w:color="auto"/>
        <w:right w:val="none" w:sz="0" w:space="0" w:color="auto"/>
      </w:divBdr>
    </w:div>
    <w:div w:id="309024129">
      <w:bodyDiv w:val="1"/>
      <w:marLeft w:val="0"/>
      <w:marRight w:val="0"/>
      <w:marTop w:val="0"/>
      <w:marBottom w:val="0"/>
      <w:divBdr>
        <w:top w:val="none" w:sz="0" w:space="0" w:color="auto"/>
        <w:left w:val="none" w:sz="0" w:space="0" w:color="auto"/>
        <w:bottom w:val="none" w:sz="0" w:space="0" w:color="auto"/>
        <w:right w:val="none" w:sz="0" w:space="0" w:color="auto"/>
      </w:divBdr>
    </w:div>
    <w:div w:id="605234676">
      <w:bodyDiv w:val="1"/>
      <w:marLeft w:val="0"/>
      <w:marRight w:val="0"/>
      <w:marTop w:val="0"/>
      <w:marBottom w:val="0"/>
      <w:divBdr>
        <w:top w:val="none" w:sz="0" w:space="0" w:color="auto"/>
        <w:left w:val="none" w:sz="0" w:space="0" w:color="auto"/>
        <w:bottom w:val="none" w:sz="0" w:space="0" w:color="auto"/>
        <w:right w:val="none" w:sz="0" w:space="0" w:color="auto"/>
      </w:divBdr>
      <w:divsChild>
        <w:div w:id="820776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161659">
      <w:bodyDiv w:val="1"/>
      <w:marLeft w:val="0"/>
      <w:marRight w:val="0"/>
      <w:marTop w:val="0"/>
      <w:marBottom w:val="0"/>
      <w:divBdr>
        <w:top w:val="none" w:sz="0" w:space="0" w:color="auto"/>
        <w:left w:val="none" w:sz="0" w:space="0" w:color="auto"/>
        <w:bottom w:val="none" w:sz="0" w:space="0" w:color="auto"/>
        <w:right w:val="none" w:sz="0" w:space="0" w:color="auto"/>
      </w:divBdr>
    </w:div>
    <w:div w:id="860897286">
      <w:bodyDiv w:val="1"/>
      <w:marLeft w:val="0"/>
      <w:marRight w:val="0"/>
      <w:marTop w:val="0"/>
      <w:marBottom w:val="0"/>
      <w:divBdr>
        <w:top w:val="none" w:sz="0" w:space="0" w:color="auto"/>
        <w:left w:val="none" w:sz="0" w:space="0" w:color="auto"/>
        <w:bottom w:val="none" w:sz="0" w:space="0" w:color="auto"/>
        <w:right w:val="none" w:sz="0" w:space="0" w:color="auto"/>
      </w:divBdr>
    </w:div>
    <w:div w:id="1182627935">
      <w:bodyDiv w:val="1"/>
      <w:marLeft w:val="0"/>
      <w:marRight w:val="0"/>
      <w:marTop w:val="0"/>
      <w:marBottom w:val="0"/>
      <w:divBdr>
        <w:top w:val="none" w:sz="0" w:space="0" w:color="auto"/>
        <w:left w:val="none" w:sz="0" w:space="0" w:color="auto"/>
        <w:bottom w:val="none" w:sz="0" w:space="0" w:color="auto"/>
        <w:right w:val="none" w:sz="0" w:space="0" w:color="auto"/>
      </w:divBdr>
    </w:div>
    <w:div w:id="1434276805">
      <w:bodyDiv w:val="1"/>
      <w:marLeft w:val="0"/>
      <w:marRight w:val="0"/>
      <w:marTop w:val="0"/>
      <w:marBottom w:val="0"/>
      <w:divBdr>
        <w:top w:val="none" w:sz="0" w:space="0" w:color="auto"/>
        <w:left w:val="none" w:sz="0" w:space="0" w:color="auto"/>
        <w:bottom w:val="none" w:sz="0" w:space="0" w:color="auto"/>
        <w:right w:val="none" w:sz="0" w:space="0" w:color="auto"/>
      </w:divBdr>
    </w:div>
    <w:div w:id="1460680685">
      <w:bodyDiv w:val="1"/>
      <w:marLeft w:val="0"/>
      <w:marRight w:val="0"/>
      <w:marTop w:val="0"/>
      <w:marBottom w:val="0"/>
      <w:divBdr>
        <w:top w:val="none" w:sz="0" w:space="0" w:color="auto"/>
        <w:left w:val="none" w:sz="0" w:space="0" w:color="auto"/>
        <w:bottom w:val="none" w:sz="0" w:space="0" w:color="auto"/>
        <w:right w:val="none" w:sz="0" w:space="0" w:color="auto"/>
      </w:divBdr>
    </w:div>
    <w:div w:id="1678075010">
      <w:bodyDiv w:val="1"/>
      <w:marLeft w:val="0"/>
      <w:marRight w:val="0"/>
      <w:marTop w:val="0"/>
      <w:marBottom w:val="0"/>
      <w:divBdr>
        <w:top w:val="none" w:sz="0" w:space="0" w:color="auto"/>
        <w:left w:val="none" w:sz="0" w:space="0" w:color="auto"/>
        <w:bottom w:val="none" w:sz="0" w:space="0" w:color="auto"/>
        <w:right w:val="none" w:sz="0" w:space="0" w:color="auto"/>
      </w:divBdr>
    </w:div>
    <w:div w:id="1879010181">
      <w:bodyDiv w:val="1"/>
      <w:marLeft w:val="0"/>
      <w:marRight w:val="0"/>
      <w:marTop w:val="0"/>
      <w:marBottom w:val="0"/>
      <w:divBdr>
        <w:top w:val="none" w:sz="0" w:space="0" w:color="auto"/>
        <w:left w:val="none" w:sz="0" w:space="0" w:color="auto"/>
        <w:bottom w:val="none" w:sz="0" w:space="0" w:color="auto"/>
        <w:right w:val="none" w:sz="0" w:space="0" w:color="auto"/>
      </w:divBdr>
    </w:div>
    <w:div w:id="1913736235">
      <w:bodyDiv w:val="1"/>
      <w:marLeft w:val="0"/>
      <w:marRight w:val="0"/>
      <w:marTop w:val="0"/>
      <w:marBottom w:val="0"/>
      <w:divBdr>
        <w:top w:val="none" w:sz="0" w:space="0" w:color="auto"/>
        <w:left w:val="none" w:sz="0" w:space="0" w:color="auto"/>
        <w:bottom w:val="none" w:sz="0" w:space="0" w:color="auto"/>
        <w:right w:val="none" w:sz="0" w:space="0" w:color="auto"/>
      </w:divBdr>
    </w:div>
    <w:div w:id="2014724584">
      <w:bodyDiv w:val="1"/>
      <w:marLeft w:val="0"/>
      <w:marRight w:val="0"/>
      <w:marTop w:val="0"/>
      <w:marBottom w:val="0"/>
      <w:divBdr>
        <w:top w:val="none" w:sz="0" w:space="0" w:color="auto"/>
        <w:left w:val="none" w:sz="0" w:space="0" w:color="auto"/>
        <w:bottom w:val="none" w:sz="0" w:space="0" w:color="auto"/>
        <w:right w:val="none" w:sz="0" w:space="0" w:color="auto"/>
      </w:divBdr>
    </w:div>
    <w:div w:id="2065596089">
      <w:bodyDiv w:val="1"/>
      <w:marLeft w:val="0"/>
      <w:marRight w:val="0"/>
      <w:marTop w:val="0"/>
      <w:marBottom w:val="0"/>
      <w:divBdr>
        <w:top w:val="none" w:sz="0" w:space="0" w:color="auto"/>
        <w:left w:val="none" w:sz="0" w:space="0" w:color="auto"/>
        <w:bottom w:val="none" w:sz="0" w:space="0" w:color="auto"/>
        <w:right w:val="none" w:sz="0" w:space="0" w:color="auto"/>
      </w:divBdr>
    </w:div>
    <w:div w:id="20741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ceanWise\Templates\OW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DEC8-6E18-40B4-BE25-A7E4045B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OW_Report</Template>
  <TotalTime>1</TotalTime>
  <Pages>11</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OceanWise Ltd</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mike.os@ntlworld.com</dc:creator>
  <cp:lastModifiedBy>Postlethwaite, Clare</cp:lastModifiedBy>
  <cp:revision>2</cp:revision>
  <cp:lastPrinted>2015-07-23T10:58:00Z</cp:lastPrinted>
  <dcterms:created xsi:type="dcterms:W3CDTF">2019-12-03T13:46:00Z</dcterms:created>
  <dcterms:modified xsi:type="dcterms:W3CDTF">2019-12-03T13:46:00Z</dcterms:modified>
</cp:coreProperties>
</file>