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EE8E" w14:textId="7550B42E" w:rsidR="005147CF" w:rsidRPr="00A65F51" w:rsidRDefault="006E7DC6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Zoom meeting</w:t>
      </w:r>
    </w:p>
    <w:p w14:paraId="3BFFADD4" w14:textId="77777777"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14:paraId="5ABC7B9A" w14:textId="77777777"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14:paraId="0BDE97C5" w14:textId="77777777"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14:paraId="44B55617" w14:textId="77777777"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14:paraId="7BB48FD0" w14:textId="18582508" w:rsidR="00104021" w:rsidRDefault="006E7DC6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Welcome and </w:t>
      </w:r>
      <w:r w:rsidR="00DC3B2B" w:rsidRPr="00A65F51">
        <w:rPr>
          <w:rFonts w:asciiTheme="minorHAnsi" w:hAnsiTheme="minorHAnsi" w:cstheme="minorHAnsi"/>
          <w:sz w:val="22"/>
          <w:szCs w:val="22"/>
        </w:rPr>
        <w:t>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14:paraId="58FE0823" w14:textId="77777777"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14:paraId="248AFE02" w14:textId="26D9FFC7" w:rsidR="005403D9" w:rsidRPr="00A65F51" w:rsidRDefault="00104021" w:rsidP="645B7123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Review of actions from </w:t>
      </w:r>
      <w:r w:rsidR="006953C8" w:rsidRPr="645B7123">
        <w:rPr>
          <w:rFonts w:asciiTheme="minorHAnsi" w:hAnsiTheme="minorHAnsi" w:cstheme="minorBidi"/>
          <w:sz w:val="22"/>
          <w:szCs w:val="22"/>
        </w:rPr>
        <w:t xml:space="preserve">DAC WG </w:t>
      </w:r>
      <w:r w:rsidRPr="645B7123">
        <w:rPr>
          <w:rFonts w:asciiTheme="minorHAnsi" w:hAnsiTheme="minorHAnsi" w:cstheme="minorBidi"/>
          <w:sz w:val="22"/>
          <w:szCs w:val="22"/>
        </w:rPr>
        <w:t>meeting</w:t>
      </w:r>
      <w:r w:rsidR="00332B58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Pr="645B7123">
        <w:rPr>
          <w:rFonts w:asciiTheme="minorHAnsi" w:hAnsiTheme="minorHAnsi" w:cstheme="minorBidi"/>
          <w:sz w:val="22"/>
          <w:szCs w:val="22"/>
        </w:rPr>
        <w:t xml:space="preserve">held on </w:t>
      </w:r>
      <w:r w:rsidR="006E7DC6" w:rsidRPr="645B7123">
        <w:rPr>
          <w:rFonts w:asciiTheme="minorHAnsi" w:hAnsiTheme="minorHAnsi" w:cstheme="minorBidi"/>
          <w:sz w:val="22"/>
          <w:szCs w:val="22"/>
        </w:rPr>
        <w:t>4</w:t>
      </w:r>
      <w:r w:rsidR="00EE7F67" w:rsidRPr="645B7123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EE7F67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6E7DC6" w:rsidRPr="645B7123">
        <w:rPr>
          <w:rFonts w:asciiTheme="minorHAnsi" w:hAnsiTheme="minorHAnsi" w:cstheme="minorBidi"/>
          <w:sz w:val="22"/>
          <w:szCs w:val="22"/>
        </w:rPr>
        <w:t>December</w:t>
      </w:r>
      <w:r w:rsidR="00686253" w:rsidRPr="645B7123">
        <w:rPr>
          <w:rFonts w:asciiTheme="minorHAnsi" w:hAnsiTheme="minorHAnsi" w:cstheme="minorBidi"/>
          <w:sz w:val="22"/>
          <w:szCs w:val="22"/>
        </w:rPr>
        <w:t xml:space="preserve"> 201</w:t>
      </w:r>
      <w:r w:rsidR="0002692B" w:rsidRPr="645B7123">
        <w:rPr>
          <w:rFonts w:asciiTheme="minorHAnsi" w:hAnsiTheme="minorHAnsi" w:cstheme="minorBidi"/>
          <w:sz w:val="22"/>
          <w:szCs w:val="22"/>
        </w:rPr>
        <w:t>9</w:t>
      </w:r>
      <w:r w:rsidR="00E63492" w:rsidRPr="645B7123">
        <w:rPr>
          <w:rFonts w:asciiTheme="minorHAnsi" w:hAnsiTheme="minorHAnsi" w:cstheme="minorBid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</w:p>
    <w:p w14:paraId="033F5DA9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30F8C216" w14:textId="77777777"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14:paraId="61542D22" w14:textId="2822B3DB" w:rsidR="008C1403" w:rsidRDefault="008C1403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Size of DAC network</w:t>
      </w:r>
    </w:p>
    <w:p w14:paraId="6FF6C6A6" w14:textId="5A927B57" w:rsidR="008C1403" w:rsidRDefault="008C1403" w:rsidP="008C140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Status update: Bird, Underwater Noise, Socio-economic DACs</w:t>
      </w:r>
      <w:r w:rsidR="00311FFD">
        <w:rPr>
          <w:rFonts w:asciiTheme="minorHAnsi" w:hAnsiTheme="minorHAnsi" w:cstheme="minorBidi"/>
          <w:sz w:val="22"/>
          <w:szCs w:val="22"/>
        </w:rPr>
        <w:t xml:space="preserve"> (CP)</w:t>
      </w:r>
    </w:p>
    <w:p w14:paraId="6D6DDBC0" w14:textId="33187CF9" w:rsidR="008C1403" w:rsidRPr="00C642B9" w:rsidRDefault="00311FFD" w:rsidP="008C140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00C642B9">
        <w:rPr>
          <w:rFonts w:asciiTheme="minorHAnsi" w:hAnsiTheme="minorHAnsi" w:cstheme="minorBidi"/>
          <w:sz w:val="22"/>
          <w:szCs w:val="22"/>
        </w:rPr>
        <w:t xml:space="preserve">Update on proportion of data in MEDIN portal from MEDIN </w:t>
      </w:r>
      <w:r w:rsidR="008C1403" w:rsidRPr="00C642B9">
        <w:rPr>
          <w:rFonts w:asciiTheme="minorHAnsi" w:hAnsiTheme="minorHAnsi" w:cstheme="minorBidi"/>
          <w:sz w:val="22"/>
          <w:szCs w:val="22"/>
        </w:rPr>
        <w:t>DAC</w:t>
      </w:r>
      <w:r w:rsidRPr="00C642B9">
        <w:rPr>
          <w:rFonts w:asciiTheme="minorHAnsi" w:hAnsiTheme="minorHAnsi" w:cstheme="minorBidi"/>
          <w:sz w:val="22"/>
          <w:szCs w:val="22"/>
        </w:rPr>
        <w:t>s</w:t>
      </w:r>
      <w:r w:rsidR="008C1403" w:rsidRPr="00C642B9">
        <w:rPr>
          <w:rFonts w:asciiTheme="minorHAnsi" w:hAnsiTheme="minorHAnsi" w:cstheme="minorBidi"/>
          <w:sz w:val="22"/>
          <w:szCs w:val="22"/>
        </w:rPr>
        <w:t xml:space="preserve"> </w:t>
      </w:r>
      <w:r w:rsidRPr="00C642B9">
        <w:rPr>
          <w:rFonts w:asciiTheme="minorHAnsi" w:hAnsiTheme="minorHAnsi" w:cstheme="minorBidi"/>
          <w:sz w:val="22"/>
          <w:szCs w:val="22"/>
        </w:rPr>
        <w:t xml:space="preserve">- </w:t>
      </w:r>
      <w:r w:rsidR="008C1403" w:rsidRPr="00C642B9">
        <w:rPr>
          <w:rFonts w:asciiTheme="minorHAnsi" w:hAnsiTheme="minorHAnsi" w:cstheme="minorBidi"/>
          <w:sz w:val="22"/>
          <w:szCs w:val="22"/>
        </w:rPr>
        <w:t>KPI</w:t>
      </w:r>
      <w:r w:rsidRPr="00C642B9">
        <w:rPr>
          <w:rFonts w:asciiTheme="minorHAnsi" w:hAnsiTheme="minorHAnsi" w:cstheme="minorBidi"/>
          <w:sz w:val="22"/>
          <w:szCs w:val="22"/>
        </w:rPr>
        <w:t xml:space="preserve"> 3 (RM)</w:t>
      </w:r>
    </w:p>
    <w:p w14:paraId="523A877B" w14:textId="4BD98907" w:rsidR="00DF20A0" w:rsidRPr="006E7DC6" w:rsidRDefault="001A0CD0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Update</w:t>
      </w:r>
      <w:r w:rsidR="004B0A9F" w:rsidRPr="645B7123">
        <w:rPr>
          <w:rFonts w:asciiTheme="minorHAnsi" w:hAnsiTheme="minorHAnsi" w:cstheme="minorBidi"/>
          <w:sz w:val="22"/>
          <w:szCs w:val="22"/>
        </w:rPr>
        <w:t xml:space="preserve"> from DACs – </w:t>
      </w:r>
      <w:r w:rsidR="00C642B9">
        <w:rPr>
          <w:rFonts w:asciiTheme="minorHAnsi" w:hAnsiTheme="minorHAnsi" w:cstheme="minorBidi"/>
          <w:sz w:val="22"/>
          <w:szCs w:val="22"/>
        </w:rPr>
        <w:t xml:space="preserve">asking </w:t>
      </w:r>
      <w:r>
        <w:rPr>
          <w:rFonts w:asciiTheme="minorHAnsi" w:hAnsiTheme="minorHAnsi" w:cstheme="minorBidi"/>
          <w:sz w:val="22"/>
          <w:szCs w:val="22"/>
        </w:rPr>
        <w:t xml:space="preserve">DACs to provide </w:t>
      </w:r>
      <w:r w:rsidR="004B0A9F" w:rsidRPr="645B7123">
        <w:rPr>
          <w:rFonts w:asciiTheme="minorHAnsi" w:hAnsiTheme="minorHAnsi" w:cstheme="minorBidi"/>
          <w:sz w:val="22"/>
          <w:szCs w:val="22"/>
        </w:rPr>
        <w:t>one slide to c</w:t>
      </w:r>
      <w:r w:rsidR="00C642B9">
        <w:rPr>
          <w:rFonts w:asciiTheme="minorHAnsi" w:hAnsiTheme="minorHAnsi" w:cstheme="minorBidi"/>
          <w:sz w:val="22"/>
          <w:szCs w:val="22"/>
        </w:rPr>
        <w:t>over key highlights for inclusion in meeting summary</w:t>
      </w:r>
      <w:r>
        <w:rPr>
          <w:rFonts w:asciiTheme="minorHAnsi" w:hAnsiTheme="minorHAnsi" w:cstheme="minorBidi"/>
          <w:sz w:val="22"/>
          <w:szCs w:val="22"/>
        </w:rPr>
        <w:t>. DACs</w:t>
      </w:r>
      <w:r w:rsidR="00C642B9">
        <w:rPr>
          <w:rFonts w:asciiTheme="minorHAnsi" w:hAnsiTheme="minorHAnsi" w:cstheme="minorBidi"/>
          <w:sz w:val="22"/>
          <w:szCs w:val="22"/>
        </w:rPr>
        <w:t xml:space="preserve"> can</w:t>
      </w:r>
      <w:r>
        <w:rPr>
          <w:rFonts w:asciiTheme="minorHAnsi" w:hAnsiTheme="minorHAnsi" w:cstheme="minorBidi"/>
          <w:sz w:val="22"/>
          <w:szCs w:val="22"/>
        </w:rPr>
        <w:t xml:space="preserve"> give verbal update on any major issues they need to raise at the meeting. </w:t>
      </w:r>
    </w:p>
    <w:p w14:paraId="1AD555F2" w14:textId="77777777"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054EED4C" w14:textId="0C0EE389" w:rsidR="00503C0D" w:rsidRDefault="00DF196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</w:t>
      </w:r>
      <w:r w:rsidR="006E7DC6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-2</w:t>
      </w:r>
      <w:r w:rsidR="006E7DC6">
        <w:rPr>
          <w:rFonts w:asciiTheme="minorHAnsi" w:hAnsiTheme="minorHAnsi" w:cstheme="minorHAnsi"/>
          <w:sz w:val="22"/>
          <w:szCs w:val="22"/>
        </w:rPr>
        <w:t>1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14:paraId="5971C690" w14:textId="3AE791AB" w:rsidR="00B019DF" w:rsidRPr="007D0872" w:rsidRDefault="00DF1961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Discuss Work Plan for 20</w:t>
      </w:r>
      <w:r w:rsidR="00484A61" w:rsidRPr="645B7123">
        <w:rPr>
          <w:rFonts w:asciiTheme="minorHAnsi" w:hAnsiTheme="minorHAnsi" w:cstheme="minorBidi"/>
          <w:sz w:val="22"/>
          <w:szCs w:val="22"/>
        </w:rPr>
        <w:t>20</w:t>
      </w:r>
      <w:r w:rsidR="001E7ECD" w:rsidRPr="645B7123">
        <w:rPr>
          <w:rFonts w:asciiTheme="minorHAnsi" w:hAnsiTheme="minorHAnsi" w:cstheme="minorBidi"/>
          <w:sz w:val="22"/>
          <w:szCs w:val="22"/>
        </w:rPr>
        <w:t>-2</w:t>
      </w:r>
      <w:r w:rsidR="00484A61" w:rsidRPr="645B7123">
        <w:rPr>
          <w:rFonts w:asciiTheme="minorHAnsi" w:hAnsiTheme="minorHAnsi" w:cstheme="minorBidi"/>
          <w:sz w:val="22"/>
          <w:szCs w:val="22"/>
        </w:rPr>
        <w:t>1</w:t>
      </w:r>
      <w:r w:rsidR="00B019DF" w:rsidRPr="645B7123">
        <w:rPr>
          <w:rFonts w:asciiTheme="minorHAnsi" w:hAnsiTheme="minorHAnsi" w:cstheme="minorBidi"/>
          <w:sz w:val="22"/>
          <w:szCs w:val="22"/>
        </w:rPr>
        <w:t xml:space="preserve"> (RM)</w:t>
      </w:r>
    </w:p>
    <w:p w14:paraId="02E90ABA" w14:textId="3A06F3E1" w:rsidR="00B019DF" w:rsidRPr="007D0872" w:rsidRDefault="14B811D4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Highlight any activities at risk due to delay in sponsorship funding or any that have been pushed to happen later in 5 year plan </w:t>
      </w:r>
    </w:p>
    <w:p w14:paraId="57876E18" w14:textId="787470B6" w:rsidR="001A0CD0" w:rsidRPr="001A0CD0" w:rsidRDefault="001A0CD0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New development tasks:</w:t>
      </w:r>
      <w:r w:rsidR="00040E04">
        <w:rPr>
          <w:rFonts w:asciiTheme="minorHAnsi" w:hAnsiTheme="minorHAnsi" w:cstheme="minorBidi"/>
          <w:sz w:val="22"/>
          <w:szCs w:val="22"/>
        </w:rPr>
        <w:t xml:space="preserve"> (RM, JP &amp; CP)</w:t>
      </w:r>
    </w:p>
    <w:p w14:paraId="7F92E802" w14:textId="1BD03D1E" w:rsidR="00FA3FA8" w:rsidRPr="00FA3FA8" w:rsidRDefault="00FA3FA8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Discussion on findings from questionnaire on </w:t>
      </w:r>
      <w:r w:rsidR="14B811D4" w:rsidRPr="00FA3FA8">
        <w:rPr>
          <w:rFonts w:asciiTheme="minorHAnsi" w:hAnsiTheme="minorHAnsi" w:cstheme="minorBidi"/>
          <w:sz w:val="22"/>
          <w:szCs w:val="22"/>
        </w:rPr>
        <w:t>provenance tracking</w:t>
      </w:r>
      <w:r w:rsidRPr="00FA3FA8">
        <w:rPr>
          <w:rFonts w:asciiTheme="minorHAnsi" w:hAnsiTheme="minorHAnsi" w:cstheme="minorBidi"/>
          <w:sz w:val="22"/>
          <w:szCs w:val="22"/>
        </w:rPr>
        <w:t xml:space="preserve"> and inclusion of persistent identifiers</w:t>
      </w:r>
      <w:r w:rsidR="14B811D4" w:rsidRPr="00FA3FA8">
        <w:rPr>
          <w:rFonts w:asciiTheme="minorHAnsi" w:hAnsiTheme="minorHAnsi" w:cstheme="minorBidi"/>
          <w:sz w:val="22"/>
          <w:szCs w:val="22"/>
        </w:rPr>
        <w:t xml:space="preserve"> </w:t>
      </w:r>
      <w:r w:rsidRPr="00FA3FA8">
        <w:rPr>
          <w:rFonts w:asciiTheme="minorHAnsi" w:hAnsiTheme="minorHAnsi" w:cstheme="minorBidi"/>
          <w:sz w:val="22"/>
          <w:szCs w:val="22"/>
        </w:rPr>
        <w:t>for data submission</w:t>
      </w:r>
      <w:r>
        <w:rPr>
          <w:rFonts w:asciiTheme="minorHAnsi" w:hAnsiTheme="minorHAnsi" w:cstheme="minorBidi"/>
          <w:sz w:val="22"/>
          <w:szCs w:val="22"/>
        </w:rPr>
        <w:t>, towards</w:t>
      </w:r>
      <w:r w:rsidRPr="00FA3FA8">
        <w:rPr>
          <w:rFonts w:asciiTheme="minorHAnsi" w:hAnsiTheme="minorHAnsi" w:cstheme="minorBidi"/>
          <w:sz w:val="22"/>
          <w:szCs w:val="22"/>
        </w:rPr>
        <w:t xml:space="preserve"> DAC-wide approach</w:t>
      </w:r>
    </w:p>
    <w:p w14:paraId="7426B1C1" w14:textId="4F9E7A81" w:rsidR="00B019DF" w:rsidRPr="00FA3FA8" w:rsidRDefault="00FA3FA8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Initial discussion</w:t>
      </w:r>
      <w:r w:rsidRPr="00FA3FA8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on DAC </w:t>
      </w:r>
      <w:r w:rsidR="2EFA8480" w:rsidRPr="00FA3FA8">
        <w:rPr>
          <w:rFonts w:asciiTheme="minorHAnsi" w:hAnsiTheme="minorHAnsi" w:cstheme="minorBidi"/>
          <w:sz w:val="22"/>
          <w:szCs w:val="22"/>
        </w:rPr>
        <w:t>OGC compliant view and download services</w:t>
      </w:r>
      <w:r>
        <w:rPr>
          <w:rFonts w:asciiTheme="minorHAnsi" w:hAnsiTheme="minorHAnsi" w:cstheme="minorBidi"/>
          <w:sz w:val="22"/>
          <w:szCs w:val="22"/>
        </w:rPr>
        <w:t>. DACs to report compliance status in Nov.</w:t>
      </w:r>
    </w:p>
    <w:p w14:paraId="087702DF" w14:textId="39B1B358" w:rsidR="00B019DF" w:rsidRPr="007D0872" w:rsidRDefault="00F93D41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Initial discussion on approach to task of defining an </w:t>
      </w:r>
      <w:r w:rsidR="2EFA8480" w:rsidRPr="645B7123">
        <w:rPr>
          <w:rFonts w:asciiTheme="minorHAnsi" w:hAnsiTheme="minorHAnsi" w:cstheme="minorBidi"/>
          <w:sz w:val="22"/>
          <w:szCs w:val="22"/>
        </w:rPr>
        <w:t>API structure for all DACs to adopt</w:t>
      </w:r>
      <w:r>
        <w:rPr>
          <w:rFonts w:asciiTheme="minorHAnsi" w:hAnsiTheme="minorHAnsi" w:cstheme="minorBidi"/>
          <w:sz w:val="22"/>
          <w:szCs w:val="22"/>
        </w:rPr>
        <w:t>. N</w:t>
      </w:r>
      <w:r w:rsidR="00FA3FA8">
        <w:rPr>
          <w:rFonts w:asciiTheme="minorHAnsi" w:hAnsiTheme="minorHAnsi" w:cstheme="minorBidi"/>
          <w:sz w:val="22"/>
          <w:szCs w:val="22"/>
        </w:rPr>
        <w:t>eed to align with OGC</w:t>
      </w:r>
      <w:r>
        <w:rPr>
          <w:rFonts w:asciiTheme="minorHAnsi" w:hAnsiTheme="minorHAnsi" w:cstheme="minorBidi"/>
          <w:sz w:val="22"/>
          <w:szCs w:val="22"/>
        </w:rPr>
        <w:t>.</w:t>
      </w:r>
      <w:r w:rsidR="00FA3FA8">
        <w:rPr>
          <w:rFonts w:asciiTheme="minorHAnsi" w:hAnsiTheme="minorHAnsi" w:cstheme="minorBidi"/>
          <w:sz w:val="22"/>
          <w:szCs w:val="22"/>
        </w:rPr>
        <w:t xml:space="preserve"> SMMR funding opportunity</w:t>
      </w:r>
    </w:p>
    <w:p w14:paraId="1214A6EA" w14:textId="08E7FBB5" w:rsidR="00B019DF" w:rsidRPr="007D0872" w:rsidRDefault="00F93D41" w:rsidP="00FA3FA8">
      <w:pPr>
        <w:pStyle w:val="ListParagraph"/>
        <w:numPr>
          <w:ilvl w:val="3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Discuss approach to h</w:t>
      </w:r>
      <w:r w:rsidR="64A77759" w:rsidRPr="645B7123">
        <w:rPr>
          <w:rFonts w:asciiTheme="minorHAnsi" w:hAnsiTheme="minorHAnsi" w:cstheme="minorBidi"/>
          <w:sz w:val="22"/>
          <w:szCs w:val="22"/>
        </w:rPr>
        <w:t xml:space="preserve">orizon scanning </w:t>
      </w:r>
      <w:r>
        <w:rPr>
          <w:rFonts w:asciiTheme="minorHAnsi" w:hAnsiTheme="minorHAnsi" w:cstheme="minorBidi"/>
          <w:sz w:val="22"/>
          <w:szCs w:val="22"/>
        </w:rPr>
        <w:t>for new technology developments. Are any DACs interested in being the champion for this?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DF1961">
        <w:rPr>
          <w:rFonts w:asciiTheme="minorHAnsi" w:hAnsiTheme="minorHAnsi" w:cstheme="minorHAnsi"/>
          <w:sz w:val="22"/>
          <w:szCs w:val="22"/>
        </w:rPr>
        <w:tab/>
      </w:r>
      <w:r w:rsidR="00DF1961">
        <w:rPr>
          <w:rFonts w:asciiTheme="minorHAnsi" w:hAnsiTheme="minorHAnsi" w:cstheme="minorHAnsi"/>
          <w:sz w:val="22"/>
          <w:szCs w:val="22"/>
        </w:rPr>
        <w:tab/>
      </w:r>
    </w:p>
    <w:p w14:paraId="52F6C016" w14:textId="5F33FF9B" w:rsidR="00F93D41" w:rsidRPr="00F93D41" w:rsidRDefault="5C4D6FAB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Small funded projects</w:t>
      </w:r>
    </w:p>
    <w:p w14:paraId="68E1C18F" w14:textId="749B956E" w:rsidR="00F93D41" w:rsidRPr="00F93D41" w:rsidRDefault="00F93D41" w:rsidP="00F93D41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Summary of bidding process and outcome (CP)</w:t>
      </w:r>
    </w:p>
    <w:p w14:paraId="53B08FCE" w14:textId="074F7CBD" w:rsidR="00B019DF" w:rsidRPr="007D0872" w:rsidRDefault="00F93D41" w:rsidP="00F93D41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Brief update on project and </w:t>
      </w:r>
      <w:r w:rsidR="5C4D6FAB" w:rsidRPr="645B7123">
        <w:rPr>
          <w:rFonts w:asciiTheme="minorHAnsi" w:hAnsiTheme="minorHAnsi" w:cstheme="minorBidi"/>
          <w:sz w:val="22"/>
          <w:szCs w:val="22"/>
        </w:rPr>
        <w:t xml:space="preserve">progress </w:t>
      </w:r>
      <w:r>
        <w:rPr>
          <w:rFonts w:asciiTheme="minorHAnsi" w:hAnsiTheme="minorHAnsi" w:cstheme="minorBidi"/>
          <w:sz w:val="22"/>
          <w:szCs w:val="22"/>
        </w:rPr>
        <w:t xml:space="preserve">to date. One or two slides welcome, but not mandatory. </w:t>
      </w:r>
      <w:r w:rsidR="5C4D6FAB" w:rsidRPr="645B7123">
        <w:rPr>
          <w:rFonts w:asciiTheme="minorHAnsi" w:hAnsiTheme="minorHAnsi" w:cstheme="minorBidi"/>
          <w:sz w:val="22"/>
          <w:szCs w:val="22"/>
        </w:rPr>
        <w:t>(DASSH &amp; BODC)</w:t>
      </w:r>
    </w:p>
    <w:p w14:paraId="05F41605" w14:textId="51F5E860" w:rsidR="00B019DF" w:rsidRPr="007D0872" w:rsidRDefault="001E7ECD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DAC reaccreditation: </w:t>
      </w:r>
      <w:r w:rsidR="007D0872" w:rsidRPr="645B7123">
        <w:rPr>
          <w:rFonts w:asciiTheme="minorHAnsi" w:hAnsiTheme="minorHAnsi" w:cstheme="minorBidi"/>
          <w:sz w:val="22"/>
          <w:szCs w:val="22"/>
        </w:rPr>
        <w:t>adopting Core Trust Seal</w:t>
      </w:r>
      <w:r w:rsidRPr="645B7123">
        <w:rPr>
          <w:rFonts w:asciiTheme="minorHAnsi" w:hAnsiTheme="minorHAnsi" w:cstheme="minorBidi"/>
          <w:sz w:val="22"/>
          <w:szCs w:val="22"/>
        </w:rPr>
        <w:t xml:space="preserve"> accreditation</w:t>
      </w:r>
      <w:r w:rsidR="00C216D4">
        <w:rPr>
          <w:rFonts w:asciiTheme="minorHAnsi" w:hAnsiTheme="minorHAnsi" w:cstheme="minorHAnsi"/>
          <w:b/>
          <w:sz w:val="22"/>
          <w:szCs w:val="22"/>
        </w:rPr>
        <w:tab/>
      </w:r>
    </w:p>
    <w:p w14:paraId="7F36615E" w14:textId="04C0874E" w:rsidR="00F93D41" w:rsidRDefault="00F93D4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Timeline for reaccreditation of MEDIN DACs (RM)</w:t>
      </w:r>
    </w:p>
    <w:p w14:paraId="691370D5" w14:textId="6E681473" w:rsidR="00A475D1" w:rsidRDefault="00A475D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Reminder of financial support available from MEDIN (CP)</w:t>
      </w:r>
    </w:p>
    <w:p w14:paraId="7FFD6274" w14:textId="677B40A8" w:rsidR="007D0872" w:rsidRPr="0053647E" w:rsidRDefault="00484A6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Update from DACs in progress</w:t>
      </w:r>
      <w:r w:rsidR="001E7ECD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040E04">
        <w:rPr>
          <w:rFonts w:asciiTheme="minorHAnsi" w:hAnsiTheme="minorHAnsi" w:cstheme="minorBidi"/>
          <w:sz w:val="22"/>
          <w:szCs w:val="22"/>
        </w:rPr>
        <w:t>(HES, UKHO</w:t>
      </w:r>
      <w:r w:rsidR="371A18B9" w:rsidRPr="645B7123">
        <w:rPr>
          <w:rFonts w:asciiTheme="minorHAnsi" w:hAnsiTheme="minorHAnsi" w:cstheme="minorBidi"/>
          <w:sz w:val="22"/>
          <w:szCs w:val="22"/>
        </w:rPr>
        <w:t>)</w:t>
      </w:r>
    </w:p>
    <w:p w14:paraId="36B6F586" w14:textId="77777777"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14:paraId="23F5F969" w14:textId="77777777"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14:paraId="223C911D" w14:textId="4EDDEA8F" w:rsidR="00A475D1" w:rsidRDefault="00A475D1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OECD valuing marine data initiative (CP)</w:t>
      </w:r>
    </w:p>
    <w:p w14:paraId="2E6E01EB" w14:textId="58DBEB49" w:rsidR="00C1726A" w:rsidRPr="00C216D4" w:rsidRDefault="00C1726A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 xml:space="preserve">DACS to </w:t>
      </w:r>
      <w:r w:rsidR="00C216D4" w:rsidRPr="00C216D4">
        <w:rPr>
          <w:rFonts w:asciiTheme="minorHAnsi" w:hAnsiTheme="minorHAnsi" w:cstheme="minorHAnsi"/>
          <w:sz w:val="22"/>
          <w:szCs w:val="22"/>
        </w:rPr>
        <w:t xml:space="preserve">report </w:t>
      </w:r>
      <w:r w:rsidRPr="00C216D4">
        <w:rPr>
          <w:rFonts w:asciiTheme="minorHAnsi" w:hAnsiTheme="minorHAnsi" w:cstheme="minorHAnsi"/>
          <w:sz w:val="22"/>
          <w:szCs w:val="22"/>
        </w:rPr>
        <w:t>for</w:t>
      </w:r>
      <w:r w:rsidR="00C216D4" w:rsidRPr="00C216D4">
        <w:rPr>
          <w:rFonts w:asciiTheme="minorHAnsi" w:hAnsiTheme="minorHAnsi" w:cstheme="minorHAnsi"/>
          <w:sz w:val="22"/>
          <w:szCs w:val="22"/>
        </w:rPr>
        <w:t>thcoming international meetings</w:t>
      </w:r>
      <w:r w:rsidR="00A475D1">
        <w:rPr>
          <w:rFonts w:asciiTheme="minorHAnsi" w:hAnsiTheme="minorHAnsi" w:cstheme="minorHAnsi"/>
          <w:sz w:val="22"/>
          <w:szCs w:val="22"/>
        </w:rPr>
        <w:t xml:space="preserve"> (CP)</w:t>
      </w:r>
    </w:p>
    <w:p w14:paraId="4D4C66DE" w14:textId="5437FAE5" w:rsidR="00E825CC" w:rsidRPr="00C216D4" w:rsidRDefault="003D13F7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>DAC</w:t>
      </w:r>
      <w:r w:rsidR="00C1726A" w:rsidRPr="00C216D4">
        <w:rPr>
          <w:rFonts w:asciiTheme="minorHAnsi" w:hAnsiTheme="minorHAnsi" w:cstheme="minorHAnsi"/>
          <w:sz w:val="22"/>
          <w:szCs w:val="22"/>
        </w:rPr>
        <w:t>s to report whether any of the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C1726A" w:rsidRPr="00C216D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MEDIN DAC </w:t>
        </w:r>
        <w:r w:rsidRPr="00C216D4">
          <w:rPr>
            <w:rStyle w:val="Hyperlink"/>
            <w:rFonts w:asciiTheme="minorHAnsi" w:hAnsiTheme="minorHAnsi" w:cstheme="minorHAnsi"/>
            <w:sz w:val="22"/>
            <w:szCs w:val="22"/>
          </w:rPr>
          <w:t>web pages</w:t>
        </w:r>
      </w:hyperlink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1726A" w:rsidRPr="00C216D4">
        <w:rPr>
          <w:rFonts w:asciiTheme="minorHAnsi" w:hAnsiTheme="minorHAnsi" w:cstheme="minorHAnsi"/>
          <w:sz w:val="22"/>
          <w:szCs w:val="22"/>
        </w:rPr>
        <w:t>require update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827FA" w:rsidRPr="00C216D4">
        <w:rPr>
          <w:rFonts w:asciiTheme="minorHAnsi" w:hAnsiTheme="minorHAnsi" w:cstheme="minorHAnsi"/>
          <w:sz w:val="22"/>
          <w:szCs w:val="22"/>
        </w:rPr>
        <w:t>(RM</w:t>
      </w:r>
      <w:r w:rsidR="00217B2A" w:rsidRPr="00C216D4">
        <w:rPr>
          <w:rFonts w:asciiTheme="minorHAnsi" w:hAnsiTheme="minorHAnsi" w:cstheme="minorHAnsi"/>
          <w:sz w:val="22"/>
          <w:szCs w:val="22"/>
        </w:rPr>
        <w:t>)</w:t>
      </w:r>
    </w:p>
    <w:p w14:paraId="058A69FE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2A10DEC9" w14:textId="77777777"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14:paraId="643F909F" w14:textId="449E55A1" w:rsidR="0099187F" w:rsidRPr="0053647E" w:rsidRDefault="00484A61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lastRenderedPageBreak/>
        <w:t xml:space="preserve">Discussion to come up with plan to strengthen </w:t>
      </w:r>
      <w:r w:rsidR="1EE4DFD1" w:rsidRPr="645B7123">
        <w:rPr>
          <w:rFonts w:asciiTheme="minorHAnsi" w:hAnsiTheme="minorHAnsi" w:cstheme="minorBidi"/>
          <w:sz w:val="22"/>
          <w:szCs w:val="22"/>
        </w:rPr>
        <w:t>and formalise triage process for ar</w:t>
      </w:r>
      <w:r w:rsidR="0099187F" w:rsidRPr="645B7123">
        <w:rPr>
          <w:rFonts w:asciiTheme="minorHAnsi" w:hAnsiTheme="minorHAnsi" w:cstheme="minorBidi"/>
          <w:sz w:val="22"/>
          <w:szCs w:val="22"/>
        </w:rPr>
        <w:t>chiving multidisciplinary datasets</w:t>
      </w:r>
      <w:r w:rsidR="009B43E5" w:rsidRPr="645B7123">
        <w:rPr>
          <w:rFonts w:asciiTheme="minorHAnsi" w:hAnsiTheme="minorHAnsi" w:cstheme="minorBidi"/>
          <w:sz w:val="22"/>
          <w:szCs w:val="22"/>
        </w:rPr>
        <w:t xml:space="preserve"> (</w:t>
      </w:r>
      <w:r w:rsidR="00282422">
        <w:rPr>
          <w:rFonts w:asciiTheme="minorHAnsi" w:hAnsiTheme="minorHAnsi" w:cstheme="minorBidi"/>
          <w:sz w:val="22"/>
          <w:szCs w:val="22"/>
        </w:rPr>
        <w:t>DL</w:t>
      </w:r>
      <w:r w:rsidR="00E63492" w:rsidRPr="645B7123">
        <w:rPr>
          <w:rFonts w:asciiTheme="minorHAnsi" w:hAnsiTheme="minorHAnsi" w:cstheme="minorBidi"/>
          <w:sz w:val="22"/>
          <w:szCs w:val="22"/>
        </w:rPr>
        <w:t>)</w:t>
      </w:r>
    </w:p>
    <w:p w14:paraId="759C082A" w14:textId="77777777"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14:paraId="7DF21C61" w14:textId="77777777"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14:paraId="3C53DEBE" w14:textId="08A1A068" w:rsidR="008203B2" w:rsidRPr="0096209E" w:rsidRDefault="00A475D1" w:rsidP="645B7123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Improving user experience – how can DACs make faster progress in achieving </w:t>
      </w:r>
      <w:r w:rsidR="202991C9" w:rsidRPr="645B7123">
        <w:rPr>
          <w:rFonts w:asciiTheme="minorHAnsi" w:hAnsiTheme="minorHAnsi" w:cstheme="minorBidi"/>
          <w:sz w:val="22"/>
          <w:szCs w:val="22"/>
        </w:rPr>
        <w:t xml:space="preserve">2-clicks to data </w:t>
      </w:r>
      <w:r>
        <w:rPr>
          <w:rFonts w:asciiTheme="minorHAnsi" w:hAnsiTheme="minorHAnsi" w:cstheme="minorBidi"/>
          <w:sz w:val="22"/>
          <w:szCs w:val="22"/>
        </w:rPr>
        <w:t>(CP)</w:t>
      </w:r>
    </w:p>
    <w:p w14:paraId="4C37AF72" w14:textId="2DED9E6C" w:rsidR="008203B2" w:rsidRPr="0096209E" w:rsidRDefault="00C827FA" w:rsidP="645B7123">
      <w:pPr>
        <w:pStyle w:val="ListParagraph"/>
        <w:numPr>
          <w:ilvl w:val="1"/>
          <w:numId w:val="12"/>
        </w:numPr>
        <w:ind w:right="454"/>
        <w:contextualSpacing/>
        <w:rPr>
          <w:b/>
          <w:bCs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QC of metadata </w:t>
      </w:r>
      <w:r w:rsidR="00C1726A" w:rsidRPr="645B7123">
        <w:rPr>
          <w:rFonts w:asciiTheme="minorHAnsi" w:hAnsiTheme="minorHAnsi" w:cstheme="minorBidi"/>
          <w:sz w:val="22"/>
          <w:szCs w:val="22"/>
        </w:rPr>
        <w:t>–</w:t>
      </w:r>
      <w:r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9274ED" w:rsidRPr="645B7123">
        <w:rPr>
          <w:rFonts w:asciiTheme="minorHAnsi" w:hAnsiTheme="minorHAnsi" w:cstheme="minorBidi"/>
          <w:sz w:val="22"/>
          <w:szCs w:val="22"/>
        </w:rPr>
        <w:t>report</w:t>
      </w:r>
      <w:r w:rsidR="00C1726A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Pr="645B7123">
        <w:rPr>
          <w:rFonts w:asciiTheme="minorHAnsi" w:hAnsiTheme="minorHAnsi" w:cstheme="minorBidi"/>
          <w:sz w:val="22"/>
          <w:szCs w:val="22"/>
        </w:rPr>
        <w:t xml:space="preserve">on </w:t>
      </w:r>
      <w:r w:rsidR="006375AA" w:rsidRPr="645B7123">
        <w:rPr>
          <w:rFonts w:asciiTheme="minorHAnsi" w:hAnsiTheme="minorHAnsi" w:cstheme="minorBidi"/>
          <w:sz w:val="22"/>
          <w:szCs w:val="22"/>
        </w:rPr>
        <w:t xml:space="preserve">compliance with </w:t>
      </w:r>
      <w:r w:rsidR="008203B2" w:rsidRPr="645B7123">
        <w:rPr>
          <w:rFonts w:asciiTheme="minorHAnsi" w:hAnsiTheme="minorHAnsi" w:cstheme="minorBidi"/>
          <w:sz w:val="22"/>
          <w:szCs w:val="22"/>
        </w:rPr>
        <w:t>validation requirements for metada</w:t>
      </w:r>
      <w:r w:rsidR="009274ED" w:rsidRPr="645B7123">
        <w:rPr>
          <w:rFonts w:asciiTheme="minorHAnsi" w:hAnsiTheme="minorHAnsi" w:cstheme="minorBidi"/>
          <w:sz w:val="22"/>
          <w:szCs w:val="22"/>
        </w:rPr>
        <w:t xml:space="preserve">ta under new portal </w:t>
      </w:r>
      <w:r w:rsidR="009274ED" w:rsidRPr="00282422">
        <w:rPr>
          <w:rFonts w:asciiTheme="minorHAnsi" w:hAnsiTheme="minorHAnsi" w:cstheme="minorBidi"/>
          <w:sz w:val="22"/>
          <w:szCs w:val="22"/>
        </w:rPr>
        <w:t>(R</w:t>
      </w:r>
      <w:r w:rsidR="00282422" w:rsidRPr="00282422">
        <w:rPr>
          <w:rFonts w:asciiTheme="minorHAnsi" w:hAnsiTheme="minorHAnsi" w:cstheme="minorBidi"/>
          <w:sz w:val="22"/>
          <w:szCs w:val="22"/>
        </w:rPr>
        <w:t xml:space="preserve">M </w:t>
      </w:r>
      <w:r w:rsidR="73DF9BE9" w:rsidRPr="00282422">
        <w:rPr>
          <w:rFonts w:asciiTheme="minorHAnsi" w:hAnsiTheme="minorHAnsi" w:cstheme="minorBidi"/>
          <w:sz w:val="22"/>
          <w:szCs w:val="22"/>
        </w:rPr>
        <w:t>)</w:t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</w:p>
    <w:p w14:paraId="0F528C26" w14:textId="77777777"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14:paraId="6CD73836" w14:textId="77777777"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14:paraId="1794687B" w14:textId="07BDF7C9" w:rsidR="00D1026F" w:rsidRPr="00A65F51" w:rsidRDefault="00D1026F" w:rsidP="645B7123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Date of n</w:t>
      </w:r>
      <w:r w:rsidR="00305D7D" w:rsidRPr="645B7123">
        <w:rPr>
          <w:rFonts w:asciiTheme="minorHAnsi" w:hAnsiTheme="minorHAnsi" w:cstheme="minorBidi"/>
          <w:sz w:val="22"/>
          <w:szCs w:val="22"/>
        </w:rPr>
        <w:t xml:space="preserve">ext meeting </w:t>
      </w:r>
      <w:r w:rsidR="00DF1961" w:rsidRPr="645B7123">
        <w:rPr>
          <w:rFonts w:asciiTheme="minorHAnsi" w:hAnsiTheme="minorHAnsi" w:cstheme="minorBidi"/>
          <w:sz w:val="22"/>
          <w:szCs w:val="22"/>
        </w:rPr>
        <w:t>[due for Q</w:t>
      </w:r>
      <w:r w:rsidR="5A9FBB0A" w:rsidRPr="645B7123">
        <w:rPr>
          <w:rFonts w:asciiTheme="minorHAnsi" w:hAnsiTheme="minorHAnsi" w:cstheme="minorBidi"/>
          <w:sz w:val="22"/>
          <w:szCs w:val="22"/>
        </w:rPr>
        <w:t>3</w:t>
      </w:r>
      <w:r w:rsidR="00C827FA" w:rsidRPr="645B7123">
        <w:rPr>
          <w:rFonts w:asciiTheme="minorHAnsi" w:hAnsiTheme="minorHAnsi" w:cstheme="minorBidi"/>
          <w:sz w:val="22"/>
          <w:szCs w:val="22"/>
        </w:rPr>
        <w:t xml:space="preserve"> of 20</w:t>
      </w:r>
      <w:r w:rsidR="009217D9" w:rsidRPr="645B7123">
        <w:rPr>
          <w:rFonts w:asciiTheme="minorHAnsi" w:hAnsiTheme="minorHAnsi" w:cstheme="minorBidi"/>
          <w:sz w:val="22"/>
          <w:szCs w:val="22"/>
        </w:rPr>
        <w:t>20</w:t>
      </w:r>
      <w:r w:rsidR="00EE7F67" w:rsidRPr="645B7123">
        <w:rPr>
          <w:rFonts w:asciiTheme="minorHAnsi" w:hAnsiTheme="minorHAnsi" w:cstheme="minorBidi"/>
          <w:sz w:val="22"/>
          <w:szCs w:val="22"/>
        </w:rPr>
        <w:t>/</w:t>
      </w:r>
      <w:r w:rsidR="009217D9" w:rsidRPr="645B7123">
        <w:rPr>
          <w:rFonts w:asciiTheme="minorHAnsi" w:hAnsiTheme="minorHAnsi" w:cstheme="minorBidi"/>
          <w:sz w:val="22"/>
          <w:szCs w:val="22"/>
        </w:rPr>
        <w:t>21</w:t>
      </w:r>
      <w:r w:rsidR="003A3638" w:rsidRPr="645B7123">
        <w:rPr>
          <w:rFonts w:asciiTheme="minorHAnsi" w:hAnsiTheme="minorHAnsi" w:cstheme="minorBidi"/>
          <w:sz w:val="22"/>
          <w:szCs w:val="22"/>
        </w:rPr>
        <w:t>]</w:t>
      </w:r>
    </w:p>
    <w:p w14:paraId="3378E9B6" w14:textId="77777777"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14:paraId="40AAB958" w14:textId="77777777"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14:paraId="4CD89CA3" w14:textId="77777777" w:rsidTr="645B7123">
        <w:tc>
          <w:tcPr>
            <w:tcW w:w="6975" w:type="dxa"/>
          </w:tcPr>
          <w:p w14:paraId="3E40891B" w14:textId="28811C55" w:rsidR="006C29CE" w:rsidRPr="00A65F51" w:rsidRDefault="006C29CE" w:rsidP="645B7123">
            <w:pPr>
              <w:spacing w:line="276" w:lineRule="auto"/>
              <w:ind w:right="454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</w:tr>
    </w:tbl>
    <w:p w14:paraId="2CFDEC29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2459BDA8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5F64F92E" w14:textId="14638C16" w:rsidR="00500034" w:rsidRPr="00282422" w:rsidRDefault="00B83C0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282422">
        <w:rPr>
          <w:rFonts w:asciiTheme="minorHAnsi" w:hAnsiTheme="minorHAnsi" w:cstheme="minorHAnsi"/>
          <w:b/>
          <w:color w:val="000000"/>
        </w:rPr>
        <w:t xml:space="preserve">Confirmed </w:t>
      </w:r>
      <w:r w:rsidR="00500034" w:rsidRPr="00282422">
        <w:rPr>
          <w:rFonts w:asciiTheme="minorHAnsi" w:hAnsiTheme="minorHAnsi" w:cstheme="minorHAnsi"/>
          <w:b/>
          <w:color w:val="000000"/>
        </w:rPr>
        <w:t>Attendees:</w:t>
      </w:r>
    </w:p>
    <w:p w14:paraId="3FB83593" w14:textId="77777777" w:rsidR="00500034" w:rsidRPr="00282422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282422">
        <w:rPr>
          <w:rFonts w:asciiTheme="minorHAnsi" w:hAnsiTheme="minorHAnsi" w:cstheme="minorHAnsi"/>
          <w:b/>
          <w:color w:val="000000"/>
        </w:rPr>
        <w:t>Name</w:t>
      </w:r>
      <w:r w:rsidRPr="00282422">
        <w:rPr>
          <w:rFonts w:asciiTheme="minorHAnsi" w:hAnsiTheme="minorHAnsi" w:cstheme="minorHAnsi"/>
          <w:b/>
          <w:color w:val="000000"/>
        </w:rPr>
        <w:tab/>
      </w:r>
      <w:r w:rsidR="007D3A00" w:rsidRPr="00282422">
        <w:rPr>
          <w:rFonts w:asciiTheme="minorHAnsi" w:hAnsiTheme="minorHAnsi" w:cstheme="minorHAnsi"/>
          <w:b/>
          <w:color w:val="000000"/>
        </w:rPr>
        <w:tab/>
      </w:r>
      <w:r w:rsidR="007D3A00" w:rsidRPr="00282422">
        <w:rPr>
          <w:rFonts w:asciiTheme="minorHAnsi" w:hAnsiTheme="minorHAnsi" w:cstheme="minorHAnsi"/>
          <w:b/>
          <w:color w:val="000000"/>
        </w:rPr>
        <w:tab/>
      </w:r>
      <w:r w:rsidRPr="00282422">
        <w:rPr>
          <w:rFonts w:asciiTheme="minorHAnsi" w:hAnsiTheme="minorHAnsi" w:cstheme="minorHAnsi"/>
          <w:b/>
          <w:color w:val="000000"/>
        </w:rPr>
        <w:t>Organisation</w:t>
      </w:r>
    </w:p>
    <w:p w14:paraId="18EC1668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Jon Parr (JP) - Chair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MBA</w:t>
      </w:r>
    </w:p>
    <w:p w14:paraId="34244AA1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Clare Postlethwaite (CP)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MEDIN</w:t>
      </w:r>
    </w:p>
    <w:p w14:paraId="6F4FDAD4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James Ayliffe (JA)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BODC</w:t>
      </w:r>
    </w:p>
    <w:p w14:paraId="16CE810C" w14:textId="77777777" w:rsidR="00A22F10" w:rsidRPr="00282422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Chelsea Bradbury (CB)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The Crown Estate</w:t>
      </w:r>
    </w:p>
    <w:p w14:paraId="6690CD92" w14:textId="77777777" w:rsidR="00456CF9" w:rsidRPr="00282422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Gareth Edwards (GE)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RCAHMW</w:t>
      </w:r>
    </w:p>
    <w:p w14:paraId="63E2782E" w14:textId="77777777" w:rsidR="00A22F10" w:rsidRPr="00282422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Tim Evans (TE)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ADS</w:t>
      </w:r>
    </w:p>
    <w:p w14:paraId="53D06C08" w14:textId="77777777" w:rsidR="00A22F10" w:rsidRPr="00282422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Dan Lear (DL)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DASSH</w:t>
      </w:r>
    </w:p>
    <w:p w14:paraId="1B9271E6" w14:textId="77777777" w:rsidR="00456CF9" w:rsidRPr="00456CF9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456CF9">
        <w:rPr>
          <w:rFonts w:asciiTheme="minorHAnsi" w:hAnsiTheme="minorHAnsi" w:cstheme="minorHAnsi"/>
          <w:color w:val="000000"/>
        </w:rPr>
        <w:t>Mary Mowat</w:t>
      </w:r>
      <w:r w:rsidRPr="00456CF9">
        <w:rPr>
          <w:rFonts w:asciiTheme="minorHAnsi" w:hAnsiTheme="minorHAnsi" w:cstheme="minorHAnsi"/>
          <w:color w:val="000000"/>
        </w:rPr>
        <w:tab/>
      </w:r>
      <w:r w:rsidRPr="00456CF9">
        <w:rPr>
          <w:rFonts w:asciiTheme="minorHAnsi" w:hAnsiTheme="minorHAnsi" w:cstheme="minorHAnsi"/>
          <w:color w:val="000000"/>
        </w:rPr>
        <w:tab/>
      </w:r>
      <w:r w:rsidRPr="00456CF9">
        <w:rPr>
          <w:rFonts w:asciiTheme="minorHAnsi" w:hAnsiTheme="minorHAnsi" w:cstheme="minorHAnsi"/>
          <w:color w:val="000000"/>
        </w:rPr>
        <w:tab/>
        <w:t>BGS</w:t>
      </w:r>
    </w:p>
    <w:p w14:paraId="658AD6C6" w14:textId="3235D4CC" w:rsidR="00DF1961" w:rsidRPr="00282422" w:rsidRDefault="00DF1961" w:rsidP="00456CF9">
      <w:pPr>
        <w:ind w:right="453" w:firstLine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Callum Stone</w:t>
      </w:r>
      <w:r w:rsidRPr="00282422">
        <w:rPr>
          <w:rFonts w:asciiTheme="minorHAnsi" w:hAnsiTheme="minorHAnsi" w:cstheme="minorHAnsi"/>
          <w:color w:val="000000"/>
        </w:rPr>
        <w:tab/>
      </w:r>
      <w:r w:rsidR="00AE6D9A" w:rsidRPr="00282422">
        <w:rPr>
          <w:rFonts w:asciiTheme="minorHAnsi" w:hAnsiTheme="minorHAnsi" w:cstheme="minorHAnsi"/>
          <w:color w:val="000000"/>
        </w:rPr>
        <w:t xml:space="preserve"> (CS)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Met Office</w:t>
      </w:r>
    </w:p>
    <w:p w14:paraId="1A5E492B" w14:textId="2998DD25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Oliver Williams</w:t>
      </w:r>
      <w:r w:rsidR="00AE6D9A" w:rsidRPr="00282422">
        <w:rPr>
          <w:rFonts w:asciiTheme="minorHAnsi" w:hAnsiTheme="minorHAnsi" w:cstheme="minorHAnsi"/>
          <w:color w:val="000000"/>
        </w:rPr>
        <w:t xml:space="preserve"> (OW)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Cefas</w:t>
      </w:r>
    </w:p>
    <w:p w14:paraId="3568B76F" w14:textId="3F77C8C1" w:rsidR="00141409" w:rsidRPr="00282422" w:rsidRDefault="00141409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Caitlin Allan</w:t>
      </w:r>
      <w:r w:rsidR="00AE6D9A" w:rsidRPr="00282422">
        <w:rPr>
          <w:rFonts w:asciiTheme="minorHAnsi" w:hAnsiTheme="minorHAnsi" w:cstheme="minorHAnsi"/>
          <w:color w:val="000000"/>
        </w:rPr>
        <w:t xml:space="preserve"> (CA)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Cefas</w:t>
      </w:r>
    </w:p>
    <w:p w14:paraId="03CC050D" w14:textId="77777777" w:rsidR="009E6FC0" w:rsidRPr="00282422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Jens Rasmussen (JR)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Marine Scotland</w:t>
      </w:r>
      <w:r w:rsidRPr="00282422">
        <w:rPr>
          <w:rFonts w:asciiTheme="minorHAnsi" w:hAnsiTheme="minorHAnsi" w:cstheme="minorHAnsi"/>
          <w:color w:val="000000"/>
        </w:rPr>
        <w:tab/>
      </w:r>
    </w:p>
    <w:p w14:paraId="267E2A1B" w14:textId="77777777" w:rsidR="00D12C11" w:rsidRPr="00282422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Robin McCandliss</w:t>
      </w:r>
      <w:r w:rsidR="007158FB" w:rsidRPr="00282422">
        <w:rPr>
          <w:rFonts w:asciiTheme="minorHAnsi" w:hAnsiTheme="minorHAnsi" w:cstheme="minorHAnsi"/>
          <w:color w:val="000000"/>
        </w:rPr>
        <w:t xml:space="preserve"> (RM)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MEDIN</w:t>
      </w:r>
    </w:p>
    <w:p w14:paraId="0E6F03F3" w14:textId="71370A87" w:rsidR="007F6A6E" w:rsidRPr="00282422" w:rsidRDefault="007F6A6E" w:rsidP="007F6A6E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Helen Wojcik (HW)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UKHO</w:t>
      </w:r>
    </w:p>
    <w:p w14:paraId="53F728E0" w14:textId="42211725" w:rsidR="007F6A6E" w:rsidRPr="00282422" w:rsidRDefault="007F6A6E" w:rsidP="007F6A6E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Andy Richardson (AR)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>UKHO</w:t>
      </w:r>
    </w:p>
    <w:p w14:paraId="77A8F027" w14:textId="77777777" w:rsidR="007F6A6E" w:rsidRPr="00484A61" w:rsidRDefault="007F6A6E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14:paraId="15342671" w14:textId="49B4677E" w:rsidR="00BA0951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456CF9">
        <w:rPr>
          <w:rFonts w:asciiTheme="minorHAnsi" w:hAnsiTheme="minorHAnsi" w:cstheme="minorHAnsi"/>
          <w:b/>
          <w:color w:val="000000"/>
        </w:rPr>
        <w:t>Apologies</w:t>
      </w:r>
      <w:r w:rsidR="006C29CE" w:rsidRPr="00456CF9">
        <w:rPr>
          <w:rFonts w:asciiTheme="minorHAnsi" w:hAnsiTheme="minorHAnsi" w:cstheme="minorHAnsi"/>
          <w:b/>
          <w:color w:val="000000"/>
        </w:rPr>
        <w:t>:</w:t>
      </w:r>
    </w:p>
    <w:p w14:paraId="32720B19" w14:textId="77777777" w:rsidR="00456CF9" w:rsidRPr="00282422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282422">
        <w:rPr>
          <w:rFonts w:asciiTheme="minorHAnsi" w:hAnsiTheme="minorHAnsi" w:cstheme="minorHAnsi"/>
          <w:color w:val="000000"/>
        </w:rPr>
        <w:t>Peter McKeague (PMcK)</w:t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</w:r>
      <w:r w:rsidRPr="00282422">
        <w:rPr>
          <w:rFonts w:asciiTheme="minorHAnsi" w:hAnsiTheme="minorHAnsi" w:cstheme="minorHAnsi"/>
          <w:color w:val="000000"/>
        </w:rPr>
        <w:tab/>
        <w:t xml:space="preserve">HES </w:t>
      </w:r>
    </w:p>
    <w:p w14:paraId="62C1D6D8" w14:textId="77777777"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11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AF9581" w16cex:dateUtc="2020-05-20T12:37:56.4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57F0D4" w16cid:durableId="02AF95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A207" w14:textId="77777777" w:rsidR="002E04EC" w:rsidRDefault="002E04EC">
      <w:r>
        <w:separator/>
      </w:r>
    </w:p>
  </w:endnote>
  <w:endnote w:type="continuationSeparator" w:id="0">
    <w:p w14:paraId="1787910E" w14:textId="77777777" w:rsidR="002E04EC" w:rsidRDefault="002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EDE9" w14:textId="77777777" w:rsidR="002E04EC" w:rsidRDefault="002E04EC">
      <w:r>
        <w:separator/>
      </w:r>
    </w:p>
  </w:footnote>
  <w:footnote w:type="continuationSeparator" w:id="0">
    <w:p w14:paraId="526EA236" w14:textId="77777777" w:rsidR="002E04EC" w:rsidRDefault="002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14:paraId="28DCDEFA" w14:textId="77777777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14:paraId="60D254C6" w14:textId="77777777"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14:paraId="000B29B1" w14:textId="6767BAEC" w:rsidR="00D1026F" w:rsidRPr="00D1026F" w:rsidRDefault="008C1403" w:rsidP="0002692B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11:00-16:00</w:t>
          </w:r>
          <w:r w:rsidR="006E7DC6">
            <w:rPr>
              <w:b/>
              <w:sz w:val="22"/>
              <w:szCs w:val="22"/>
            </w:rPr>
            <w:t xml:space="preserve"> 11 June 2020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14:paraId="474B2525" w14:textId="77777777"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CF8D32F" wp14:editId="50CAA3F7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62D877" w14:textId="77777777"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D263C4"/>
    <w:multiLevelType w:val="hybridMultilevel"/>
    <w:tmpl w:val="17B03564"/>
    <w:lvl w:ilvl="0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4905AA"/>
    <w:multiLevelType w:val="hybridMultilevel"/>
    <w:tmpl w:val="2EF86C08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EE7A6C0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auto"/>
      </w:rPr>
    </w:lvl>
    <w:lvl w:ilvl="2" w:tplc="0602EDD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hint="default"/>
        <w:b w:val="0"/>
        <w:i w:val="0"/>
        <w:color w:val="auto"/>
      </w:rPr>
    </w:lvl>
    <w:lvl w:ilvl="3" w:tplc="2CAAF100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92B"/>
    <w:rsid w:val="00026C13"/>
    <w:rsid w:val="0003630D"/>
    <w:rsid w:val="00040E04"/>
    <w:rsid w:val="00041820"/>
    <w:rsid w:val="00064C41"/>
    <w:rsid w:val="00067288"/>
    <w:rsid w:val="00074C42"/>
    <w:rsid w:val="000768D7"/>
    <w:rsid w:val="00081AA6"/>
    <w:rsid w:val="0008651D"/>
    <w:rsid w:val="00093F92"/>
    <w:rsid w:val="00094CA6"/>
    <w:rsid w:val="000B2010"/>
    <w:rsid w:val="000B63DE"/>
    <w:rsid w:val="000C468B"/>
    <w:rsid w:val="000C7BBD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41409"/>
    <w:rsid w:val="00151106"/>
    <w:rsid w:val="00154C97"/>
    <w:rsid w:val="00162D71"/>
    <w:rsid w:val="001638C6"/>
    <w:rsid w:val="001650C5"/>
    <w:rsid w:val="001750BF"/>
    <w:rsid w:val="00183311"/>
    <w:rsid w:val="00184E11"/>
    <w:rsid w:val="00187335"/>
    <w:rsid w:val="00197464"/>
    <w:rsid w:val="001A0CD0"/>
    <w:rsid w:val="001B0E4B"/>
    <w:rsid w:val="001D02D9"/>
    <w:rsid w:val="001D07B9"/>
    <w:rsid w:val="001D1FCE"/>
    <w:rsid w:val="001D3C39"/>
    <w:rsid w:val="001D4616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1DD6B"/>
    <w:rsid w:val="0022582F"/>
    <w:rsid w:val="0023504E"/>
    <w:rsid w:val="00237073"/>
    <w:rsid w:val="002377DB"/>
    <w:rsid w:val="0025109C"/>
    <w:rsid w:val="0026420F"/>
    <w:rsid w:val="0026744F"/>
    <w:rsid w:val="00274EAC"/>
    <w:rsid w:val="0028118C"/>
    <w:rsid w:val="00282422"/>
    <w:rsid w:val="00284BDB"/>
    <w:rsid w:val="00284C2F"/>
    <w:rsid w:val="002866D7"/>
    <w:rsid w:val="0029425B"/>
    <w:rsid w:val="002971B6"/>
    <w:rsid w:val="002977B6"/>
    <w:rsid w:val="00297F60"/>
    <w:rsid w:val="002A0038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11FFD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5D4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E5304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2173"/>
    <w:rsid w:val="00423216"/>
    <w:rsid w:val="00444B17"/>
    <w:rsid w:val="00444E6F"/>
    <w:rsid w:val="00445E3A"/>
    <w:rsid w:val="00453B57"/>
    <w:rsid w:val="00456CF9"/>
    <w:rsid w:val="004573E3"/>
    <w:rsid w:val="00464A7D"/>
    <w:rsid w:val="00472CEB"/>
    <w:rsid w:val="00474A64"/>
    <w:rsid w:val="00475654"/>
    <w:rsid w:val="00476044"/>
    <w:rsid w:val="00477D68"/>
    <w:rsid w:val="00484A61"/>
    <w:rsid w:val="004867CE"/>
    <w:rsid w:val="00491FA3"/>
    <w:rsid w:val="004927E2"/>
    <w:rsid w:val="00492992"/>
    <w:rsid w:val="004A0AE9"/>
    <w:rsid w:val="004A190B"/>
    <w:rsid w:val="004B0A9F"/>
    <w:rsid w:val="004B25EC"/>
    <w:rsid w:val="004B3AE4"/>
    <w:rsid w:val="004B4AA6"/>
    <w:rsid w:val="004B4D96"/>
    <w:rsid w:val="004C2552"/>
    <w:rsid w:val="004D234A"/>
    <w:rsid w:val="004F256E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C29CE"/>
    <w:rsid w:val="006D4216"/>
    <w:rsid w:val="006E024C"/>
    <w:rsid w:val="006E305D"/>
    <w:rsid w:val="006E3B93"/>
    <w:rsid w:val="006E5CAC"/>
    <w:rsid w:val="006E7DC6"/>
    <w:rsid w:val="006F4917"/>
    <w:rsid w:val="007042F7"/>
    <w:rsid w:val="007158FB"/>
    <w:rsid w:val="00731C3C"/>
    <w:rsid w:val="0073536D"/>
    <w:rsid w:val="00740C7B"/>
    <w:rsid w:val="00742638"/>
    <w:rsid w:val="00742C16"/>
    <w:rsid w:val="00746CBC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D5ABF"/>
    <w:rsid w:val="007E076B"/>
    <w:rsid w:val="007E652A"/>
    <w:rsid w:val="007F6A6E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55879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1403"/>
    <w:rsid w:val="008C6E4C"/>
    <w:rsid w:val="008D7596"/>
    <w:rsid w:val="008E08A4"/>
    <w:rsid w:val="0090602A"/>
    <w:rsid w:val="00906277"/>
    <w:rsid w:val="00907D35"/>
    <w:rsid w:val="009217D9"/>
    <w:rsid w:val="009274ED"/>
    <w:rsid w:val="0093086A"/>
    <w:rsid w:val="009364BB"/>
    <w:rsid w:val="0094100E"/>
    <w:rsid w:val="009559AA"/>
    <w:rsid w:val="0096209E"/>
    <w:rsid w:val="0096297D"/>
    <w:rsid w:val="0097063B"/>
    <w:rsid w:val="009758F3"/>
    <w:rsid w:val="0097702D"/>
    <w:rsid w:val="00980B17"/>
    <w:rsid w:val="00986029"/>
    <w:rsid w:val="0099187F"/>
    <w:rsid w:val="00992205"/>
    <w:rsid w:val="009A06CB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2F10"/>
    <w:rsid w:val="00A261EF"/>
    <w:rsid w:val="00A3756A"/>
    <w:rsid w:val="00A475D1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D15E9"/>
    <w:rsid w:val="00AD4081"/>
    <w:rsid w:val="00AD6114"/>
    <w:rsid w:val="00AE1B75"/>
    <w:rsid w:val="00AE4B97"/>
    <w:rsid w:val="00AE6CCE"/>
    <w:rsid w:val="00AE6D9A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438C9"/>
    <w:rsid w:val="00B47232"/>
    <w:rsid w:val="00B55795"/>
    <w:rsid w:val="00B62921"/>
    <w:rsid w:val="00B666D4"/>
    <w:rsid w:val="00B73A2F"/>
    <w:rsid w:val="00B73CE9"/>
    <w:rsid w:val="00B75879"/>
    <w:rsid w:val="00B83247"/>
    <w:rsid w:val="00B83C0A"/>
    <w:rsid w:val="00B855B4"/>
    <w:rsid w:val="00B858E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1726A"/>
    <w:rsid w:val="00C216D4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2B9"/>
    <w:rsid w:val="00C643C7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6E3F"/>
    <w:rsid w:val="00CB75F9"/>
    <w:rsid w:val="00CC09FA"/>
    <w:rsid w:val="00CC0C8C"/>
    <w:rsid w:val="00CE5ADA"/>
    <w:rsid w:val="00CF234B"/>
    <w:rsid w:val="00D01669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302C"/>
    <w:rsid w:val="00D840A5"/>
    <w:rsid w:val="00D91401"/>
    <w:rsid w:val="00D977E3"/>
    <w:rsid w:val="00DA5D8B"/>
    <w:rsid w:val="00DB2BA7"/>
    <w:rsid w:val="00DC1F7C"/>
    <w:rsid w:val="00DC2C13"/>
    <w:rsid w:val="00DC3B2B"/>
    <w:rsid w:val="00DC5B6A"/>
    <w:rsid w:val="00DC5FD5"/>
    <w:rsid w:val="00DC6CA7"/>
    <w:rsid w:val="00DE6BD4"/>
    <w:rsid w:val="00DF0962"/>
    <w:rsid w:val="00DF1961"/>
    <w:rsid w:val="00DF20A0"/>
    <w:rsid w:val="00E01F05"/>
    <w:rsid w:val="00E041B8"/>
    <w:rsid w:val="00E04AE2"/>
    <w:rsid w:val="00E07032"/>
    <w:rsid w:val="00E31DEB"/>
    <w:rsid w:val="00E505A8"/>
    <w:rsid w:val="00E50AE7"/>
    <w:rsid w:val="00E51406"/>
    <w:rsid w:val="00E51F6B"/>
    <w:rsid w:val="00E60F3A"/>
    <w:rsid w:val="00E62B05"/>
    <w:rsid w:val="00E63492"/>
    <w:rsid w:val="00E65E2A"/>
    <w:rsid w:val="00E7547A"/>
    <w:rsid w:val="00E80A17"/>
    <w:rsid w:val="00E825CC"/>
    <w:rsid w:val="00EB1B5B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DD9"/>
    <w:rsid w:val="00F80E13"/>
    <w:rsid w:val="00F853F8"/>
    <w:rsid w:val="00F93D41"/>
    <w:rsid w:val="00FA1E5C"/>
    <w:rsid w:val="00FA2197"/>
    <w:rsid w:val="00FA277E"/>
    <w:rsid w:val="00FA3FA8"/>
    <w:rsid w:val="00FB21E0"/>
    <w:rsid w:val="00FB4FFF"/>
    <w:rsid w:val="00FB7BE2"/>
    <w:rsid w:val="00FC600C"/>
    <w:rsid w:val="00FE22B1"/>
    <w:rsid w:val="00FE25B1"/>
    <w:rsid w:val="00FE739B"/>
    <w:rsid w:val="047A9EE3"/>
    <w:rsid w:val="0879BF9C"/>
    <w:rsid w:val="0A3A2E6F"/>
    <w:rsid w:val="0A51989E"/>
    <w:rsid w:val="0F63811B"/>
    <w:rsid w:val="14B811D4"/>
    <w:rsid w:val="14E90CA4"/>
    <w:rsid w:val="16626453"/>
    <w:rsid w:val="1841F424"/>
    <w:rsid w:val="1CC24982"/>
    <w:rsid w:val="1EE4DFD1"/>
    <w:rsid w:val="202991C9"/>
    <w:rsid w:val="2297EAC4"/>
    <w:rsid w:val="2EFA8480"/>
    <w:rsid w:val="2F5AD0C7"/>
    <w:rsid w:val="3103EA74"/>
    <w:rsid w:val="32A7ED5F"/>
    <w:rsid w:val="371A18B9"/>
    <w:rsid w:val="3737BA02"/>
    <w:rsid w:val="3797AA60"/>
    <w:rsid w:val="415CE03D"/>
    <w:rsid w:val="4A4B89A4"/>
    <w:rsid w:val="4E5AE4F2"/>
    <w:rsid w:val="5192D55B"/>
    <w:rsid w:val="54E459EA"/>
    <w:rsid w:val="5A9FBB0A"/>
    <w:rsid w:val="5C4D6FAB"/>
    <w:rsid w:val="5D6B7CF2"/>
    <w:rsid w:val="5F511AB8"/>
    <w:rsid w:val="62B41813"/>
    <w:rsid w:val="634D6291"/>
    <w:rsid w:val="6450D80C"/>
    <w:rsid w:val="645B7123"/>
    <w:rsid w:val="64A77759"/>
    <w:rsid w:val="6B85909E"/>
    <w:rsid w:val="703FE5EC"/>
    <w:rsid w:val="73DF9BE9"/>
    <w:rsid w:val="77708423"/>
    <w:rsid w:val="7A8501A7"/>
    <w:rsid w:val="7DC26845"/>
    <w:rsid w:val="7F221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3FF5843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b53df1efe45742c4" Type="http://schemas.microsoft.com/office/2016/09/relationships/commentsIds" Target="commentsIds.xml"/><Relationship Id="rId5" Type="http://schemas.openxmlformats.org/officeDocument/2006/relationships/styles" Target="styles.xml"/><Relationship Id="R9258039ba76d4198" Type="http://schemas.microsoft.com/office/2018/08/relationships/commentsExtensible" Target="commentsExtensible.xml"/><Relationship Id="rId10" Type="http://schemas.openxmlformats.org/officeDocument/2006/relationships/hyperlink" Target="https://www.oceannet.org/medin/about/data-archive-cent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AA46643F42B49B410AC0E59222DD0" ma:contentTypeVersion="10" ma:contentTypeDescription="Create a new document." ma:contentTypeScope="" ma:versionID="532802d45e2b50009e6644c39f23bf01">
  <xsd:schema xmlns:xsd="http://www.w3.org/2001/XMLSchema" xmlns:xs="http://www.w3.org/2001/XMLSchema" xmlns:p="http://schemas.microsoft.com/office/2006/metadata/properties" xmlns:ns3="94eff583-247d-4f47-86f3-d9ee287dab79" xmlns:ns4="110062a6-4994-45e8-b1e8-a679da38e6e3" targetNamespace="http://schemas.microsoft.com/office/2006/metadata/properties" ma:root="true" ma:fieldsID="9f11e16a9ea12ccd139977c48ee30457" ns3:_="" ns4:_="">
    <xsd:import namespace="94eff583-247d-4f47-86f3-d9ee287dab79"/>
    <xsd:import namespace="110062a6-4994-45e8-b1e8-a679da38e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f583-247d-4f47-86f3-d9ee287da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062a6-4994-45e8-b1e8-a679da38e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2F506-AB46-4F64-B408-2A42FB1A8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C563F-5476-4D28-9377-EA86210449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10062a6-4994-45e8-b1e8-a679da38e6e3"/>
    <ds:schemaRef ds:uri="http://schemas.microsoft.com/office/2006/documentManagement/types"/>
    <ds:schemaRef ds:uri="94eff583-247d-4f47-86f3-d9ee287dab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FDC999-E403-489B-98D3-199941D6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ff583-247d-4f47-86f3-d9ee287dab79"/>
    <ds:schemaRef ds:uri="110062a6-4994-45e8-b1e8-a679da38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2</cp:revision>
  <cp:lastPrinted>2019-11-25T09:54:00Z</cp:lastPrinted>
  <dcterms:created xsi:type="dcterms:W3CDTF">2020-05-28T12:40:00Z</dcterms:created>
  <dcterms:modified xsi:type="dcterms:W3CDTF">2020-05-28T12:40:00Z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0x010100512AA46643F42B49B410AC0E59222DD0</vt:lpwstr>
  </property>
</Properties>
</file>