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0B8E9" w14:textId="60847968" w:rsidR="0013673C" w:rsidRPr="00A36F63" w:rsidRDefault="00B548E6" w:rsidP="00423FF5">
      <w:pPr>
        <w:pStyle w:val="Heading1"/>
        <w:numPr>
          <w:ilvl w:val="0"/>
          <w:numId w:val="0"/>
        </w:numPr>
        <w:ind w:left="432" w:hanging="432"/>
        <w:rPr>
          <w:lang w:val="en-GB"/>
        </w:rPr>
      </w:pPr>
      <w:bookmarkStart w:id="0" w:name="_Toc178503465"/>
      <w:bookmarkStart w:id="1" w:name="_GoBack"/>
      <w:bookmarkEnd w:id="1"/>
      <w:r>
        <w:rPr>
          <w:lang w:val="en-GB"/>
        </w:rPr>
        <w:t xml:space="preserve">WS1 </w:t>
      </w:r>
      <w:r w:rsidR="00EF1F61" w:rsidRPr="00A36F63">
        <w:rPr>
          <w:lang w:val="en-GB"/>
        </w:rPr>
        <w:t xml:space="preserve">Work Plan for </w:t>
      </w:r>
      <w:r w:rsidR="00265AA3">
        <w:rPr>
          <w:lang w:val="en-GB"/>
        </w:rPr>
        <w:t>2020-21</w:t>
      </w:r>
    </w:p>
    <w:p w14:paraId="1A528B2E" w14:textId="77777777" w:rsidR="0013673C" w:rsidRDefault="0013673C" w:rsidP="0013673C">
      <w:pPr>
        <w:rPr>
          <w:lang w:val="en-GB"/>
        </w:rPr>
      </w:pPr>
    </w:p>
    <w:p w14:paraId="2933697E" w14:textId="77777777" w:rsidR="00EF1F61" w:rsidRPr="00D73A14" w:rsidRDefault="00EF1F61" w:rsidP="00423FF5">
      <w:pPr>
        <w:pStyle w:val="Heading2"/>
        <w:numPr>
          <w:ilvl w:val="0"/>
          <w:numId w:val="0"/>
        </w:numPr>
        <w:rPr>
          <w:snapToGrid w:val="0"/>
          <w:lang w:val="en-GB"/>
        </w:rPr>
      </w:pPr>
      <w:bookmarkStart w:id="2" w:name="_Toc178503466"/>
      <w:bookmarkEnd w:id="0"/>
      <w:r w:rsidRPr="00D73A14">
        <w:rPr>
          <w:snapToGrid w:val="0"/>
          <w:lang w:val="en-GB"/>
        </w:rPr>
        <w:t>WS1 Comprehensive network of Data Archive Centres</w:t>
      </w:r>
    </w:p>
    <w:p w14:paraId="3462CB55" w14:textId="77777777" w:rsidR="00353CB7" w:rsidRDefault="00353CB7" w:rsidP="00E467A3">
      <w:pPr>
        <w:pStyle w:val="NumPara6"/>
        <w:numPr>
          <w:ilvl w:val="0"/>
          <w:numId w:val="0"/>
        </w:numPr>
        <w:spacing w:before="0" w:after="0"/>
        <w:ind w:left="357"/>
        <w:rPr>
          <w:szCs w:val="22"/>
        </w:rPr>
      </w:pPr>
    </w:p>
    <w:p w14:paraId="47505832" w14:textId="458B15BA" w:rsidR="00220DAC" w:rsidRDefault="000E32C1" w:rsidP="005C0858">
      <w:pPr>
        <w:spacing w:after="120"/>
        <w:jc w:val="both"/>
        <w:rPr>
          <w:rFonts w:ascii="Calibri" w:hAnsi="Calibri" w:cs="Calibri"/>
          <w:sz w:val="22"/>
          <w:szCs w:val="22"/>
        </w:rPr>
      </w:pPr>
      <w:r w:rsidRPr="00A36F63">
        <w:rPr>
          <w:rFonts w:ascii="Calibri" w:hAnsi="Calibri" w:cs="Calibri"/>
          <w:sz w:val="22"/>
          <w:szCs w:val="22"/>
        </w:rPr>
        <w:t>£</w:t>
      </w:r>
      <w:r w:rsidR="00927DC2">
        <w:rPr>
          <w:rFonts w:ascii="Calibri" w:hAnsi="Calibri" w:cs="Calibri"/>
          <w:sz w:val="22"/>
          <w:szCs w:val="22"/>
        </w:rPr>
        <w:t>138,000</w:t>
      </w:r>
      <w:r w:rsidR="005C0858" w:rsidRPr="00AE78FD">
        <w:rPr>
          <w:rFonts w:ascii="Calibri" w:hAnsi="Calibri" w:cs="Calibri"/>
          <w:sz w:val="22"/>
          <w:szCs w:val="22"/>
        </w:rPr>
        <w:t xml:space="preserve"> is provisionally</w:t>
      </w:r>
      <w:r w:rsidR="005C0858">
        <w:rPr>
          <w:rFonts w:ascii="Calibri" w:hAnsi="Calibri" w:cs="Calibri"/>
          <w:sz w:val="22"/>
          <w:szCs w:val="22"/>
        </w:rPr>
        <w:t xml:space="preserve"> allocated to this work stream, as follows:</w:t>
      </w:r>
    </w:p>
    <w:tbl>
      <w:tblPr>
        <w:tblW w:w="8505" w:type="dxa"/>
        <w:tblInd w:w="2" w:type="dxa"/>
        <w:tblLook w:val="00A0" w:firstRow="1" w:lastRow="0" w:firstColumn="1" w:lastColumn="0" w:noHBand="0" w:noVBand="0"/>
      </w:tblPr>
      <w:tblGrid>
        <w:gridCol w:w="4449"/>
        <w:gridCol w:w="1310"/>
        <w:gridCol w:w="1618"/>
        <w:gridCol w:w="1128"/>
      </w:tblGrid>
      <w:tr w:rsidR="00220DAC" w:rsidRPr="00220DAC" w14:paraId="45C280E2" w14:textId="77777777" w:rsidTr="00220DAC">
        <w:tc>
          <w:tcPr>
            <w:tcW w:w="4449" w:type="dxa"/>
            <w:tcBorders>
              <w:bottom w:val="single" w:sz="4" w:space="0" w:color="auto"/>
              <w:right w:val="single" w:sz="4" w:space="0" w:color="auto"/>
            </w:tcBorders>
          </w:tcPr>
          <w:p w14:paraId="70544D14" w14:textId="77777777" w:rsidR="00220DAC" w:rsidRPr="00220DAC" w:rsidRDefault="00220DAC" w:rsidP="00A90C6B">
            <w:pPr>
              <w:rPr>
                <w:rFonts w:asciiTheme="minorHAnsi" w:hAnsiTheme="minorHAnsi" w:cs="Calibri"/>
                <w:b/>
                <w:sz w:val="22"/>
                <w:szCs w:val="22"/>
                <w:lang w:val="en-GB"/>
              </w:rPr>
            </w:pPr>
          </w:p>
        </w:tc>
        <w:tc>
          <w:tcPr>
            <w:tcW w:w="1310" w:type="dxa"/>
            <w:tcBorders>
              <w:left w:val="single" w:sz="4" w:space="0" w:color="auto"/>
              <w:bottom w:val="single" w:sz="4" w:space="0" w:color="auto"/>
            </w:tcBorders>
          </w:tcPr>
          <w:p w14:paraId="6D1DED14" w14:textId="77777777" w:rsidR="00220DAC" w:rsidRPr="00220DAC" w:rsidRDefault="00220DAC" w:rsidP="00A90C6B">
            <w:pPr>
              <w:jc w:val="right"/>
              <w:rPr>
                <w:rFonts w:asciiTheme="minorHAnsi" w:hAnsiTheme="minorHAnsi" w:cs="Calibri"/>
                <w:b/>
                <w:sz w:val="22"/>
                <w:szCs w:val="22"/>
                <w:lang w:val="en-GB"/>
              </w:rPr>
            </w:pPr>
            <w:r w:rsidRPr="00220DAC">
              <w:rPr>
                <w:rFonts w:asciiTheme="minorHAnsi" w:hAnsiTheme="minorHAnsi" w:cs="Calibri"/>
                <w:b/>
                <w:sz w:val="22"/>
                <w:szCs w:val="22"/>
                <w:lang w:val="en-GB"/>
              </w:rPr>
              <w:t>Operational</w:t>
            </w:r>
          </w:p>
        </w:tc>
        <w:tc>
          <w:tcPr>
            <w:tcW w:w="1618" w:type="dxa"/>
            <w:tcBorders>
              <w:bottom w:val="single" w:sz="4" w:space="0" w:color="auto"/>
              <w:right w:val="single" w:sz="4" w:space="0" w:color="auto"/>
            </w:tcBorders>
          </w:tcPr>
          <w:p w14:paraId="301CF900" w14:textId="77777777" w:rsidR="00220DAC" w:rsidRPr="00220DAC" w:rsidRDefault="00220DAC" w:rsidP="00A90C6B">
            <w:pPr>
              <w:jc w:val="right"/>
              <w:rPr>
                <w:rFonts w:asciiTheme="minorHAnsi" w:hAnsiTheme="minorHAnsi" w:cs="Calibri"/>
                <w:b/>
                <w:sz w:val="22"/>
                <w:szCs w:val="22"/>
                <w:lang w:val="en-GB"/>
              </w:rPr>
            </w:pPr>
            <w:r w:rsidRPr="00220DAC">
              <w:rPr>
                <w:rFonts w:asciiTheme="minorHAnsi" w:hAnsiTheme="minorHAnsi" w:cs="Calibri"/>
                <w:b/>
                <w:sz w:val="22"/>
                <w:szCs w:val="22"/>
                <w:lang w:val="en-GB"/>
              </w:rPr>
              <w:t>Developmental</w:t>
            </w:r>
          </w:p>
        </w:tc>
        <w:tc>
          <w:tcPr>
            <w:tcW w:w="1128" w:type="dxa"/>
            <w:tcBorders>
              <w:left w:val="single" w:sz="4" w:space="0" w:color="auto"/>
              <w:bottom w:val="single" w:sz="4" w:space="0" w:color="auto"/>
            </w:tcBorders>
            <w:vAlign w:val="center"/>
          </w:tcPr>
          <w:p w14:paraId="62893BA8" w14:textId="77777777" w:rsidR="00220DAC" w:rsidRPr="00220DAC" w:rsidRDefault="00220DAC" w:rsidP="00A90C6B">
            <w:pPr>
              <w:jc w:val="right"/>
              <w:rPr>
                <w:rFonts w:asciiTheme="minorHAnsi" w:hAnsiTheme="minorHAnsi" w:cs="Calibri"/>
                <w:b/>
                <w:sz w:val="22"/>
                <w:szCs w:val="22"/>
                <w:lang w:val="en-GB"/>
              </w:rPr>
            </w:pPr>
            <w:r w:rsidRPr="00220DAC">
              <w:rPr>
                <w:rFonts w:asciiTheme="minorHAnsi" w:hAnsiTheme="minorHAnsi" w:cs="Calibri"/>
                <w:b/>
                <w:sz w:val="22"/>
                <w:szCs w:val="22"/>
                <w:lang w:val="en-GB"/>
              </w:rPr>
              <w:t>Total</w:t>
            </w:r>
          </w:p>
        </w:tc>
      </w:tr>
      <w:tr w:rsidR="00927DC2" w:rsidRPr="00220DAC" w14:paraId="103D43B4" w14:textId="77777777" w:rsidTr="00BA1A28">
        <w:tc>
          <w:tcPr>
            <w:tcW w:w="4449" w:type="dxa"/>
            <w:tcBorders>
              <w:top w:val="single" w:sz="4" w:space="0" w:color="auto"/>
              <w:right w:val="single" w:sz="4" w:space="0" w:color="auto"/>
            </w:tcBorders>
          </w:tcPr>
          <w:p w14:paraId="51D74AAC" w14:textId="69341443" w:rsidR="00927DC2" w:rsidRPr="00220DAC" w:rsidRDefault="00927DC2" w:rsidP="00927DC2">
            <w:pPr>
              <w:rPr>
                <w:rFonts w:asciiTheme="minorHAnsi" w:hAnsiTheme="minorHAnsi"/>
                <w:b/>
                <w:snapToGrid w:val="0"/>
                <w:sz w:val="22"/>
                <w:szCs w:val="22"/>
                <w:lang w:val="en-GB"/>
              </w:rPr>
            </w:pPr>
            <w:r>
              <w:rPr>
                <w:rFonts w:asciiTheme="minorHAnsi" w:hAnsiTheme="minorHAnsi" w:cs="Calibri"/>
                <w:b/>
                <w:sz w:val="22"/>
                <w:szCs w:val="22"/>
                <w:lang w:val="en-GB"/>
              </w:rPr>
              <w:t>Core team staff costs (40</w:t>
            </w:r>
            <w:r w:rsidRPr="00220DAC">
              <w:rPr>
                <w:rFonts w:asciiTheme="minorHAnsi" w:hAnsiTheme="minorHAnsi" w:cs="Calibri"/>
                <w:b/>
                <w:sz w:val="22"/>
                <w:szCs w:val="22"/>
                <w:lang w:val="en-GB"/>
              </w:rPr>
              <w:t xml:space="preserve"> days):</w:t>
            </w:r>
          </w:p>
        </w:tc>
        <w:tc>
          <w:tcPr>
            <w:tcW w:w="1310" w:type="dxa"/>
            <w:tcBorders>
              <w:top w:val="single" w:sz="4" w:space="0" w:color="auto"/>
              <w:left w:val="single" w:sz="4" w:space="0" w:color="auto"/>
            </w:tcBorders>
            <w:vAlign w:val="bottom"/>
          </w:tcPr>
          <w:p w14:paraId="4B5889E4" w14:textId="4DEE9E85"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£12,000</w:t>
            </w:r>
          </w:p>
        </w:tc>
        <w:tc>
          <w:tcPr>
            <w:tcW w:w="1618" w:type="dxa"/>
            <w:tcBorders>
              <w:top w:val="single" w:sz="4" w:space="0" w:color="auto"/>
              <w:right w:val="single" w:sz="4" w:space="0" w:color="auto"/>
            </w:tcBorders>
            <w:vAlign w:val="bottom"/>
          </w:tcPr>
          <w:p w14:paraId="1EAECEC4" w14:textId="12E78C78"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£17,200</w:t>
            </w:r>
          </w:p>
        </w:tc>
        <w:tc>
          <w:tcPr>
            <w:tcW w:w="1128" w:type="dxa"/>
            <w:tcBorders>
              <w:top w:val="single" w:sz="4" w:space="0" w:color="auto"/>
              <w:left w:val="single" w:sz="4" w:space="0" w:color="auto"/>
            </w:tcBorders>
            <w:vAlign w:val="bottom"/>
          </w:tcPr>
          <w:p w14:paraId="333EEE00" w14:textId="44DBBABB"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£29,200</w:t>
            </w:r>
          </w:p>
        </w:tc>
      </w:tr>
      <w:tr w:rsidR="00927DC2" w:rsidRPr="00220DAC" w14:paraId="772C6C33" w14:textId="77777777" w:rsidTr="00BA1A28">
        <w:tc>
          <w:tcPr>
            <w:tcW w:w="4449" w:type="dxa"/>
            <w:tcBorders>
              <w:right w:val="single" w:sz="4" w:space="0" w:color="auto"/>
            </w:tcBorders>
          </w:tcPr>
          <w:p w14:paraId="195B11BB" w14:textId="77777777" w:rsidR="00927DC2" w:rsidRPr="00220DAC" w:rsidRDefault="00927DC2" w:rsidP="00927DC2">
            <w:pPr>
              <w:rPr>
                <w:rFonts w:asciiTheme="minorHAnsi" w:hAnsiTheme="minorHAnsi" w:cs="Calibri"/>
                <w:b/>
                <w:sz w:val="22"/>
                <w:szCs w:val="22"/>
                <w:lang w:val="en-GB"/>
              </w:rPr>
            </w:pPr>
            <w:r w:rsidRPr="00220DAC">
              <w:rPr>
                <w:rFonts w:asciiTheme="minorHAnsi" w:hAnsiTheme="minorHAnsi" w:cs="Calibri"/>
                <w:b/>
                <w:sz w:val="22"/>
                <w:szCs w:val="22"/>
                <w:lang w:val="en-GB"/>
              </w:rPr>
              <w:t xml:space="preserve">Travel and subsistence </w:t>
            </w:r>
          </w:p>
        </w:tc>
        <w:tc>
          <w:tcPr>
            <w:tcW w:w="1310" w:type="dxa"/>
            <w:tcBorders>
              <w:left w:val="single" w:sz="4" w:space="0" w:color="auto"/>
            </w:tcBorders>
            <w:vAlign w:val="bottom"/>
          </w:tcPr>
          <w:p w14:paraId="55C3F565" w14:textId="1B0E126C"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£2,000</w:t>
            </w:r>
          </w:p>
        </w:tc>
        <w:tc>
          <w:tcPr>
            <w:tcW w:w="1618" w:type="dxa"/>
            <w:tcBorders>
              <w:right w:val="single" w:sz="4" w:space="0" w:color="auto"/>
            </w:tcBorders>
            <w:vAlign w:val="bottom"/>
          </w:tcPr>
          <w:p w14:paraId="59AA01F3" w14:textId="4CF5BA62"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£0</w:t>
            </w:r>
          </w:p>
        </w:tc>
        <w:tc>
          <w:tcPr>
            <w:tcW w:w="1128" w:type="dxa"/>
            <w:tcBorders>
              <w:left w:val="single" w:sz="4" w:space="0" w:color="auto"/>
            </w:tcBorders>
            <w:vAlign w:val="bottom"/>
          </w:tcPr>
          <w:p w14:paraId="6A19B472" w14:textId="2A6490D1"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£2,000</w:t>
            </w:r>
          </w:p>
        </w:tc>
      </w:tr>
      <w:tr w:rsidR="00927DC2" w:rsidRPr="00220DAC" w14:paraId="1190A667" w14:textId="77777777" w:rsidTr="00BA1A28">
        <w:tc>
          <w:tcPr>
            <w:tcW w:w="4449" w:type="dxa"/>
            <w:tcBorders>
              <w:bottom w:val="single" w:sz="4" w:space="0" w:color="auto"/>
              <w:right w:val="single" w:sz="4" w:space="0" w:color="auto"/>
            </w:tcBorders>
          </w:tcPr>
          <w:p w14:paraId="71C27EA3" w14:textId="6749B28E" w:rsidR="00927DC2" w:rsidRPr="00220DAC" w:rsidRDefault="00927DC2" w:rsidP="00927DC2">
            <w:pPr>
              <w:rPr>
                <w:rFonts w:asciiTheme="minorHAnsi" w:hAnsiTheme="minorHAnsi"/>
                <w:b/>
                <w:snapToGrid w:val="0"/>
                <w:sz w:val="22"/>
                <w:szCs w:val="22"/>
                <w:lang w:val="en-GB"/>
              </w:rPr>
            </w:pPr>
            <w:r w:rsidRPr="00220DAC">
              <w:rPr>
                <w:rFonts w:asciiTheme="minorHAnsi" w:hAnsiTheme="minorHAnsi" w:cs="Calibri"/>
                <w:b/>
                <w:sz w:val="22"/>
                <w:szCs w:val="22"/>
                <w:lang w:val="en-GB"/>
              </w:rPr>
              <w:t>Funds for contracted work</w:t>
            </w:r>
            <w:r>
              <w:rPr>
                <w:rFonts w:asciiTheme="minorHAnsi" w:hAnsiTheme="minorHAnsi" w:cs="Calibri"/>
                <w:b/>
                <w:sz w:val="22"/>
                <w:szCs w:val="22"/>
                <w:lang w:val="en-GB"/>
              </w:rPr>
              <w:t xml:space="preserve"> (including DAC coordination costs)</w:t>
            </w:r>
            <w:r w:rsidRPr="00220DAC">
              <w:rPr>
                <w:rFonts w:asciiTheme="minorHAnsi" w:hAnsiTheme="minorHAnsi" w:cs="Calibri"/>
                <w:b/>
                <w:sz w:val="22"/>
                <w:szCs w:val="22"/>
                <w:lang w:val="en-GB"/>
              </w:rPr>
              <w:t>:</w:t>
            </w:r>
          </w:p>
        </w:tc>
        <w:tc>
          <w:tcPr>
            <w:tcW w:w="1310" w:type="dxa"/>
            <w:tcBorders>
              <w:left w:val="single" w:sz="4" w:space="0" w:color="auto"/>
              <w:bottom w:val="single" w:sz="4" w:space="0" w:color="auto"/>
            </w:tcBorders>
            <w:vAlign w:val="bottom"/>
          </w:tcPr>
          <w:p w14:paraId="4D812A6D" w14:textId="7BEBED44"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£96,800</w:t>
            </w:r>
          </w:p>
        </w:tc>
        <w:tc>
          <w:tcPr>
            <w:tcW w:w="1618" w:type="dxa"/>
            <w:tcBorders>
              <w:bottom w:val="single" w:sz="4" w:space="0" w:color="auto"/>
              <w:right w:val="single" w:sz="4" w:space="0" w:color="auto"/>
            </w:tcBorders>
            <w:vAlign w:val="bottom"/>
          </w:tcPr>
          <w:p w14:paraId="6F457122" w14:textId="2F31AF34"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£10,000</w:t>
            </w:r>
          </w:p>
        </w:tc>
        <w:tc>
          <w:tcPr>
            <w:tcW w:w="1128" w:type="dxa"/>
            <w:tcBorders>
              <w:left w:val="single" w:sz="4" w:space="0" w:color="auto"/>
              <w:bottom w:val="single" w:sz="4" w:space="0" w:color="auto"/>
            </w:tcBorders>
            <w:vAlign w:val="bottom"/>
          </w:tcPr>
          <w:p w14:paraId="561227E0" w14:textId="4ECB7764"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£106,800</w:t>
            </w:r>
          </w:p>
        </w:tc>
      </w:tr>
      <w:tr w:rsidR="00927DC2" w:rsidRPr="00220DAC" w14:paraId="6378479A" w14:textId="77777777" w:rsidTr="00BA1A28">
        <w:tc>
          <w:tcPr>
            <w:tcW w:w="4449" w:type="dxa"/>
            <w:tcBorders>
              <w:top w:val="single" w:sz="4" w:space="0" w:color="auto"/>
              <w:right w:val="single" w:sz="4" w:space="0" w:color="auto"/>
            </w:tcBorders>
          </w:tcPr>
          <w:p w14:paraId="754C71B7" w14:textId="77777777" w:rsidR="00927DC2" w:rsidRPr="00220DAC" w:rsidRDefault="00927DC2" w:rsidP="00927DC2">
            <w:pPr>
              <w:rPr>
                <w:rFonts w:asciiTheme="minorHAnsi" w:hAnsiTheme="minorHAnsi"/>
                <w:b/>
                <w:i/>
                <w:iCs/>
                <w:snapToGrid w:val="0"/>
                <w:sz w:val="22"/>
                <w:szCs w:val="22"/>
                <w:lang w:val="en-GB"/>
              </w:rPr>
            </w:pPr>
            <w:r w:rsidRPr="00220DAC">
              <w:rPr>
                <w:rFonts w:asciiTheme="minorHAnsi" w:hAnsiTheme="minorHAnsi" w:cs="Calibri"/>
                <w:b/>
                <w:i/>
                <w:iCs/>
                <w:sz w:val="22"/>
                <w:szCs w:val="22"/>
                <w:lang w:val="en-GB"/>
              </w:rPr>
              <w:t>Total</w:t>
            </w:r>
          </w:p>
        </w:tc>
        <w:tc>
          <w:tcPr>
            <w:tcW w:w="1310" w:type="dxa"/>
            <w:tcBorders>
              <w:top w:val="single" w:sz="4" w:space="0" w:color="auto"/>
              <w:left w:val="single" w:sz="4" w:space="0" w:color="auto"/>
            </w:tcBorders>
            <w:vAlign w:val="bottom"/>
          </w:tcPr>
          <w:p w14:paraId="10B37172" w14:textId="7358D2BF" w:rsidR="00927DC2" w:rsidRPr="00FC0C10" w:rsidRDefault="00927DC2" w:rsidP="00927DC2">
            <w:pPr>
              <w:jc w:val="right"/>
              <w:rPr>
                <w:rFonts w:ascii="Calibri" w:hAnsi="Calibri"/>
                <w:color w:val="000000"/>
                <w:sz w:val="22"/>
                <w:szCs w:val="22"/>
              </w:rPr>
            </w:pPr>
            <w:r>
              <w:rPr>
                <w:rFonts w:ascii="Calibri" w:hAnsi="Calibri" w:cs="Calibri"/>
                <w:b/>
                <w:bCs/>
                <w:color w:val="000000"/>
                <w:sz w:val="22"/>
                <w:szCs w:val="22"/>
              </w:rPr>
              <w:t>£110,800</w:t>
            </w:r>
          </w:p>
        </w:tc>
        <w:tc>
          <w:tcPr>
            <w:tcW w:w="1618" w:type="dxa"/>
            <w:tcBorders>
              <w:top w:val="single" w:sz="4" w:space="0" w:color="auto"/>
              <w:right w:val="single" w:sz="4" w:space="0" w:color="auto"/>
            </w:tcBorders>
            <w:vAlign w:val="bottom"/>
          </w:tcPr>
          <w:p w14:paraId="4F13CE8C" w14:textId="78D11588" w:rsidR="00927DC2" w:rsidRPr="00FC0C10" w:rsidRDefault="00927DC2" w:rsidP="00927DC2">
            <w:pPr>
              <w:jc w:val="right"/>
              <w:rPr>
                <w:rFonts w:ascii="Calibri" w:hAnsi="Calibri"/>
                <w:color w:val="000000"/>
                <w:sz w:val="22"/>
                <w:szCs w:val="22"/>
              </w:rPr>
            </w:pPr>
            <w:r>
              <w:rPr>
                <w:rFonts w:ascii="Calibri" w:hAnsi="Calibri" w:cs="Calibri"/>
                <w:b/>
                <w:bCs/>
                <w:color w:val="000000"/>
                <w:sz w:val="22"/>
                <w:szCs w:val="22"/>
              </w:rPr>
              <w:t>£27,200</w:t>
            </w:r>
          </w:p>
        </w:tc>
        <w:tc>
          <w:tcPr>
            <w:tcW w:w="1128" w:type="dxa"/>
            <w:tcBorders>
              <w:top w:val="single" w:sz="4" w:space="0" w:color="auto"/>
              <w:left w:val="single" w:sz="4" w:space="0" w:color="auto"/>
            </w:tcBorders>
            <w:vAlign w:val="bottom"/>
          </w:tcPr>
          <w:p w14:paraId="45E7AA2D" w14:textId="4B2D30D5" w:rsidR="00927DC2" w:rsidRPr="00FC0C10" w:rsidRDefault="00927DC2" w:rsidP="00927DC2">
            <w:pPr>
              <w:jc w:val="right"/>
              <w:rPr>
                <w:rFonts w:ascii="Calibri" w:hAnsi="Calibri" w:cs="Calibri"/>
                <w:color w:val="000000"/>
                <w:sz w:val="22"/>
                <w:szCs w:val="22"/>
                <w:lang w:val="en-GB" w:eastAsia="en-GB"/>
              </w:rPr>
            </w:pPr>
            <w:r>
              <w:rPr>
                <w:rFonts w:ascii="Calibri" w:hAnsi="Calibri" w:cs="Calibri"/>
                <w:b/>
                <w:bCs/>
                <w:color w:val="000000"/>
                <w:sz w:val="22"/>
                <w:szCs w:val="22"/>
              </w:rPr>
              <w:t>£138,000</w:t>
            </w:r>
          </w:p>
        </w:tc>
      </w:tr>
    </w:tbl>
    <w:p w14:paraId="2F8237AE" w14:textId="4CA0883D" w:rsidR="005C0858" w:rsidRDefault="005C0858" w:rsidP="005C0858">
      <w:pPr>
        <w:jc w:val="both"/>
        <w:rPr>
          <w:rFonts w:ascii="Calibri" w:hAnsi="Calibri" w:cs="Calibri"/>
          <w:i/>
          <w:iCs/>
          <w:snapToGrid w:val="0"/>
          <w:sz w:val="22"/>
          <w:szCs w:val="22"/>
        </w:rPr>
      </w:pPr>
      <w:r>
        <w:rPr>
          <w:rFonts w:ascii="Calibri" w:hAnsi="Calibri" w:cs="Calibri"/>
          <w:i/>
          <w:iCs/>
          <w:snapToGrid w:val="0"/>
          <w:sz w:val="22"/>
          <w:szCs w:val="22"/>
        </w:rPr>
        <w:t>Note that this funding does not include the costs for archiving significant new datasets</w:t>
      </w:r>
      <w:r w:rsidR="00F774E4">
        <w:rPr>
          <w:rFonts w:ascii="Calibri" w:hAnsi="Calibri" w:cs="Calibri"/>
          <w:i/>
          <w:iCs/>
          <w:snapToGrid w:val="0"/>
          <w:sz w:val="22"/>
          <w:szCs w:val="22"/>
        </w:rPr>
        <w:t>.</w:t>
      </w:r>
    </w:p>
    <w:p w14:paraId="319ECC41" w14:textId="77777777" w:rsidR="005C0858" w:rsidRPr="00D73A14" w:rsidRDefault="005C0858" w:rsidP="00E467A3">
      <w:pPr>
        <w:pStyle w:val="NumPara6"/>
        <w:numPr>
          <w:ilvl w:val="0"/>
          <w:numId w:val="0"/>
        </w:numPr>
        <w:spacing w:before="0" w:after="0"/>
        <w:ind w:left="357"/>
        <w:rPr>
          <w:szCs w:val="22"/>
        </w:rPr>
      </w:pPr>
    </w:p>
    <w:p w14:paraId="340E9C60" w14:textId="34AD0FBB" w:rsidR="005C0858" w:rsidRPr="00B7535D" w:rsidRDefault="005C0858" w:rsidP="005C0858">
      <w:pPr>
        <w:jc w:val="both"/>
        <w:rPr>
          <w:rFonts w:asciiTheme="minorHAnsi" w:hAnsiTheme="minorHAnsi"/>
          <w:sz w:val="22"/>
          <w:szCs w:val="22"/>
        </w:rPr>
      </w:pPr>
      <w:r w:rsidRPr="00B7535D">
        <w:rPr>
          <w:rFonts w:asciiTheme="minorHAnsi" w:hAnsiTheme="minorHAnsi"/>
          <w:sz w:val="22"/>
          <w:szCs w:val="22"/>
        </w:rPr>
        <w:t xml:space="preserve">The DAC network makes the major contribution to the </w:t>
      </w:r>
      <w:r w:rsidR="00B7535D">
        <w:rPr>
          <w:rFonts w:asciiTheme="minorHAnsi" w:hAnsiTheme="minorHAnsi"/>
          <w:sz w:val="22"/>
          <w:szCs w:val="22"/>
        </w:rPr>
        <w:t>following</w:t>
      </w:r>
      <w:r w:rsidRPr="00B7535D">
        <w:rPr>
          <w:rFonts w:asciiTheme="minorHAnsi" w:hAnsiTheme="minorHAnsi"/>
          <w:sz w:val="22"/>
          <w:szCs w:val="22"/>
        </w:rPr>
        <w:t xml:space="preserve"> High Level Objectives</w:t>
      </w:r>
      <w:r w:rsidR="00B7535D" w:rsidRPr="00B7535D">
        <w:rPr>
          <w:rFonts w:asciiTheme="minorHAnsi" w:hAnsiTheme="minorHAnsi"/>
          <w:sz w:val="22"/>
          <w:szCs w:val="22"/>
        </w:rPr>
        <w:t xml:space="preserve"> of the 2019-24</w:t>
      </w:r>
      <w:r w:rsidR="00B312A6" w:rsidRPr="00B7535D">
        <w:rPr>
          <w:rFonts w:asciiTheme="minorHAnsi" w:hAnsiTheme="minorHAnsi"/>
          <w:sz w:val="22"/>
          <w:szCs w:val="22"/>
        </w:rPr>
        <w:t xml:space="preserve"> Business Plan</w:t>
      </w:r>
      <w:r w:rsidRPr="00B7535D">
        <w:rPr>
          <w:rFonts w:asciiTheme="minorHAnsi" w:hAnsiTheme="minorHAnsi"/>
          <w:sz w:val="22"/>
          <w:szCs w:val="22"/>
        </w:rPr>
        <w:t>:</w:t>
      </w:r>
    </w:p>
    <w:p w14:paraId="2F91E2A5" w14:textId="77777777" w:rsidR="00B312A6" w:rsidRPr="00A36F63" w:rsidRDefault="00B312A6" w:rsidP="005C0858">
      <w:pPr>
        <w:jc w:val="both"/>
        <w:rPr>
          <w:rFonts w:asciiTheme="minorHAnsi" w:hAnsiTheme="minorHAnsi"/>
          <w:sz w:val="22"/>
          <w:szCs w:val="22"/>
          <w:highlight w:val="yellow"/>
        </w:rPr>
      </w:pPr>
    </w:p>
    <w:p w14:paraId="4E823699" w14:textId="421A9103" w:rsidR="00B7535D" w:rsidRPr="00B7535D" w:rsidRDefault="005C0858" w:rsidP="00B7535D">
      <w:pPr>
        <w:spacing w:after="120"/>
        <w:ind w:left="357"/>
        <w:jc w:val="both"/>
        <w:rPr>
          <w:rFonts w:ascii="Calibri" w:hAnsi="Calibri" w:cs="Calibri"/>
          <w:b/>
          <w:sz w:val="22"/>
          <w:szCs w:val="22"/>
        </w:rPr>
      </w:pPr>
      <w:r w:rsidRPr="00B7535D">
        <w:rPr>
          <w:rFonts w:ascii="Calibri" w:hAnsi="Calibri" w:cs="Calibri"/>
          <w:b/>
          <w:sz w:val="22"/>
          <w:szCs w:val="22"/>
        </w:rPr>
        <w:t>HLO</w:t>
      </w:r>
      <w:r w:rsidR="00B7535D" w:rsidRPr="00B7535D">
        <w:rPr>
          <w:rFonts w:ascii="Calibri" w:hAnsi="Calibri" w:cs="Calibri"/>
          <w:b/>
          <w:sz w:val="22"/>
          <w:szCs w:val="22"/>
        </w:rPr>
        <w:t>2, HLO6, HLO7, and HLO11</w:t>
      </w:r>
    </w:p>
    <w:p w14:paraId="2C90C837" w14:textId="6393776A" w:rsidR="005C0858" w:rsidRPr="00B7535D" w:rsidRDefault="005C0858" w:rsidP="005C0858">
      <w:pPr>
        <w:jc w:val="both"/>
        <w:rPr>
          <w:rFonts w:asciiTheme="minorHAnsi" w:hAnsiTheme="minorHAnsi"/>
          <w:sz w:val="22"/>
          <w:szCs w:val="22"/>
        </w:rPr>
      </w:pPr>
      <w:r w:rsidRPr="00B7535D">
        <w:rPr>
          <w:rFonts w:asciiTheme="minorHAnsi" w:hAnsiTheme="minorHAnsi"/>
          <w:sz w:val="22"/>
          <w:szCs w:val="22"/>
        </w:rPr>
        <w:t xml:space="preserve">The DAC network also makes a direct contribution to </w:t>
      </w:r>
      <w:r w:rsidR="00B7535D" w:rsidRPr="00B7535D">
        <w:rPr>
          <w:rFonts w:asciiTheme="minorHAnsi" w:hAnsiTheme="minorHAnsi"/>
          <w:sz w:val="22"/>
          <w:szCs w:val="22"/>
        </w:rPr>
        <w:t>other</w:t>
      </w:r>
      <w:r w:rsidRPr="00B7535D">
        <w:rPr>
          <w:rFonts w:asciiTheme="minorHAnsi" w:hAnsiTheme="minorHAnsi"/>
          <w:sz w:val="22"/>
          <w:szCs w:val="22"/>
        </w:rPr>
        <w:t xml:space="preserve"> High Level Objectives:</w:t>
      </w:r>
    </w:p>
    <w:p w14:paraId="495D9F00" w14:textId="77777777" w:rsidR="00A81DB1" w:rsidRPr="00B7535D" w:rsidRDefault="00A81DB1" w:rsidP="005C0858">
      <w:pPr>
        <w:jc w:val="both"/>
        <w:rPr>
          <w:rFonts w:asciiTheme="minorHAnsi" w:hAnsiTheme="minorHAnsi"/>
          <w:sz w:val="22"/>
          <w:szCs w:val="22"/>
        </w:rPr>
      </w:pPr>
    </w:p>
    <w:p w14:paraId="7A1AEB85" w14:textId="474FF02A" w:rsidR="00A81DB1" w:rsidRDefault="00B7535D" w:rsidP="005C0858">
      <w:pPr>
        <w:spacing w:after="120"/>
        <w:ind w:left="360"/>
        <w:jc w:val="both"/>
        <w:rPr>
          <w:rFonts w:ascii="Calibri" w:hAnsi="Calibri" w:cs="Calibri"/>
          <w:b/>
          <w:sz w:val="22"/>
          <w:szCs w:val="22"/>
        </w:rPr>
      </w:pPr>
      <w:r w:rsidRPr="00B7535D">
        <w:rPr>
          <w:rFonts w:ascii="Calibri" w:hAnsi="Calibri" w:cs="Calibri"/>
          <w:b/>
          <w:sz w:val="22"/>
          <w:szCs w:val="22"/>
        </w:rPr>
        <w:t>HLO3, HLO8</w:t>
      </w:r>
    </w:p>
    <w:p w14:paraId="60BD46EF" w14:textId="6B78BE71" w:rsidR="0087415B" w:rsidRPr="00B7535D" w:rsidRDefault="0087415B" w:rsidP="0087415B">
      <w:pPr>
        <w:spacing w:after="120"/>
        <w:jc w:val="both"/>
        <w:rPr>
          <w:rFonts w:ascii="Calibri" w:hAnsi="Calibri" w:cs="Calibri"/>
          <w:b/>
          <w:color w:val="000000"/>
          <w:sz w:val="22"/>
          <w:szCs w:val="22"/>
        </w:rPr>
      </w:pPr>
      <w:r>
        <w:rPr>
          <w:rFonts w:ascii="Calibri" w:hAnsi="Calibri" w:cs="Calibri"/>
          <w:color w:val="000000"/>
          <w:sz w:val="22"/>
          <w:szCs w:val="22"/>
        </w:rPr>
        <w:t>The High Level Objectives are listed at the end of this document.</w:t>
      </w:r>
    </w:p>
    <w:p w14:paraId="26B60AE7" w14:textId="77777777" w:rsidR="004F2095" w:rsidRPr="00270054" w:rsidRDefault="004F2095" w:rsidP="004F2095">
      <w:pPr>
        <w:pStyle w:val="Heading3"/>
        <w:numPr>
          <w:ilvl w:val="0"/>
          <w:numId w:val="0"/>
        </w:numPr>
        <w:ind w:left="720" w:hanging="720"/>
      </w:pPr>
      <w:r w:rsidRPr="00270054">
        <w:t>Work Programme</w:t>
      </w:r>
    </w:p>
    <w:p w14:paraId="30CD1543" w14:textId="3BE09591" w:rsidR="004F2095" w:rsidRPr="00270054" w:rsidRDefault="004F2095" w:rsidP="004F2095">
      <w:pPr>
        <w:rPr>
          <w:rFonts w:asciiTheme="minorHAnsi" w:hAnsiTheme="minorHAnsi"/>
          <w:sz w:val="22"/>
          <w:szCs w:val="22"/>
        </w:rPr>
      </w:pPr>
      <w:r w:rsidRPr="00270054">
        <w:rPr>
          <w:rFonts w:asciiTheme="minorHAnsi" w:hAnsiTheme="minorHAnsi"/>
          <w:sz w:val="22"/>
          <w:szCs w:val="22"/>
        </w:rPr>
        <w:t>The following Key Targets have been established for WS1:</w:t>
      </w:r>
    </w:p>
    <w:p w14:paraId="31D6A51B" w14:textId="77777777" w:rsidR="00DC66E8" w:rsidRPr="006F0FF9" w:rsidRDefault="00DC66E8" w:rsidP="004F2095">
      <w:pPr>
        <w:rPr>
          <w:rFonts w:asciiTheme="minorHAnsi" w:hAnsiTheme="minorHAnsi"/>
          <w:sz w:val="22"/>
          <w:szCs w:val="22"/>
          <w:highlight w:val="yellow"/>
        </w:rPr>
      </w:pPr>
    </w:p>
    <w:p w14:paraId="16F21004" w14:textId="226D60A4" w:rsidR="009A1EFD" w:rsidRDefault="009A1EFD" w:rsidP="009A1EFD">
      <w:pPr>
        <w:ind w:left="720"/>
        <w:rPr>
          <w:rFonts w:asciiTheme="minorHAnsi" w:hAnsiTheme="minorHAnsi" w:cs="Arial"/>
          <w:b/>
          <w:i/>
          <w:sz w:val="22"/>
          <w:szCs w:val="22"/>
          <w:lang w:val="en-GB"/>
        </w:rPr>
      </w:pPr>
      <w:r w:rsidRPr="00DC66E8">
        <w:rPr>
          <w:rFonts w:asciiTheme="minorHAnsi" w:hAnsiTheme="minorHAnsi" w:cs="Arial"/>
          <w:b/>
          <w:i/>
          <w:sz w:val="22"/>
          <w:szCs w:val="22"/>
          <w:lang w:val="en-GB"/>
        </w:rPr>
        <w:t>KT 1.1:</w:t>
      </w:r>
      <w:r w:rsidRPr="00DC66E8">
        <w:rPr>
          <w:rFonts w:asciiTheme="minorHAnsi" w:hAnsiTheme="minorHAnsi" w:cs="Arial"/>
          <w:i/>
          <w:sz w:val="22"/>
          <w:szCs w:val="22"/>
          <w:lang w:val="en-GB"/>
        </w:rPr>
        <w:t xml:space="preserve"> Archiving -  Growing archive of data in MEDIN DACs with an emphasis on high quality data and metadata, demonstrate use of centralised archiving guidelines. </w:t>
      </w:r>
    </w:p>
    <w:p w14:paraId="5F5D1B47" w14:textId="0A2F0A95" w:rsidR="009A1EFD" w:rsidRDefault="009A1EFD" w:rsidP="009A1EFD">
      <w:pPr>
        <w:ind w:left="720"/>
        <w:rPr>
          <w:rFonts w:asciiTheme="minorHAnsi" w:hAnsiTheme="minorHAnsi" w:cs="Arial"/>
          <w:i/>
          <w:sz w:val="22"/>
          <w:szCs w:val="22"/>
          <w:lang w:val="en-GB"/>
        </w:rPr>
      </w:pPr>
      <w:r w:rsidRPr="00DC66E8">
        <w:rPr>
          <w:rFonts w:asciiTheme="minorHAnsi" w:hAnsiTheme="minorHAnsi" w:cs="Arial"/>
          <w:b/>
          <w:i/>
          <w:sz w:val="22"/>
          <w:szCs w:val="22"/>
          <w:lang w:val="en-GB"/>
        </w:rPr>
        <w:t>KT 1.2:</w:t>
      </w:r>
      <w:r w:rsidRPr="00DC66E8">
        <w:rPr>
          <w:rFonts w:asciiTheme="minorHAnsi" w:hAnsiTheme="minorHAnsi" w:cs="Arial"/>
          <w:i/>
          <w:sz w:val="22"/>
          <w:szCs w:val="22"/>
          <w:lang w:val="en-GB"/>
        </w:rPr>
        <w:t xml:space="preserve">  Data Access - DACs demonstrate direct access to data and </w:t>
      </w:r>
      <w:r>
        <w:rPr>
          <w:rFonts w:asciiTheme="minorHAnsi" w:hAnsiTheme="minorHAnsi" w:cs="Arial"/>
          <w:i/>
          <w:sz w:val="22"/>
          <w:szCs w:val="22"/>
          <w:lang w:val="en-GB"/>
        </w:rPr>
        <w:t>OGC</w:t>
      </w:r>
      <w:r w:rsidRPr="00DC66E8">
        <w:rPr>
          <w:rFonts w:asciiTheme="minorHAnsi" w:hAnsiTheme="minorHAnsi" w:cs="Arial"/>
          <w:i/>
          <w:sz w:val="22"/>
          <w:szCs w:val="22"/>
          <w:lang w:val="en-GB"/>
        </w:rPr>
        <w:t xml:space="preserve"> compliant view and download. </w:t>
      </w:r>
    </w:p>
    <w:p w14:paraId="11EC6AFB" w14:textId="49789D46" w:rsidR="009A1EFD" w:rsidRDefault="009A1EFD" w:rsidP="009A1EFD">
      <w:pPr>
        <w:ind w:left="720"/>
        <w:rPr>
          <w:rFonts w:asciiTheme="minorHAnsi" w:hAnsiTheme="minorHAnsi" w:cs="Arial"/>
          <w:i/>
          <w:sz w:val="22"/>
          <w:szCs w:val="22"/>
          <w:lang w:val="en-GB"/>
        </w:rPr>
      </w:pPr>
      <w:r w:rsidRPr="00DC66E8">
        <w:rPr>
          <w:rFonts w:asciiTheme="minorHAnsi" w:hAnsiTheme="minorHAnsi" w:cs="Arial"/>
          <w:b/>
          <w:i/>
          <w:sz w:val="22"/>
          <w:szCs w:val="22"/>
          <w:lang w:val="en-GB"/>
        </w:rPr>
        <w:t>KT 1.3</w:t>
      </w:r>
      <w:r>
        <w:rPr>
          <w:rFonts w:asciiTheme="minorHAnsi" w:hAnsiTheme="minorHAnsi" w:cs="Arial"/>
          <w:i/>
          <w:sz w:val="22"/>
          <w:szCs w:val="22"/>
          <w:lang w:val="en-GB"/>
        </w:rPr>
        <w:t>:</w:t>
      </w:r>
      <w:r w:rsidRPr="00DC66E8">
        <w:rPr>
          <w:rFonts w:asciiTheme="minorHAnsi" w:hAnsiTheme="minorHAnsi" w:cs="Arial"/>
          <w:i/>
          <w:sz w:val="22"/>
          <w:szCs w:val="22"/>
          <w:lang w:val="en-GB"/>
        </w:rPr>
        <w:t xml:space="preserve"> Accreditation - Provide support to </w:t>
      </w:r>
      <w:r w:rsidR="00E24545">
        <w:rPr>
          <w:rFonts w:asciiTheme="minorHAnsi" w:hAnsiTheme="minorHAnsi" w:cs="Arial"/>
          <w:i/>
          <w:sz w:val="22"/>
          <w:szCs w:val="22"/>
          <w:lang w:val="en-GB"/>
        </w:rPr>
        <w:t>DACs in transition from MEDIN to Core trust Seal accreditation</w:t>
      </w:r>
      <w:r w:rsidRPr="00DC66E8">
        <w:rPr>
          <w:rFonts w:asciiTheme="minorHAnsi" w:hAnsiTheme="minorHAnsi" w:cs="Arial"/>
          <w:i/>
          <w:sz w:val="22"/>
          <w:szCs w:val="22"/>
          <w:lang w:val="en-GB"/>
        </w:rPr>
        <w:t xml:space="preserve">. </w:t>
      </w:r>
    </w:p>
    <w:p w14:paraId="081A61ED" w14:textId="32145F90" w:rsidR="00FB2028" w:rsidRPr="006F0FF9" w:rsidRDefault="00FB2028" w:rsidP="00FB2028">
      <w:pPr>
        <w:ind w:left="720"/>
        <w:rPr>
          <w:rFonts w:asciiTheme="minorHAnsi" w:hAnsiTheme="minorHAnsi" w:cs="Arial"/>
          <w:b/>
          <w:i/>
          <w:sz w:val="22"/>
          <w:szCs w:val="22"/>
          <w:highlight w:val="yellow"/>
          <w:lang w:val="en-GB"/>
        </w:rPr>
      </w:pPr>
    </w:p>
    <w:p w14:paraId="38B0E9F1" w14:textId="739326C6" w:rsidR="004F2095" w:rsidRPr="00270054" w:rsidRDefault="004F2095" w:rsidP="00FB2028">
      <w:pPr>
        <w:ind w:left="720"/>
        <w:rPr>
          <w:rFonts w:asciiTheme="minorHAnsi" w:hAnsiTheme="minorHAnsi" w:cs="Arial"/>
          <w:i/>
          <w:sz w:val="22"/>
          <w:szCs w:val="22"/>
          <w:lang w:val="en-GB"/>
        </w:rPr>
      </w:pPr>
      <w:r w:rsidRPr="00270054">
        <w:rPr>
          <w:rFonts w:asciiTheme="minorHAnsi" w:hAnsiTheme="minorHAnsi" w:cs="Arial"/>
          <w:i/>
          <w:sz w:val="22"/>
          <w:szCs w:val="22"/>
          <w:lang w:val="en-GB"/>
        </w:rPr>
        <w:tab/>
      </w:r>
    </w:p>
    <w:p w14:paraId="760B9737" w14:textId="77777777" w:rsidR="004F2095" w:rsidRPr="00270054" w:rsidRDefault="004F2095" w:rsidP="004F2095">
      <w:pPr>
        <w:pStyle w:val="ListParagraph"/>
        <w:spacing w:after="120"/>
        <w:ind w:left="0" w:right="454"/>
        <w:rPr>
          <w:rFonts w:asciiTheme="minorHAnsi" w:hAnsiTheme="minorHAnsi" w:cs="Arial"/>
          <w:b/>
          <w:sz w:val="22"/>
          <w:szCs w:val="22"/>
          <w:u w:val="single"/>
          <w:lang w:val="en-GB"/>
        </w:rPr>
      </w:pPr>
      <w:r w:rsidRPr="00270054">
        <w:rPr>
          <w:rFonts w:asciiTheme="minorHAnsi" w:hAnsiTheme="minorHAnsi" w:cs="Arial"/>
          <w:b/>
          <w:sz w:val="22"/>
          <w:szCs w:val="22"/>
          <w:u w:val="single"/>
          <w:lang w:val="en-GB"/>
        </w:rPr>
        <w:t>OPERATIONAL TASKS</w:t>
      </w:r>
    </w:p>
    <w:p w14:paraId="64F41579" w14:textId="382BA574" w:rsidR="000705A5" w:rsidRDefault="000705A5" w:rsidP="000705A5">
      <w:pPr>
        <w:ind w:firstLine="284"/>
        <w:jc w:val="both"/>
        <w:rPr>
          <w:rFonts w:ascii="Calibri" w:hAnsi="Calibri" w:cs="Calibri"/>
          <w:b/>
          <w:bCs/>
          <w:sz w:val="22"/>
          <w:szCs w:val="22"/>
          <w:highlight w:val="yellow"/>
        </w:rPr>
      </w:pPr>
      <w:r w:rsidRPr="00270054">
        <w:rPr>
          <w:rFonts w:ascii="Calibri" w:hAnsi="Calibri" w:cs="Calibri"/>
          <w:b/>
          <w:bCs/>
          <w:sz w:val="22"/>
          <w:szCs w:val="22"/>
        </w:rPr>
        <w:t xml:space="preserve">Archiving </w:t>
      </w:r>
    </w:p>
    <w:p w14:paraId="775620A1" w14:textId="77777777" w:rsidR="009A1EFD" w:rsidRDefault="009A1EFD" w:rsidP="009A1EFD">
      <w:pPr>
        <w:pStyle w:val="ListParagraph"/>
        <w:numPr>
          <w:ilvl w:val="0"/>
          <w:numId w:val="13"/>
        </w:numPr>
        <w:spacing w:after="60"/>
        <w:ind w:left="360" w:right="454"/>
        <w:rPr>
          <w:rFonts w:asciiTheme="minorHAnsi" w:hAnsiTheme="minorHAnsi" w:cs="Arial"/>
          <w:sz w:val="22"/>
          <w:szCs w:val="22"/>
        </w:rPr>
      </w:pPr>
      <w:r>
        <w:rPr>
          <w:rFonts w:asciiTheme="minorHAnsi" w:hAnsiTheme="minorHAnsi" w:cs="Arial"/>
          <w:sz w:val="22"/>
          <w:szCs w:val="22"/>
        </w:rPr>
        <w:t>DAC archiving of MEDIN partner and third party data.  DACs continue to archive data to agreed individual programmes.  DACs are asked to detail archiving through the annual reports and engagement with MEDIN partners.  Archiving to be at or greater than the baseline 2012 archiving level.</w:t>
      </w:r>
    </w:p>
    <w:p w14:paraId="3E2EC21D" w14:textId="2F6396B6" w:rsidR="009A1EFD" w:rsidRDefault="009A1EFD" w:rsidP="009A1EFD">
      <w:pPr>
        <w:pStyle w:val="ListParagraph"/>
        <w:numPr>
          <w:ilvl w:val="0"/>
          <w:numId w:val="13"/>
        </w:numPr>
        <w:spacing w:after="60"/>
        <w:ind w:left="360" w:right="454"/>
        <w:rPr>
          <w:rFonts w:asciiTheme="minorHAnsi" w:hAnsiTheme="minorHAnsi" w:cs="Arial"/>
          <w:sz w:val="22"/>
          <w:szCs w:val="22"/>
        </w:rPr>
      </w:pPr>
      <w:r>
        <w:rPr>
          <w:rFonts w:asciiTheme="minorHAnsi" w:hAnsiTheme="minorHAnsi" w:cs="Arial"/>
          <w:sz w:val="22"/>
          <w:szCs w:val="22"/>
        </w:rPr>
        <w:t>Increase the proportion of directly available datasets (2 clicks to data).</w:t>
      </w:r>
      <w:r w:rsidR="00817F48">
        <w:rPr>
          <w:rFonts w:asciiTheme="minorHAnsi" w:hAnsiTheme="minorHAnsi" w:cs="Arial"/>
          <w:sz w:val="22"/>
          <w:szCs w:val="22"/>
        </w:rPr>
        <w:t xml:space="preserve"> </w:t>
      </w:r>
    </w:p>
    <w:p w14:paraId="78142100" w14:textId="54B9EF26" w:rsidR="009A1EFD" w:rsidRDefault="009A1EFD" w:rsidP="009A1EFD">
      <w:pPr>
        <w:pStyle w:val="ListParagraph"/>
        <w:numPr>
          <w:ilvl w:val="0"/>
          <w:numId w:val="13"/>
        </w:numPr>
        <w:spacing w:after="240"/>
        <w:ind w:left="357" w:right="454" w:hanging="357"/>
        <w:rPr>
          <w:rFonts w:asciiTheme="minorHAnsi" w:hAnsiTheme="minorHAnsi" w:cs="Arial"/>
          <w:sz w:val="22"/>
          <w:szCs w:val="22"/>
        </w:rPr>
      </w:pPr>
      <w:r>
        <w:rPr>
          <w:rFonts w:asciiTheme="minorHAnsi" w:hAnsiTheme="minorHAnsi" w:cs="Arial"/>
          <w:sz w:val="22"/>
          <w:szCs w:val="22"/>
        </w:rPr>
        <w:t>Provide central enquiry point, and generic online and downloadable guidance for DAC network and data submission.</w:t>
      </w:r>
      <w:r w:rsidR="00817F48">
        <w:rPr>
          <w:rFonts w:asciiTheme="minorHAnsi" w:hAnsiTheme="minorHAnsi" w:cs="Arial"/>
          <w:sz w:val="22"/>
          <w:szCs w:val="22"/>
        </w:rPr>
        <w:t xml:space="preserve"> </w:t>
      </w:r>
    </w:p>
    <w:p w14:paraId="7D77342B" w14:textId="6100D5BA" w:rsidR="009A1EFD" w:rsidRPr="009A1EFD" w:rsidRDefault="009A1EFD" w:rsidP="009A1EFD">
      <w:pPr>
        <w:pStyle w:val="ListParagraph"/>
        <w:numPr>
          <w:ilvl w:val="0"/>
          <w:numId w:val="13"/>
        </w:numPr>
        <w:spacing w:after="240"/>
        <w:ind w:left="357" w:right="454" w:hanging="357"/>
        <w:rPr>
          <w:rFonts w:asciiTheme="minorHAnsi" w:hAnsiTheme="minorHAnsi" w:cs="Arial"/>
          <w:sz w:val="22"/>
          <w:szCs w:val="22"/>
        </w:rPr>
      </w:pPr>
      <w:r w:rsidRPr="009A1EFD">
        <w:rPr>
          <w:rFonts w:ascii="Calibri" w:hAnsi="Calibri" w:cs="Calibri"/>
          <w:sz w:val="22"/>
          <w:szCs w:val="22"/>
        </w:rPr>
        <w:t>Share best practice through the DAC network via DAC Working Group meetings.</w:t>
      </w:r>
    </w:p>
    <w:p w14:paraId="0C4FC55D" w14:textId="39B608E1" w:rsidR="000705A5" w:rsidRPr="00270054" w:rsidRDefault="000705A5" w:rsidP="004C22A9">
      <w:pPr>
        <w:spacing w:after="60"/>
        <w:ind w:right="454" w:firstLine="284"/>
        <w:rPr>
          <w:rFonts w:ascii="Calibri" w:hAnsi="Calibri" w:cs="Calibri"/>
          <w:b/>
          <w:bCs/>
          <w:sz w:val="22"/>
          <w:szCs w:val="22"/>
        </w:rPr>
      </w:pPr>
      <w:r w:rsidRPr="00270054">
        <w:rPr>
          <w:rFonts w:ascii="Calibri" w:hAnsi="Calibri" w:cs="Calibri"/>
          <w:b/>
          <w:bCs/>
          <w:sz w:val="22"/>
          <w:szCs w:val="22"/>
        </w:rPr>
        <w:t xml:space="preserve">Data Dissemination </w:t>
      </w:r>
    </w:p>
    <w:p w14:paraId="1C065186" w14:textId="77777777" w:rsidR="009A1EFD" w:rsidRPr="009A1EFD" w:rsidRDefault="009A1EFD" w:rsidP="009A1EFD">
      <w:pPr>
        <w:pStyle w:val="ListParagraph"/>
        <w:numPr>
          <w:ilvl w:val="0"/>
          <w:numId w:val="14"/>
        </w:numPr>
        <w:spacing w:after="120"/>
        <w:ind w:left="360" w:right="454"/>
        <w:rPr>
          <w:rFonts w:asciiTheme="minorHAnsi" w:hAnsiTheme="minorHAnsi" w:cs="Arial"/>
          <w:b/>
          <w:sz w:val="22"/>
          <w:szCs w:val="22"/>
        </w:rPr>
      </w:pPr>
      <w:r>
        <w:rPr>
          <w:rFonts w:asciiTheme="minorHAnsi" w:hAnsiTheme="minorHAnsi" w:cs="Arial"/>
          <w:sz w:val="22"/>
          <w:szCs w:val="22"/>
        </w:rPr>
        <w:lastRenderedPageBreak/>
        <w:t>Disseminate data through MEDIN portal (working with Portal work stream) and DAC local portals, facilitating direct access to data from MEDIN portal.</w:t>
      </w:r>
    </w:p>
    <w:p w14:paraId="177F6952" w14:textId="53D135B5" w:rsidR="009A1EFD" w:rsidRPr="009A1EFD" w:rsidRDefault="009A1EFD" w:rsidP="009A1EFD">
      <w:pPr>
        <w:pStyle w:val="ListParagraph"/>
        <w:numPr>
          <w:ilvl w:val="0"/>
          <w:numId w:val="14"/>
        </w:numPr>
        <w:spacing w:after="120"/>
        <w:ind w:left="360" w:right="454"/>
        <w:rPr>
          <w:rFonts w:asciiTheme="minorHAnsi" w:hAnsiTheme="minorHAnsi" w:cs="Arial"/>
          <w:b/>
          <w:sz w:val="22"/>
          <w:szCs w:val="22"/>
        </w:rPr>
      </w:pPr>
      <w:r w:rsidRPr="009A1EFD">
        <w:rPr>
          <w:rFonts w:asciiTheme="minorHAnsi" w:hAnsiTheme="minorHAnsi" w:cs="Arial"/>
          <w:sz w:val="22"/>
          <w:szCs w:val="22"/>
        </w:rPr>
        <w:t>Maintain MEDIN helpdesk for data access enquiries.</w:t>
      </w:r>
    </w:p>
    <w:p w14:paraId="5869B793" w14:textId="1D3AED11" w:rsidR="000705A5" w:rsidRPr="009454CE" w:rsidRDefault="000705A5" w:rsidP="004C22A9">
      <w:pPr>
        <w:ind w:firstLine="284"/>
        <w:jc w:val="both"/>
        <w:rPr>
          <w:rFonts w:ascii="Calibri" w:hAnsi="Calibri" w:cs="Calibri"/>
          <w:b/>
          <w:bCs/>
          <w:sz w:val="22"/>
          <w:szCs w:val="22"/>
        </w:rPr>
      </w:pPr>
      <w:r w:rsidRPr="009454CE">
        <w:rPr>
          <w:rFonts w:ascii="Calibri" w:hAnsi="Calibri" w:cs="Calibri"/>
          <w:b/>
          <w:bCs/>
          <w:sz w:val="22"/>
          <w:szCs w:val="22"/>
        </w:rPr>
        <w:t>Reporting and DAC Network Management</w:t>
      </w:r>
    </w:p>
    <w:p w14:paraId="29FA6C98" w14:textId="77777777" w:rsidR="00E24545" w:rsidRDefault="003B3BF9" w:rsidP="00E24545">
      <w:pPr>
        <w:pStyle w:val="ListParagraph"/>
        <w:numPr>
          <w:ilvl w:val="0"/>
          <w:numId w:val="15"/>
        </w:numPr>
        <w:spacing w:after="60"/>
        <w:ind w:left="360" w:right="454"/>
        <w:rPr>
          <w:rFonts w:asciiTheme="minorHAnsi" w:hAnsiTheme="minorHAnsi" w:cs="Arial"/>
          <w:sz w:val="22"/>
          <w:szCs w:val="22"/>
        </w:rPr>
      </w:pPr>
      <w:r>
        <w:rPr>
          <w:rFonts w:asciiTheme="minorHAnsi" w:hAnsiTheme="minorHAnsi" w:cs="Arial"/>
          <w:sz w:val="22"/>
          <w:szCs w:val="22"/>
        </w:rPr>
        <w:t>Provide DAC Annual reports by May 2020.</w:t>
      </w:r>
    </w:p>
    <w:p w14:paraId="1DF7C8AB" w14:textId="1E746F12" w:rsidR="003B3BF9" w:rsidRPr="00E24545" w:rsidRDefault="003B3BF9" w:rsidP="00E24545">
      <w:pPr>
        <w:pStyle w:val="ListParagraph"/>
        <w:numPr>
          <w:ilvl w:val="0"/>
          <w:numId w:val="15"/>
        </w:numPr>
        <w:spacing w:after="60"/>
        <w:ind w:left="360" w:right="454"/>
        <w:rPr>
          <w:rFonts w:asciiTheme="minorHAnsi" w:hAnsiTheme="minorHAnsi" w:cs="Arial"/>
          <w:sz w:val="22"/>
          <w:szCs w:val="22"/>
        </w:rPr>
      </w:pPr>
      <w:r w:rsidRPr="00E24545">
        <w:rPr>
          <w:rFonts w:asciiTheme="minorHAnsi" w:hAnsiTheme="minorHAnsi" w:cs="Arial"/>
          <w:sz w:val="22"/>
          <w:szCs w:val="22"/>
        </w:rPr>
        <w:t>Transition to accreditation of DACs with Core Trust Seal as MEDIN accreditation expires</w:t>
      </w:r>
      <w:r w:rsidR="00FC7793">
        <w:rPr>
          <w:rFonts w:asciiTheme="minorHAnsi" w:hAnsiTheme="minorHAnsi" w:cs="Arial"/>
          <w:sz w:val="22"/>
          <w:szCs w:val="22"/>
        </w:rPr>
        <w:t>.</w:t>
      </w:r>
    </w:p>
    <w:p w14:paraId="45D9F767" w14:textId="77777777" w:rsidR="003B3BF9" w:rsidRDefault="003B3BF9" w:rsidP="003B3BF9">
      <w:pPr>
        <w:pStyle w:val="ListParagraph"/>
        <w:numPr>
          <w:ilvl w:val="0"/>
          <w:numId w:val="15"/>
        </w:numPr>
        <w:spacing w:after="60"/>
        <w:ind w:left="360" w:right="454"/>
        <w:rPr>
          <w:rFonts w:asciiTheme="minorHAnsi" w:hAnsiTheme="minorHAnsi" w:cs="Arial"/>
          <w:sz w:val="22"/>
          <w:szCs w:val="22"/>
        </w:rPr>
      </w:pPr>
      <w:r>
        <w:rPr>
          <w:rFonts w:asciiTheme="minorHAnsi" w:hAnsiTheme="minorHAnsi" w:cs="Arial"/>
          <w:sz w:val="22"/>
          <w:szCs w:val="22"/>
        </w:rPr>
        <w:t>Hold at least two DAC working group meetings.</w:t>
      </w:r>
    </w:p>
    <w:p w14:paraId="55F4F57F" w14:textId="4B5E97EA" w:rsidR="003B3BF9" w:rsidRDefault="003B3BF9" w:rsidP="003B3BF9">
      <w:pPr>
        <w:pStyle w:val="ListParagraph"/>
        <w:numPr>
          <w:ilvl w:val="0"/>
          <w:numId w:val="15"/>
        </w:numPr>
        <w:spacing w:after="60"/>
        <w:ind w:left="360" w:right="454"/>
        <w:rPr>
          <w:rFonts w:asciiTheme="minorHAnsi" w:hAnsiTheme="minorHAnsi" w:cs="Arial"/>
          <w:sz w:val="22"/>
          <w:szCs w:val="22"/>
        </w:rPr>
      </w:pPr>
      <w:r>
        <w:rPr>
          <w:rFonts w:asciiTheme="minorHAnsi" w:hAnsiTheme="minorHAnsi" w:cs="Arial"/>
          <w:sz w:val="22"/>
          <w:szCs w:val="22"/>
        </w:rPr>
        <w:t>Develop DAC Work Plan for 2021-22.</w:t>
      </w:r>
    </w:p>
    <w:p w14:paraId="20D32B5A" w14:textId="77777777" w:rsidR="009454CE" w:rsidRPr="009454CE" w:rsidRDefault="003B3BF9" w:rsidP="009454CE">
      <w:pPr>
        <w:pStyle w:val="ListParagraph"/>
        <w:numPr>
          <w:ilvl w:val="0"/>
          <w:numId w:val="15"/>
        </w:numPr>
        <w:spacing w:after="60"/>
        <w:ind w:left="360" w:right="454"/>
        <w:rPr>
          <w:rFonts w:asciiTheme="minorHAnsi" w:hAnsiTheme="minorHAnsi" w:cs="Arial"/>
          <w:sz w:val="22"/>
          <w:szCs w:val="22"/>
        </w:rPr>
      </w:pPr>
      <w:r>
        <w:rPr>
          <w:rFonts w:ascii="Calibri" w:hAnsi="Calibri" w:cs="Calibri"/>
          <w:sz w:val="22"/>
          <w:szCs w:val="22"/>
        </w:rPr>
        <w:t>Continue to promote data archive funding model at MSCC level, including the need to allocate costs of archiving before data collection is initiated.</w:t>
      </w:r>
    </w:p>
    <w:p w14:paraId="78A570DA" w14:textId="150CA2ED" w:rsidR="003B3BF9" w:rsidRPr="009454CE" w:rsidRDefault="003B3BF9" w:rsidP="009454CE">
      <w:pPr>
        <w:pStyle w:val="ListParagraph"/>
        <w:numPr>
          <w:ilvl w:val="0"/>
          <w:numId w:val="15"/>
        </w:numPr>
        <w:spacing w:after="60"/>
        <w:ind w:left="360" w:right="454"/>
        <w:rPr>
          <w:rFonts w:asciiTheme="minorHAnsi" w:hAnsiTheme="minorHAnsi" w:cs="Arial"/>
          <w:sz w:val="22"/>
          <w:szCs w:val="22"/>
        </w:rPr>
      </w:pPr>
      <w:r w:rsidRPr="009454CE">
        <w:rPr>
          <w:rFonts w:ascii="Calibri" w:hAnsi="Calibri" w:cs="Calibri"/>
          <w:sz w:val="22"/>
          <w:szCs w:val="22"/>
        </w:rPr>
        <w:t>Deliver progress report on MCZ/MPA data archiving.</w:t>
      </w:r>
    </w:p>
    <w:p w14:paraId="0A256156" w14:textId="77777777" w:rsidR="009454CE" w:rsidRDefault="009454CE" w:rsidP="004C22A9">
      <w:pPr>
        <w:spacing w:after="120"/>
        <w:ind w:right="454" w:firstLine="284"/>
        <w:rPr>
          <w:rFonts w:asciiTheme="minorHAnsi" w:hAnsiTheme="minorHAnsi" w:cs="Arial"/>
          <w:b/>
          <w:sz w:val="22"/>
          <w:szCs w:val="22"/>
          <w:highlight w:val="yellow"/>
          <w:lang w:val="en-GB"/>
        </w:rPr>
      </w:pPr>
    </w:p>
    <w:p w14:paraId="270E87E2" w14:textId="0F2EA7BB" w:rsidR="000705A5" w:rsidRDefault="000705A5" w:rsidP="004C22A9">
      <w:pPr>
        <w:spacing w:after="120"/>
        <w:ind w:right="454" w:firstLine="284"/>
        <w:rPr>
          <w:rFonts w:asciiTheme="minorHAnsi" w:hAnsiTheme="minorHAnsi" w:cs="Arial"/>
          <w:b/>
          <w:sz w:val="22"/>
          <w:szCs w:val="22"/>
          <w:lang w:val="en-GB"/>
        </w:rPr>
      </w:pPr>
      <w:r w:rsidRPr="009454CE">
        <w:rPr>
          <w:rFonts w:asciiTheme="minorHAnsi" w:hAnsiTheme="minorHAnsi" w:cs="Arial"/>
          <w:b/>
          <w:sz w:val="22"/>
          <w:szCs w:val="22"/>
          <w:lang w:val="en-GB"/>
        </w:rPr>
        <w:t>Consolidation of DAC network coverage</w:t>
      </w:r>
    </w:p>
    <w:p w14:paraId="0E59840D" w14:textId="2B22331A" w:rsidR="009454CE" w:rsidRPr="009454CE" w:rsidRDefault="009454CE" w:rsidP="009454CE">
      <w:pPr>
        <w:pStyle w:val="ListParagraph"/>
        <w:numPr>
          <w:ilvl w:val="0"/>
          <w:numId w:val="17"/>
        </w:numPr>
        <w:jc w:val="both"/>
        <w:rPr>
          <w:rFonts w:ascii="Calibri" w:hAnsi="Calibri" w:cs="Calibri"/>
          <w:sz w:val="22"/>
          <w:szCs w:val="22"/>
        </w:rPr>
      </w:pPr>
      <w:r w:rsidRPr="00FC0C10">
        <w:rPr>
          <w:rFonts w:ascii="Calibri" w:hAnsi="Calibri" w:cs="Calibri"/>
          <w:sz w:val="22"/>
          <w:szCs w:val="22"/>
        </w:rPr>
        <w:t xml:space="preserve">FishDAC: </w:t>
      </w:r>
      <w:r>
        <w:rPr>
          <w:rFonts w:ascii="Calibri" w:hAnsi="Calibri" w:cs="Calibri"/>
          <w:sz w:val="22"/>
          <w:szCs w:val="22"/>
        </w:rPr>
        <w:t xml:space="preserve">Continue to encourage </w:t>
      </w:r>
      <w:r w:rsidRPr="00FC0C10">
        <w:rPr>
          <w:rFonts w:ascii="Calibri" w:hAnsi="Calibri" w:cs="Calibri"/>
          <w:sz w:val="22"/>
          <w:szCs w:val="22"/>
        </w:rPr>
        <w:t>Northern Ireland to complete the FishDAC accreditation application.</w:t>
      </w:r>
    </w:p>
    <w:p w14:paraId="0BE55BCC" w14:textId="76073A6E" w:rsidR="009454CE" w:rsidRPr="009454CE" w:rsidRDefault="009454CE" w:rsidP="009454CE">
      <w:pPr>
        <w:pStyle w:val="ListParagraph"/>
        <w:numPr>
          <w:ilvl w:val="0"/>
          <w:numId w:val="17"/>
        </w:numPr>
        <w:jc w:val="both"/>
        <w:rPr>
          <w:rFonts w:ascii="Calibri" w:hAnsi="Calibri" w:cs="Calibri"/>
          <w:sz w:val="22"/>
          <w:szCs w:val="22"/>
        </w:rPr>
      </w:pPr>
      <w:r w:rsidRPr="009454CE">
        <w:rPr>
          <w:rFonts w:ascii="Calibri" w:hAnsi="Calibri" w:cs="Calibri"/>
          <w:sz w:val="22"/>
          <w:szCs w:val="22"/>
        </w:rPr>
        <w:t>Historic Environment DAC: Maintain links with Department for Communities, Northern Ireland and Historic England.</w:t>
      </w:r>
    </w:p>
    <w:p w14:paraId="5210EA33" w14:textId="77777777" w:rsidR="009454CE" w:rsidRDefault="009454CE" w:rsidP="004C22A9">
      <w:pPr>
        <w:ind w:firstLine="284"/>
        <w:jc w:val="both"/>
        <w:rPr>
          <w:rFonts w:ascii="Calibri" w:hAnsi="Calibri" w:cs="Calibri"/>
          <w:b/>
          <w:sz w:val="22"/>
          <w:szCs w:val="22"/>
        </w:rPr>
      </w:pPr>
    </w:p>
    <w:p w14:paraId="00B23598" w14:textId="217F5350" w:rsidR="000705A5" w:rsidRDefault="000705A5" w:rsidP="004C22A9">
      <w:pPr>
        <w:ind w:firstLine="284"/>
        <w:jc w:val="both"/>
        <w:rPr>
          <w:rFonts w:ascii="Calibri" w:hAnsi="Calibri" w:cs="Calibri"/>
          <w:b/>
          <w:sz w:val="22"/>
          <w:szCs w:val="22"/>
        </w:rPr>
      </w:pPr>
      <w:r w:rsidRPr="009454CE">
        <w:rPr>
          <w:rFonts w:ascii="Calibri" w:hAnsi="Calibri" w:cs="Calibri"/>
          <w:b/>
          <w:sz w:val="22"/>
          <w:szCs w:val="22"/>
        </w:rPr>
        <w:t>Coordination with other work streams</w:t>
      </w:r>
    </w:p>
    <w:p w14:paraId="69954781" w14:textId="422DC5F7" w:rsidR="009454CE" w:rsidRPr="00FC0C10" w:rsidRDefault="009454CE" w:rsidP="009454CE">
      <w:pPr>
        <w:pStyle w:val="ListParagraph"/>
        <w:numPr>
          <w:ilvl w:val="0"/>
          <w:numId w:val="17"/>
        </w:numPr>
        <w:jc w:val="both"/>
        <w:rPr>
          <w:rFonts w:ascii="Calibri" w:hAnsi="Calibri" w:cs="Calibri"/>
          <w:sz w:val="22"/>
          <w:szCs w:val="22"/>
        </w:rPr>
      </w:pPr>
      <w:r w:rsidRPr="00FC0C10">
        <w:rPr>
          <w:rFonts w:ascii="Calibri" w:hAnsi="Calibri" w:cs="Calibri"/>
          <w:sz w:val="22"/>
          <w:szCs w:val="22"/>
        </w:rPr>
        <w:t xml:space="preserve">Standards: Ensure DACs meet </w:t>
      </w:r>
      <w:r w:rsidR="00817F48">
        <w:rPr>
          <w:rFonts w:ascii="Calibri" w:hAnsi="Calibri" w:cs="Calibri"/>
          <w:sz w:val="22"/>
          <w:szCs w:val="22"/>
        </w:rPr>
        <w:t>i</w:t>
      </w:r>
      <w:r w:rsidRPr="00FC0C10">
        <w:rPr>
          <w:rFonts w:ascii="Calibri" w:hAnsi="Calibri" w:cs="Calibri"/>
          <w:sz w:val="22"/>
          <w:szCs w:val="22"/>
        </w:rPr>
        <w:t>nternational compliance, and deliver clear UK data standards for the collection, collation and archive of marine environmental data.</w:t>
      </w:r>
    </w:p>
    <w:p w14:paraId="361419E7" w14:textId="77777777" w:rsidR="009454CE" w:rsidRDefault="009454CE" w:rsidP="009454CE">
      <w:pPr>
        <w:pStyle w:val="ListParagraph"/>
        <w:numPr>
          <w:ilvl w:val="0"/>
          <w:numId w:val="17"/>
        </w:numPr>
        <w:jc w:val="both"/>
        <w:rPr>
          <w:rFonts w:ascii="Calibri" w:hAnsi="Calibri" w:cs="Calibri"/>
          <w:sz w:val="22"/>
          <w:szCs w:val="22"/>
        </w:rPr>
      </w:pPr>
      <w:r w:rsidRPr="00FC0C10">
        <w:rPr>
          <w:rFonts w:ascii="Calibri" w:hAnsi="Calibri" w:cs="Calibri"/>
          <w:sz w:val="22"/>
          <w:szCs w:val="22"/>
        </w:rPr>
        <w:t xml:space="preserve">Portal: Work with MEDIN portal to ensure MEDIN metadata standard is being consistently applied by the DACs. DACs to work to ensure 100% of metadata in portal passes new validation tool checks. </w:t>
      </w:r>
    </w:p>
    <w:p w14:paraId="2CABEAF2" w14:textId="67A28D28" w:rsidR="009454CE" w:rsidRPr="009454CE" w:rsidRDefault="009454CE" w:rsidP="009454CE">
      <w:pPr>
        <w:pStyle w:val="ListParagraph"/>
        <w:numPr>
          <w:ilvl w:val="0"/>
          <w:numId w:val="17"/>
        </w:numPr>
        <w:jc w:val="both"/>
        <w:rPr>
          <w:rFonts w:ascii="Calibri" w:hAnsi="Calibri" w:cs="Calibri"/>
          <w:sz w:val="22"/>
          <w:szCs w:val="22"/>
        </w:rPr>
      </w:pPr>
      <w:r w:rsidRPr="009454CE">
        <w:rPr>
          <w:rFonts w:ascii="Calibri" w:hAnsi="Calibri" w:cs="Calibri"/>
          <w:sz w:val="22"/>
          <w:szCs w:val="22"/>
        </w:rPr>
        <w:t>Communicat</w:t>
      </w:r>
      <w:r>
        <w:rPr>
          <w:rFonts w:ascii="Calibri" w:hAnsi="Calibri" w:cs="Calibri"/>
          <w:sz w:val="22"/>
          <w:szCs w:val="22"/>
        </w:rPr>
        <w:t>ions: Suggest</w:t>
      </w:r>
      <w:r w:rsidRPr="009454CE">
        <w:rPr>
          <w:rFonts w:ascii="Calibri" w:hAnsi="Calibri" w:cs="Calibri"/>
          <w:sz w:val="22"/>
          <w:szCs w:val="22"/>
        </w:rPr>
        <w:t xml:space="preserve"> improvements to the DAC component of the MEDIN website.</w:t>
      </w:r>
    </w:p>
    <w:p w14:paraId="0109A103" w14:textId="77777777" w:rsidR="004F2095" w:rsidRPr="006F0FF9" w:rsidRDefault="004F2095" w:rsidP="004F2095">
      <w:pPr>
        <w:pStyle w:val="ListParagraph"/>
        <w:spacing w:after="120"/>
        <w:ind w:left="360" w:right="454"/>
        <w:rPr>
          <w:rFonts w:asciiTheme="minorHAnsi" w:hAnsiTheme="minorHAnsi" w:cs="Arial"/>
          <w:b/>
          <w:sz w:val="22"/>
          <w:szCs w:val="22"/>
          <w:highlight w:val="yellow"/>
          <w:u w:val="single"/>
          <w:lang w:val="en-GB"/>
        </w:rPr>
      </w:pPr>
    </w:p>
    <w:p w14:paraId="6972AB6E" w14:textId="77777777" w:rsidR="004F2095" w:rsidRPr="00EC28A4" w:rsidRDefault="004F2095" w:rsidP="004F2095">
      <w:pPr>
        <w:pStyle w:val="ListParagraph"/>
        <w:spacing w:after="120"/>
        <w:ind w:left="0" w:right="454"/>
        <w:rPr>
          <w:rFonts w:ascii="Arial" w:hAnsi="Arial" w:cs="Arial"/>
          <w:b/>
          <w:sz w:val="22"/>
          <w:szCs w:val="22"/>
          <w:u w:val="single"/>
          <w:lang w:val="en-GB"/>
        </w:rPr>
      </w:pPr>
      <w:r w:rsidRPr="00EC28A4">
        <w:rPr>
          <w:rFonts w:asciiTheme="minorHAnsi" w:hAnsiTheme="minorHAnsi" w:cs="Arial"/>
          <w:b/>
          <w:sz w:val="22"/>
          <w:szCs w:val="22"/>
          <w:u w:val="single"/>
          <w:lang w:val="en-GB"/>
        </w:rPr>
        <w:t>DEVELOPMENT TASKS</w:t>
      </w:r>
      <w:r w:rsidRPr="00EC28A4">
        <w:rPr>
          <w:rFonts w:ascii="Arial" w:hAnsi="Arial" w:cs="Arial"/>
          <w:b/>
          <w:sz w:val="22"/>
          <w:szCs w:val="22"/>
          <w:u w:val="single"/>
          <w:lang w:val="en-GB"/>
        </w:rPr>
        <w:t xml:space="preserve"> </w:t>
      </w:r>
    </w:p>
    <w:p w14:paraId="70247B5E" w14:textId="77777777" w:rsidR="009454CE" w:rsidRPr="00EC28A4" w:rsidRDefault="000705A5" w:rsidP="000705A5">
      <w:pPr>
        <w:ind w:firstLine="284"/>
        <w:jc w:val="both"/>
        <w:rPr>
          <w:rFonts w:ascii="Calibri" w:hAnsi="Calibri" w:cs="Calibri"/>
          <w:b/>
          <w:bCs/>
          <w:sz w:val="22"/>
          <w:szCs w:val="22"/>
        </w:rPr>
      </w:pPr>
      <w:r w:rsidRPr="00EC28A4">
        <w:rPr>
          <w:rFonts w:ascii="Calibri" w:hAnsi="Calibri" w:cs="Calibri"/>
          <w:b/>
          <w:bCs/>
          <w:sz w:val="22"/>
          <w:szCs w:val="22"/>
        </w:rPr>
        <w:t>Archiving</w:t>
      </w:r>
    </w:p>
    <w:p w14:paraId="2F4CDBFB" w14:textId="295AC413" w:rsidR="00BB7860" w:rsidRPr="00FC3ED4" w:rsidRDefault="00BB7860" w:rsidP="006C160D">
      <w:pPr>
        <w:pStyle w:val="ListParagraph"/>
        <w:numPr>
          <w:ilvl w:val="0"/>
          <w:numId w:val="21"/>
        </w:numPr>
        <w:jc w:val="both"/>
        <w:rPr>
          <w:rFonts w:ascii="Calibri" w:hAnsi="Calibri" w:cs="Calibri"/>
          <w:color w:val="548DD4" w:themeColor="text2" w:themeTint="99"/>
          <w:sz w:val="22"/>
          <w:szCs w:val="22"/>
        </w:rPr>
      </w:pPr>
      <w:r w:rsidRPr="00FC3ED4">
        <w:rPr>
          <w:rFonts w:asciiTheme="minorHAnsi" w:hAnsiTheme="minorHAnsi" w:cstheme="minorHAnsi"/>
          <w:color w:val="000000"/>
          <w:sz w:val="22"/>
          <w:szCs w:val="22"/>
        </w:rPr>
        <w:t>Strengthen and formalise the triage process for archiving multidisciplinary datasets (develop workflow).</w:t>
      </w:r>
      <w:r w:rsidR="00817F48" w:rsidRPr="00FC3ED4">
        <w:rPr>
          <w:rFonts w:asciiTheme="minorHAnsi" w:hAnsiTheme="minorHAnsi" w:cstheme="minorHAnsi"/>
          <w:color w:val="000000"/>
          <w:sz w:val="22"/>
          <w:szCs w:val="22"/>
        </w:rPr>
        <w:t xml:space="preserve"> </w:t>
      </w:r>
      <w:r w:rsidR="00817F48" w:rsidRPr="00FC3ED4">
        <w:rPr>
          <w:rFonts w:asciiTheme="minorHAnsi" w:hAnsiTheme="minorHAnsi" w:cstheme="minorHAnsi"/>
          <w:color w:val="548DD4" w:themeColor="text2" w:themeTint="99"/>
          <w:sz w:val="22"/>
          <w:szCs w:val="22"/>
        </w:rPr>
        <w:t xml:space="preserve">Looking to DASSH (as MEDIN Helpdesk host) to take lead on this – outline process at June 2020 meeting </w:t>
      </w:r>
      <w:r w:rsidR="00FC3ED4">
        <w:rPr>
          <w:rFonts w:asciiTheme="minorHAnsi" w:hAnsiTheme="minorHAnsi" w:cstheme="minorHAnsi"/>
          <w:color w:val="548DD4" w:themeColor="text2" w:themeTint="99"/>
          <w:sz w:val="22"/>
          <w:szCs w:val="22"/>
        </w:rPr>
        <w:t>and discuss steps to formalis</w:t>
      </w:r>
      <w:r w:rsidR="00817F48" w:rsidRPr="00FC3ED4">
        <w:rPr>
          <w:rFonts w:asciiTheme="minorHAnsi" w:hAnsiTheme="minorHAnsi" w:cstheme="minorHAnsi"/>
          <w:color w:val="548DD4" w:themeColor="text2" w:themeTint="99"/>
          <w:sz w:val="22"/>
          <w:szCs w:val="22"/>
        </w:rPr>
        <w:t>e it.</w:t>
      </w:r>
    </w:p>
    <w:p w14:paraId="642D0840" w14:textId="77777777" w:rsidR="009454CE" w:rsidRDefault="009454CE" w:rsidP="009454CE">
      <w:pPr>
        <w:pStyle w:val="ListParagraph"/>
        <w:numPr>
          <w:ilvl w:val="0"/>
          <w:numId w:val="21"/>
        </w:numPr>
        <w:jc w:val="both"/>
        <w:rPr>
          <w:rFonts w:ascii="Calibri" w:hAnsi="Calibri" w:cs="Calibri"/>
          <w:sz w:val="22"/>
          <w:szCs w:val="22"/>
        </w:rPr>
      </w:pPr>
      <w:r w:rsidRPr="00E24545">
        <w:rPr>
          <w:rFonts w:ascii="Calibri" w:hAnsi="Calibri" w:cs="Calibri"/>
          <w:sz w:val="22"/>
          <w:szCs w:val="22"/>
        </w:rPr>
        <w:t>Meet MSFD requirements</w:t>
      </w:r>
      <w:r>
        <w:rPr>
          <w:rFonts w:ascii="Calibri" w:hAnsi="Calibri" w:cs="Calibri"/>
          <w:sz w:val="22"/>
          <w:szCs w:val="22"/>
        </w:rPr>
        <w:t xml:space="preserve"> by managing relevant data in DAC network where required and ensuring subsets of data used for assessments can be captured (Meeting Policy Requirements).</w:t>
      </w:r>
    </w:p>
    <w:p w14:paraId="367DE97A" w14:textId="560A8310" w:rsidR="009454CE" w:rsidRPr="009454CE" w:rsidRDefault="009454CE" w:rsidP="009454CE">
      <w:pPr>
        <w:pStyle w:val="ListParagraph"/>
        <w:numPr>
          <w:ilvl w:val="0"/>
          <w:numId w:val="21"/>
        </w:numPr>
        <w:rPr>
          <w:rFonts w:asciiTheme="minorHAnsi" w:hAnsiTheme="minorHAnsi" w:cs="Arial"/>
          <w:sz w:val="22"/>
          <w:szCs w:val="22"/>
        </w:rPr>
      </w:pPr>
      <w:r>
        <w:rPr>
          <w:rFonts w:asciiTheme="minorHAnsi" w:hAnsiTheme="minorHAnsi" w:cs="Arial"/>
          <w:sz w:val="22"/>
          <w:szCs w:val="22"/>
        </w:rPr>
        <w:t xml:space="preserve">Archive major new datasets.  DACs to confirm approach/coverage/funding, e.g. </w:t>
      </w:r>
      <w:r>
        <w:rPr>
          <w:rFonts w:ascii="Calibri" w:hAnsi="Calibri" w:cs="Calibri"/>
          <w:sz w:val="22"/>
          <w:szCs w:val="22"/>
        </w:rPr>
        <w:t>Marine Conservation Zone site survey data</w:t>
      </w:r>
      <w:r>
        <w:rPr>
          <w:rFonts w:ascii="Calibri" w:hAnsi="Calibri" w:cs="Calibri"/>
          <w:iCs/>
          <w:snapToGrid w:val="0"/>
          <w:color w:val="00B050"/>
          <w:sz w:val="22"/>
          <w:szCs w:val="22"/>
        </w:rPr>
        <w:t xml:space="preserve"> </w:t>
      </w:r>
      <w:r w:rsidR="00E24545">
        <w:rPr>
          <w:rFonts w:ascii="Calibri" w:hAnsi="Calibri"/>
          <w:sz w:val="22"/>
          <w:szCs w:val="22"/>
        </w:rPr>
        <w:t>(e</w:t>
      </w:r>
      <w:r>
        <w:rPr>
          <w:rFonts w:ascii="Calibri" w:hAnsi="Calibri"/>
          <w:sz w:val="22"/>
          <w:szCs w:val="22"/>
        </w:rPr>
        <w:t>xpanding MEDIN Coverage).</w:t>
      </w:r>
    </w:p>
    <w:p w14:paraId="5D4062A4" w14:textId="49BD0E2E" w:rsidR="000705A5" w:rsidRPr="00BB7860" w:rsidRDefault="009454CE" w:rsidP="009454CE">
      <w:pPr>
        <w:pStyle w:val="ListParagraph"/>
        <w:numPr>
          <w:ilvl w:val="0"/>
          <w:numId w:val="21"/>
        </w:numPr>
        <w:rPr>
          <w:rFonts w:asciiTheme="minorHAnsi" w:hAnsiTheme="minorHAnsi" w:cs="Arial"/>
          <w:sz w:val="22"/>
          <w:szCs w:val="22"/>
        </w:rPr>
      </w:pPr>
      <w:r w:rsidRPr="009454CE">
        <w:rPr>
          <w:rFonts w:asciiTheme="minorHAnsi" w:hAnsiTheme="minorHAnsi" w:cs="Arial"/>
          <w:sz w:val="22"/>
          <w:szCs w:val="22"/>
        </w:rPr>
        <w:t>Consider small data archiving projects with a f</w:t>
      </w:r>
      <w:r w:rsidR="00E24545">
        <w:rPr>
          <w:rFonts w:asciiTheme="minorHAnsi" w:hAnsiTheme="minorHAnsi" w:cs="Arial"/>
          <w:sz w:val="22"/>
          <w:szCs w:val="22"/>
        </w:rPr>
        <w:t>ocus on direct access to data (e</w:t>
      </w:r>
      <w:r w:rsidRPr="009454CE">
        <w:rPr>
          <w:rFonts w:asciiTheme="minorHAnsi" w:hAnsiTheme="minorHAnsi" w:cs="Arial"/>
          <w:sz w:val="22"/>
          <w:szCs w:val="22"/>
        </w:rPr>
        <w:t>xpanding MEDIN Coverage).</w:t>
      </w:r>
      <w:r w:rsidR="000705A5" w:rsidRPr="009454CE">
        <w:rPr>
          <w:rFonts w:ascii="Calibri" w:hAnsi="Calibri" w:cs="Calibri"/>
          <w:b/>
          <w:bCs/>
          <w:sz w:val="22"/>
          <w:szCs w:val="22"/>
          <w:highlight w:val="yellow"/>
        </w:rPr>
        <w:t xml:space="preserve"> </w:t>
      </w:r>
    </w:p>
    <w:p w14:paraId="611829F9" w14:textId="4F4D1F22" w:rsidR="00BB7860" w:rsidRPr="00E24545" w:rsidRDefault="00E24545" w:rsidP="009454CE">
      <w:pPr>
        <w:pStyle w:val="ListParagraph"/>
        <w:numPr>
          <w:ilvl w:val="0"/>
          <w:numId w:val="21"/>
        </w:numPr>
        <w:rPr>
          <w:rFonts w:asciiTheme="minorHAnsi" w:hAnsiTheme="minorHAnsi" w:cs="Arial"/>
          <w:sz w:val="22"/>
          <w:szCs w:val="22"/>
        </w:rPr>
      </w:pPr>
      <w:r>
        <w:rPr>
          <w:rFonts w:asciiTheme="minorHAnsi" w:hAnsiTheme="minorHAnsi" w:cstheme="minorHAnsi"/>
          <w:color w:val="000000"/>
          <w:sz w:val="22"/>
          <w:szCs w:val="22"/>
        </w:rPr>
        <w:t>Develop approach for inclusion of</w:t>
      </w:r>
      <w:r w:rsidR="00BB7860" w:rsidRPr="00E24545">
        <w:rPr>
          <w:rFonts w:asciiTheme="minorHAnsi" w:hAnsiTheme="minorHAnsi" w:cstheme="minorHAnsi"/>
          <w:color w:val="000000"/>
          <w:sz w:val="22"/>
          <w:szCs w:val="22"/>
        </w:rPr>
        <w:t xml:space="preserve"> persistent identifiers for dataset submissions, enabling linked data usage.</w:t>
      </w:r>
      <w:r w:rsidR="00817F48">
        <w:rPr>
          <w:rFonts w:asciiTheme="minorHAnsi" w:hAnsiTheme="minorHAnsi" w:cstheme="minorHAnsi"/>
          <w:color w:val="000000"/>
          <w:sz w:val="22"/>
          <w:szCs w:val="22"/>
        </w:rPr>
        <w:t xml:space="preserve"> </w:t>
      </w:r>
      <w:r w:rsidR="00817F48" w:rsidRPr="00817F48">
        <w:rPr>
          <w:rFonts w:asciiTheme="minorHAnsi" w:hAnsiTheme="minorHAnsi" w:cstheme="minorHAnsi"/>
          <w:color w:val="548DD4" w:themeColor="text2" w:themeTint="99"/>
          <w:sz w:val="22"/>
          <w:szCs w:val="22"/>
        </w:rPr>
        <w:t>Gathering information as part of Provenance questionnaire.</w:t>
      </w:r>
    </w:p>
    <w:p w14:paraId="709882EB" w14:textId="25E371E0" w:rsidR="006C160D" w:rsidRDefault="00E24545" w:rsidP="006C160D">
      <w:pPr>
        <w:pStyle w:val="ListParagraph"/>
        <w:numPr>
          <w:ilvl w:val="0"/>
          <w:numId w:val="21"/>
        </w:numPr>
        <w:rPr>
          <w:rFonts w:asciiTheme="minorHAnsi" w:hAnsiTheme="minorHAnsi" w:cs="Arial"/>
          <w:sz w:val="22"/>
          <w:szCs w:val="22"/>
        </w:rPr>
      </w:pPr>
      <w:r>
        <w:rPr>
          <w:rFonts w:asciiTheme="minorHAnsi" w:hAnsiTheme="minorHAnsi" w:cstheme="minorHAnsi"/>
          <w:color w:val="000000"/>
          <w:sz w:val="22"/>
          <w:szCs w:val="22"/>
        </w:rPr>
        <w:t>Increase the proportion of directly available datasets (2 clicks to data).</w:t>
      </w:r>
      <w:r w:rsidR="006C160D" w:rsidRPr="006C160D">
        <w:rPr>
          <w:rFonts w:asciiTheme="minorHAnsi" w:hAnsiTheme="minorHAnsi" w:cs="Arial"/>
          <w:color w:val="548DD4" w:themeColor="text2" w:themeTint="99"/>
          <w:sz w:val="22"/>
          <w:szCs w:val="22"/>
        </w:rPr>
        <w:t xml:space="preserve"> </w:t>
      </w:r>
      <w:r w:rsidR="006C160D" w:rsidRPr="00817F48">
        <w:rPr>
          <w:rFonts w:asciiTheme="minorHAnsi" w:hAnsiTheme="minorHAnsi" w:cs="Arial"/>
          <w:color w:val="548DD4" w:themeColor="text2" w:themeTint="99"/>
          <w:sz w:val="22"/>
          <w:szCs w:val="22"/>
        </w:rPr>
        <w:t>Will pull out statistics from MEDIN Portal to indicate current proportion and review at DAC WG meeting in June 2020.</w:t>
      </w:r>
    </w:p>
    <w:p w14:paraId="0C40B84F" w14:textId="785C848C" w:rsidR="00E24545" w:rsidRPr="006C160D" w:rsidRDefault="00E24545" w:rsidP="006C160D">
      <w:pPr>
        <w:rPr>
          <w:rFonts w:asciiTheme="minorHAnsi" w:hAnsiTheme="minorHAnsi" w:cs="Arial"/>
          <w:sz w:val="22"/>
          <w:szCs w:val="22"/>
        </w:rPr>
      </w:pPr>
    </w:p>
    <w:p w14:paraId="72A6292B" w14:textId="77777777" w:rsidR="00EC28A4" w:rsidRDefault="00EC28A4" w:rsidP="000705A5">
      <w:pPr>
        <w:ind w:firstLine="284"/>
        <w:jc w:val="both"/>
        <w:rPr>
          <w:rFonts w:ascii="Calibri" w:hAnsi="Calibri" w:cs="Calibri"/>
          <w:b/>
          <w:bCs/>
          <w:sz w:val="22"/>
          <w:szCs w:val="22"/>
          <w:highlight w:val="yellow"/>
        </w:rPr>
      </w:pPr>
    </w:p>
    <w:p w14:paraId="4EDF2814" w14:textId="4097316F" w:rsidR="000705A5" w:rsidRPr="00E24545" w:rsidRDefault="000705A5" w:rsidP="000705A5">
      <w:pPr>
        <w:ind w:firstLine="284"/>
        <w:jc w:val="both"/>
        <w:rPr>
          <w:rFonts w:ascii="Calibri" w:hAnsi="Calibri" w:cs="Calibri"/>
          <w:b/>
          <w:bCs/>
          <w:sz w:val="22"/>
          <w:szCs w:val="22"/>
        </w:rPr>
      </w:pPr>
      <w:r w:rsidRPr="00E24545">
        <w:rPr>
          <w:rFonts w:ascii="Calibri" w:hAnsi="Calibri" w:cs="Calibri"/>
          <w:b/>
          <w:bCs/>
          <w:sz w:val="22"/>
          <w:szCs w:val="22"/>
        </w:rPr>
        <w:t xml:space="preserve">Data Dissemination </w:t>
      </w:r>
    </w:p>
    <w:p w14:paraId="79C04E42" w14:textId="05BEE4A7" w:rsidR="00BB7860" w:rsidRPr="00E24545" w:rsidRDefault="00BB7860" w:rsidP="00EC28A4">
      <w:pPr>
        <w:pStyle w:val="ListParagraph"/>
        <w:numPr>
          <w:ilvl w:val="0"/>
          <w:numId w:val="16"/>
        </w:numPr>
        <w:jc w:val="both"/>
        <w:rPr>
          <w:rFonts w:ascii="Calibri" w:hAnsi="Calibri" w:cs="Calibri"/>
          <w:b/>
          <w:bCs/>
          <w:sz w:val="22"/>
          <w:szCs w:val="22"/>
        </w:rPr>
      </w:pPr>
      <w:r w:rsidRPr="00E24545">
        <w:rPr>
          <w:rFonts w:asciiTheme="minorHAnsi" w:hAnsiTheme="minorHAnsi" w:cstheme="minorHAnsi"/>
          <w:color w:val="000000"/>
          <w:sz w:val="22"/>
          <w:szCs w:val="22"/>
        </w:rPr>
        <w:lastRenderedPageBreak/>
        <w:t>All DACs to provide Open Geospatial Consortium (OGC) compliant view and download services.</w:t>
      </w:r>
      <w:r w:rsidR="00483E3C">
        <w:rPr>
          <w:rFonts w:asciiTheme="minorHAnsi" w:hAnsiTheme="minorHAnsi" w:cstheme="minorHAnsi"/>
          <w:color w:val="000000"/>
          <w:sz w:val="22"/>
          <w:szCs w:val="22"/>
        </w:rPr>
        <w:t xml:space="preserve"> </w:t>
      </w:r>
      <w:r w:rsidR="00483E3C" w:rsidRPr="00483E3C">
        <w:rPr>
          <w:rFonts w:asciiTheme="minorHAnsi" w:hAnsiTheme="minorHAnsi" w:cstheme="minorHAnsi"/>
          <w:color w:val="548DD4" w:themeColor="text2" w:themeTint="99"/>
          <w:sz w:val="22"/>
          <w:szCs w:val="22"/>
        </w:rPr>
        <w:t>Will be on DAC WG agenda in June 2020 – ask DACs to report on current status with OGC compliance and report back in Nov 2020.</w:t>
      </w:r>
    </w:p>
    <w:p w14:paraId="558B5320" w14:textId="77777777" w:rsidR="00EC28A4" w:rsidRDefault="00EC28A4" w:rsidP="00EC28A4">
      <w:pPr>
        <w:pStyle w:val="ListParagraph"/>
        <w:numPr>
          <w:ilvl w:val="0"/>
          <w:numId w:val="16"/>
        </w:numPr>
        <w:spacing w:after="120"/>
        <w:jc w:val="both"/>
        <w:rPr>
          <w:rFonts w:ascii="Calibri" w:hAnsi="Calibri" w:cs="Calibri"/>
          <w:sz w:val="22"/>
          <w:szCs w:val="22"/>
        </w:rPr>
      </w:pPr>
      <w:r>
        <w:rPr>
          <w:rFonts w:ascii="Calibri" w:hAnsi="Calibri" w:cs="Calibri"/>
          <w:sz w:val="22"/>
          <w:szCs w:val="22"/>
        </w:rPr>
        <w:t>Liaise and publish data for integration with existing/and emerging tools and initiatives (e.g. CefMAT</w:t>
      </w:r>
      <w:r>
        <w:rPr>
          <w:rStyle w:val="FootnoteReference"/>
          <w:rFonts w:ascii="Calibri" w:hAnsi="Calibri" w:cs="Calibri"/>
          <w:sz w:val="22"/>
          <w:szCs w:val="22"/>
        </w:rPr>
        <w:footnoteReference w:id="1"/>
      </w:r>
      <w:r>
        <w:rPr>
          <w:rFonts w:ascii="Calibri" w:hAnsi="Calibri" w:cs="Calibri"/>
          <w:sz w:val="22"/>
          <w:szCs w:val="22"/>
        </w:rPr>
        <w:t xml:space="preserve"> and EMODNet</w:t>
      </w:r>
      <w:r>
        <w:rPr>
          <w:rStyle w:val="FootnoteReference"/>
          <w:rFonts w:ascii="Calibri" w:hAnsi="Calibri" w:cs="Calibri"/>
          <w:sz w:val="22"/>
          <w:szCs w:val="22"/>
        </w:rPr>
        <w:footnoteReference w:id="2"/>
      </w:r>
      <w:r>
        <w:rPr>
          <w:rFonts w:ascii="Calibri" w:hAnsi="Calibri" w:cs="Calibri"/>
          <w:sz w:val="22"/>
          <w:szCs w:val="22"/>
        </w:rPr>
        <w:t xml:space="preserve">) (Link with WS4). </w:t>
      </w:r>
    </w:p>
    <w:p w14:paraId="03504D23" w14:textId="66A83565" w:rsidR="00EC28A4" w:rsidRPr="00B10E27" w:rsidRDefault="00EC28A4" w:rsidP="00EC28A4">
      <w:pPr>
        <w:pStyle w:val="ListParagraph"/>
        <w:numPr>
          <w:ilvl w:val="0"/>
          <w:numId w:val="16"/>
        </w:numPr>
        <w:spacing w:after="120"/>
        <w:jc w:val="both"/>
        <w:rPr>
          <w:rFonts w:ascii="Calibri" w:hAnsi="Calibri" w:cs="Calibri"/>
          <w:color w:val="548DD4" w:themeColor="text2" w:themeTint="99"/>
          <w:sz w:val="22"/>
          <w:szCs w:val="22"/>
        </w:rPr>
      </w:pPr>
      <w:r w:rsidRPr="00EC28A4">
        <w:rPr>
          <w:rFonts w:ascii="Calibri" w:hAnsi="Calibri" w:cs="Calibri"/>
          <w:sz w:val="22"/>
          <w:szCs w:val="22"/>
        </w:rPr>
        <w:t>Develop a DAC-wide approach to provenance tracking</w:t>
      </w:r>
      <w:r>
        <w:rPr>
          <w:rFonts w:ascii="Calibri" w:hAnsi="Calibri" w:cs="Calibri"/>
          <w:sz w:val="22"/>
          <w:szCs w:val="22"/>
        </w:rPr>
        <w:t>, focusing on better capture of originator information</w:t>
      </w:r>
      <w:r w:rsidRPr="00EC28A4">
        <w:rPr>
          <w:rFonts w:asciiTheme="minorHAnsi" w:eastAsia="Arial" w:hAnsiTheme="minorHAnsi" w:cs="Arial"/>
          <w:iCs/>
          <w:color w:val="000000"/>
          <w:kern w:val="24"/>
          <w:sz w:val="22"/>
          <w:szCs w:val="22"/>
        </w:rPr>
        <w:t>.</w:t>
      </w:r>
      <w:r w:rsidR="00B10E27">
        <w:rPr>
          <w:rFonts w:asciiTheme="minorHAnsi" w:eastAsia="Arial" w:hAnsiTheme="minorHAnsi" w:cs="Arial"/>
          <w:iCs/>
          <w:color w:val="000000"/>
          <w:kern w:val="24"/>
          <w:sz w:val="22"/>
          <w:szCs w:val="22"/>
        </w:rPr>
        <w:t xml:space="preserve"> </w:t>
      </w:r>
      <w:r w:rsidR="00E7472E">
        <w:rPr>
          <w:rFonts w:asciiTheme="minorHAnsi" w:eastAsia="Arial" w:hAnsiTheme="minorHAnsi" w:cs="Arial"/>
          <w:iCs/>
          <w:color w:val="548DD4" w:themeColor="text2" w:themeTint="99"/>
          <w:kern w:val="24"/>
          <w:sz w:val="22"/>
          <w:szCs w:val="22"/>
        </w:rPr>
        <w:t>Provena</w:t>
      </w:r>
      <w:r w:rsidR="00B10E27" w:rsidRPr="00B10E27">
        <w:rPr>
          <w:rFonts w:asciiTheme="minorHAnsi" w:eastAsia="Arial" w:hAnsiTheme="minorHAnsi" w:cs="Arial"/>
          <w:iCs/>
          <w:color w:val="548DD4" w:themeColor="text2" w:themeTint="99"/>
          <w:kern w:val="24"/>
          <w:sz w:val="22"/>
          <w:szCs w:val="22"/>
        </w:rPr>
        <w:t xml:space="preserve">nce questionnaire </w:t>
      </w:r>
      <w:r w:rsidR="00E7472E">
        <w:rPr>
          <w:rFonts w:asciiTheme="minorHAnsi" w:eastAsia="Arial" w:hAnsiTheme="minorHAnsi" w:cs="Arial"/>
          <w:iCs/>
          <w:color w:val="548DD4" w:themeColor="text2" w:themeTint="99"/>
          <w:kern w:val="24"/>
          <w:sz w:val="22"/>
          <w:szCs w:val="22"/>
        </w:rPr>
        <w:t>to</w:t>
      </w:r>
      <w:r w:rsidR="00B10E27" w:rsidRPr="00B10E27">
        <w:rPr>
          <w:rFonts w:asciiTheme="minorHAnsi" w:eastAsia="Arial" w:hAnsiTheme="minorHAnsi" w:cs="Arial"/>
          <w:iCs/>
          <w:color w:val="548DD4" w:themeColor="text2" w:themeTint="99"/>
          <w:kern w:val="24"/>
          <w:sz w:val="22"/>
          <w:szCs w:val="22"/>
        </w:rPr>
        <w:t xml:space="preserve"> be sent to DACs to capture current approaches. Will be repor</w:t>
      </w:r>
      <w:r w:rsidR="00B10E27">
        <w:rPr>
          <w:rFonts w:asciiTheme="minorHAnsi" w:eastAsia="Arial" w:hAnsiTheme="minorHAnsi" w:cs="Arial"/>
          <w:iCs/>
          <w:color w:val="548DD4" w:themeColor="text2" w:themeTint="99"/>
          <w:kern w:val="24"/>
          <w:sz w:val="22"/>
          <w:szCs w:val="22"/>
        </w:rPr>
        <w:t>t</w:t>
      </w:r>
      <w:r w:rsidR="00B10E27" w:rsidRPr="00B10E27">
        <w:rPr>
          <w:rFonts w:asciiTheme="minorHAnsi" w:eastAsia="Arial" w:hAnsiTheme="minorHAnsi" w:cs="Arial"/>
          <w:iCs/>
          <w:color w:val="548DD4" w:themeColor="text2" w:themeTint="99"/>
          <w:kern w:val="24"/>
          <w:sz w:val="22"/>
          <w:szCs w:val="22"/>
        </w:rPr>
        <w:t>ed on at June 2020 DAC WG meeting.</w:t>
      </w:r>
    </w:p>
    <w:p w14:paraId="3124FD91" w14:textId="22CE93D5" w:rsidR="00BB7860" w:rsidRPr="00E24545" w:rsidRDefault="00BB7860" w:rsidP="00EC28A4">
      <w:pPr>
        <w:pStyle w:val="ListParagraph"/>
        <w:numPr>
          <w:ilvl w:val="0"/>
          <w:numId w:val="16"/>
        </w:numPr>
        <w:spacing w:after="120"/>
        <w:jc w:val="both"/>
        <w:rPr>
          <w:rFonts w:ascii="Calibri" w:hAnsi="Calibri" w:cs="Calibri"/>
          <w:sz w:val="22"/>
          <w:szCs w:val="22"/>
        </w:rPr>
      </w:pPr>
      <w:r w:rsidRPr="00E24545">
        <w:rPr>
          <w:rFonts w:asciiTheme="minorHAnsi" w:hAnsiTheme="minorHAnsi" w:cstheme="minorHAnsi"/>
          <w:color w:val="000000"/>
          <w:sz w:val="22"/>
          <w:szCs w:val="22"/>
        </w:rPr>
        <w:t>Define an API structure for all DACS to adopt.</w:t>
      </w:r>
      <w:r w:rsidR="00B10E27">
        <w:rPr>
          <w:rFonts w:asciiTheme="minorHAnsi" w:hAnsiTheme="minorHAnsi" w:cstheme="minorHAnsi"/>
          <w:color w:val="000000"/>
          <w:sz w:val="22"/>
          <w:szCs w:val="22"/>
        </w:rPr>
        <w:t xml:space="preserve"> </w:t>
      </w:r>
      <w:r w:rsidR="00B10E27" w:rsidRPr="00B10E27">
        <w:rPr>
          <w:rFonts w:asciiTheme="minorHAnsi" w:hAnsiTheme="minorHAnsi" w:cstheme="minorHAnsi"/>
          <w:color w:val="548DD4" w:themeColor="text2" w:themeTint="99"/>
          <w:sz w:val="22"/>
          <w:szCs w:val="22"/>
        </w:rPr>
        <w:t>OGC are also working on this so MEDIN should align</w:t>
      </w:r>
      <w:r w:rsidR="00B10E27">
        <w:rPr>
          <w:rFonts w:asciiTheme="minorHAnsi" w:hAnsiTheme="minorHAnsi" w:cstheme="minorHAnsi"/>
          <w:color w:val="548DD4" w:themeColor="text2" w:themeTint="99"/>
          <w:sz w:val="22"/>
          <w:szCs w:val="22"/>
        </w:rPr>
        <w:t xml:space="preserve"> and have a representative in OGC working group.</w:t>
      </w:r>
    </w:p>
    <w:p w14:paraId="238ED077" w14:textId="3D208373" w:rsidR="000705A5" w:rsidRPr="00EC28A4" w:rsidRDefault="000705A5" w:rsidP="000705A5">
      <w:pPr>
        <w:ind w:firstLine="284"/>
        <w:jc w:val="both"/>
        <w:rPr>
          <w:rFonts w:ascii="Calibri" w:hAnsi="Calibri" w:cs="Calibri"/>
          <w:b/>
          <w:bCs/>
          <w:sz w:val="22"/>
          <w:szCs w:val="22"/>
        </w:rPr>
      </w:pPr>
      <w:r w:rsidRPr="00EC28A4">
        <w:rPr>
          <w:rFonts w:ascii="Calibri" w:hAnsi="Calibri" w:cs="Calibri"/>
          <w:b/>
          <w:bCs/>
          <w:sz w:val="22"/>
          <w:szCs w:val="22"/>
        </w:rPr>
        <w:t>Reporting and DAC Network Management</w:t>
      </w:r>
    </w:p>
    <w:p w14:paraId="43558F98" w14:textId="6721632B" w:rsidR="00EC28A4" w:rsidRDefault="00EC28A4" w:rsidP="00EC28A4">
      <w:pPr>
        <w:pStyle w:val="ListParagraph"/>
        <w:numPr>
          <w:ilvl w:val="0"/>
          <w:numId w:val="22"/>
        </w:numPr>
        <w:jc w:val="both"/>
        <w:rPr>
          <w:rFonts w:ascii="Calibri" w:hAnsi="Calibri" w:cs="Calibri"/>
          <w:sz w:val="22"/>
          <w:szCs w:val="22"/>
        </w:rPr>
      </w:pPr>
      <w:r>
        <w:rPr>
          <w:rFonts w:ascii="Calibri" w:hAnsi="Calibri" w:cs="Calibri"/>
          <w:sz w:val="22"/>
          <w:szCs w:val="22"/>
        </w:rPr>
        <w:t>Transition DAC accreditation process from MEDIN to Core Trust Seal, supporting DACs, where required, with their applications.</w:t>
      </w:r>
      <w:r w:rsidR="00E7472E">
        <w:rPr>
          <w:rFonts w:ascii="Calibri" w:hAnsi="Calibri" w:cs="Calibri"/>
          <w:sz w:val="22"/>
          <w:szCs w:val="22"/>
        </w:rPr>
        <w:t xml:space="preserve"> </w:t>
      </w:r>
      <w:r w:rsidR="00E7472E" w:rsidRPr="00E7472E">
        <w:rPr>
          <w:rFonts w:ascii="Calibri" w:hAnsi="Calibri" w:cs="Calibri"/>
          <w:color w:val="548DD4" w:themeColor="text2" w:themeTint="99"/>
          <w:sz w:val="22"/>
          <w:szCs w:val="22"/>
        </w:rPr>
        <w:t>Assess timeline for DAC reaccreditation and follow up with DACs that are due.</w:t>
      </w:r>
    </w:p>
    <w:p w14:paraId="235FA86C" w14:textId="2EEE9BA3" w:rsidR="00EC28A4" w:rsidRPr="00E7472E" w:rsidRDefault="00EC28A4" w:rsidP="00EC28A4">
      <w:pPr>
        <w:pStyle w:val="ListParagraph"/>
        <w:numPr>
          <w:ilvl w:val="0"/>
          <w:numId w:val="22"/>
        </w:numPr>
        <w:jc w:val="both"/>
        <w:rPr>
          <w:rFonts w:ascii="Calibri" w:hAnsi="Calibri" w:cs="Calibri"/>
          <w:color w:val="548DD4" w:themeColor="text2" w:themeTint="99"/>
          <w:sz w:val="22"/>
          <w:szCs w:val="22"/>
        </w:rPr>
      </w:pPr>
      <w:r w:rsidRPr="00EC28A4">
        <w:rPr>
          <w:rFonts w:ascii="Calibri" w:hAnsi="Calibri" w:cs="Calibri"/>
          <w:sz w:val="22"/>
          <w:szCs w:val="22"/>
        </w:rPr>
        <w:t>Horizon scanning for new technology approaches (e.g. schema.org), so that MEDIN is prepared to adapt to advances in technology.</w:t>
      </w:r>
      <w:r w:rsidR="00E7472E">
        <w:rPr>
          <w:rFonts w:ascii="Calibri" w:hAnsi="Calibri" w:cs="Calibri"/>
          <w:sz w:val="22"/>
          <w:szCs w:val="22"/>
        </w:rPr>
        <w:t xml:space="preserve"> </w:t>
      </w:r>
      <w:r w:rsidR="009238B6">
        <w:rPr>
          <w:rFonts w:ascii="Calibri" w:hAnsi="Calibri" w:cs="Calibri"/>
          <w:color w:val="548DD4" w:themeColor="text2" w:themeTint="99"/>
          <w:sz w:val="22"/>
          <w:szCs w:val="22"/>
        </w:rPr>
        <w:t>Look for</w:t>
      </w:r>
      <w:r w:rsidR="00E7472E" w:rsidRPr="00E7472E">
        <w:rPr>
          <w:rFonts w:ascii="Calibri" w:hAnsi="Calibri" w:cs="Calibri"/>
          <w:color w:val="548DD4" w:themeColor="text2" w:themeTint="99"/>
          <w:sz w:val="22"/>
          <w:szCs w:val="22"/>
        </w:rPr>
        <w:t xml:space="preserve"> a champion to </w:t>
      </w:r>
      <w:r w:rsidR="00DA2B83">
        <w:rPr>
          <w:rFonts w:ascii="Calibri" w:hAnsi="Calibri" w:cs="Calibri"/>
          <w:color w:val="548DD4" w:themeColor="text2" w:themeTint="99"/>
          <w:sz w:val="22"/>
          <w:szCs w:val="22"/>
        </w:rPr>
        <w:t>cover</w:t>
      </w:r>
      <w:r w:rsidR="00E7472E" w:rsidRPr="00E7472E">
        <w:rPr>
          <w:rFonts w:ascii="Calibri" w:hAnsi="Calibri" w:cs="Calibri"/>
          <w:color w:val="548DD4" w:themeColor="text2" w:themeTint="99"/>
          <w:sz w:val="22"/>
          <w:szCs w:val="22"/>
        </w:rPr>
        <w:t xml:space="preserve"> this.</w:t>
      </w:r>
    </w:p>
    <w:p w14:paraId="35C7B1C3" w14:textId="77777777" w:rsidR="007121FD" w:rsidRPr="004C22A9" w:rsidRDefault="007121FD">
      <w:pPr>
        <w:rPr>
          <w:rFonts w:asciiTheme="minorHAnsi" w:hAnsiTheme="minorHAnsi" w:cs="Arial"/>
          <w:sz w:val="22"/>
          <w:szCs w:val="22"/>
          <w:lang w:val="en-GB"/>
        </w:rPr>
      </w:pPr>
    </w:p>
    <w:p w14:paraId="5CC8BD52" w14:textId="025ADD07" w:rsidR="00BD3039" w:rsidRDefault="007121FD">
      <w:pPr>
        <w:rPr>
          <w:rFonts w:asciiTheme="minorHAnsi" w:hAnsiTheme="minorHAnsi" w:cs="Arial"/>
          <w:sz w:val="22"/>
          <w:szCs w:val="22"/>
          <w:lang w:val="en-GB"/>
        </w:rPr>
      </w:pPr>
      <w:r w:rsidRPr="004C22A9">
        <w:rPr>
          <w:rFonts w:asciiTheme="minorHAnsi" w:hAnsiTheme="minorHAnsi" w:cs="Arial"/>
          <w:sz w:val="22"/>
          <w:szCs w:val="22"/>
          <w:lang w:val="en-GB"/>
        </w:rPr>
        <w:t xml:space="preserve">Specific activities to deliver these Key Targets are summarised in the table below, along with a timeline for their duration. </w:t>
      </w:r>
      <w:r w:rsidR="00C3462E">
        <w:rPr>
          <w:rFonts w:asciiTheme="minorHAnsi" w:hAnsiTheme="minorHAnsi" w:cs="Arial"/>
          <w:sz w:val="22"/>
          <w:szCs w:val="22"/>
          <w:lang w:val="en-GB"/>
        </w:rPr>
        <w:t>The activities in the table are listed in priority order based on an assessment of their impact and likelihood of being achieved.</w:t>
      </w:r>
      <w:r w:rsidR="00BD3039">
        <w:rPr>
          <w:rFonts w:asciiTheme="minorHAnsi" w:hAnsiTheme="minorHAnsi" w:cs="Arial"/>
          <w:sz w:val="22"/>
          <w:szCs w:val="22"/>
          <w:lang w:val="en-GB"/>
        </w:rPr>
        <w:br w:type="page"/>
      </w:r>
    </w:p>
    <w:p w14:paraId="5C18B44F" w14:textId="0747D6F9" w:rsidR="00BD3039" w:rsidRDefault="00BD3039" w:rsidP="0027055F">
      <w:pPr>
        <w:rPr>
          <w:rFonts w:ascii="Arial" w:hAnsi="Arial"/>
          <w:b/>
          <w:snapToGrid w:val="0"/>
          <w:lang w:val="en-GB"/>
        </w:rPr>
        <w:sectPr w:rsidR="00BD3039" w:rsidSect="00BD3039">
          <w:headerReference w:type="default" r:id="rId11"/>
          <w:footerReference w:type="default" r:id="rId12"/>
          <w:type w:val="continuous"/>
          <w:pgSz w:w="11907" w:h="16840" w:code="9"/>
          <w:pgMar w:top="1440" w:right="1797" w:bottom="1440" w:left="1797" w:header="709" w:footer="709" w:gutter="0"/>
          <w:cols w:space="708"/>
          <w:docGrid w:linePitch="360"/>
        </w:sectPr>
      </w:pPr>
    </w:p>
    <w:p w14:paraId="1C13C8BC" w14:textId="1A60EED4" w:rsidR="0027055F" w:rsidRDefault="0027055F" w:rsidP="0027055F">
      <w:pPr>
        <w:rPr>
          <w:rFonts w:ascii="Arial" w:hAnsi="Arial"/>
          <w:b/>
          <w:snapToGrid w:val="0"/>
          <w:lang w:val="en-GB"/>
        </w:rPr>
      </w:pPr>
      <w:r>
        <w:rPr>
          <w:rFonts w:ascii="Arial" w:hAnsi="Arial"/>
          <w:b/>
          <w:snapToGrid w:val="0"/>
          <w:lang w:val="en-GB"/>
        </w:rPr>
        <w:lastRenderedPageBreak/>
        <w:t xml:space="preserve">DACs </w:t>
      </w:r>
      <w:r w:rsidR="00AC2E74">
        <w:rPr>
          <w:rFonts w:ascii="Arial" w:hAnsi="Arial"/>
          <w:b/>
          <w:snapToGrid w:val="0"/>
          <w:lang w:val="en-GB"/>
        </w:rPr>
        <w:t>Activities and Timeline</w:t>
      </w:r>
      <w:r>
        <w:rPr>
          <w:rFonts w:ascii="Arial" w:hAnsi="Arial"/>
          <w:b/>
          <w:snapToGrid w:val="0"/>
          <w:lang w:val="en-GB"/>
        </w:rPr>
        <w:t xml:space="preserve"> </w:t>
      </w:r>
      <w:r w:rsidR="00466EFA">
        <w:rPr>
          <w:rFonts w:ascii="Arial" w:hAnsi="Arial"/>
          <w:b/>
          <w:snapToGrid w:val="0"/>
          <w:lang w:val="en-GB"/>
        </w:rPr>
        <w:t>2020-24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09"/>
        <w:gridCol w:w="5207"/>
        <w:gridCol w:w="467"/>
        <w:gridCol w:w="467"/>
        <w:gridCol w:w="467"/>
        <w:gridCol w:w="467"/>
        <w:gridCol w:w="467"/>
        <w:gridCol w:w="467"/>
        <w:gridCol w:w="467"/>
        <w:gridCol w:w="467"/>
        <w:gridCol w:w="467"/>
        <w:gridCol w:w="467"/>
        <w:gridCol w:w="467"/>
        <w:gridCol w:w="467"/>
        <w:gridCol w:w="467"/>
        <w:gridCol w:w="467"/>
        <w:gridCol w:w="467"/>
        <w:gridCol w:w="467"/>
      </w:tblGrid>
      <w:tr w:rsidR="007535E9" w:rsidRPr="00466EFA" w14:paraId="2C5638EA" w14:textId="77777777" w:rsidTr="00FB06D7">
        <w:trPr>
          <w:cantSplit/>
          <w:trHeight w:val="983"/>
        </w:trPr>
        <w:tc>
          <w:tcPr>
            <w:tcW w:w="562" w:type="dxa"/>
            <w:textDirection w:val="btLr"/>
          </w:tcPr>
          <w:p w14:paraId="34684468" w14:textId="77777777" w:rsidR="007535E9" w:rsidRPr="00466EFA" w:rsidRDefault="007535E9" w:rsidP="00466EFA">
            <w:pPr>
              <w:ind w:left="113" w:right="113"/>
              <w:rPr>
                <w:rFonts w:asciiTheme="minorHAnsi" w:hAnsiTheme="minorHAnsi" w:cstheme="minorHAnsi"/>
                <w:b/>
                <w:bCs/>
                <w:color w:val="000000"/>
                <w:sz w:val="20"/>
                <w:szCs w:val="20"/>
              </w:rPr>
            </w:pPr>
          </w:p>
        </w:tc>
        <w:tc>
          <w:tcPr>
            <w:tcW w:w="709" w:type="dxa"/>
            <w:shd w:val="clear" w:color="auto" w:fill="auto"/>
            <w:noWrap/>
            <w:textDirection w:val="btLr"/>
            <w:vAlign w:val="bottom"/>
            <w:hideMark/>
          </w:tcPr>
          <w:p w14:paraId="5AC6E6DD" w14:textId="42864740" w:rsidR="007535E9" w:rsidRPr="00466EFA" w:rsidRDefault="007535E9" w:rsidP="00466EFA">
            <w:pPr>
              <w:ind w:left="113" w:right="113"/>
              <w:rPr>
                <w:rFonts w:asciiTheme="minorHAnsi" w:hAnsiTheme="minorHAnsi" w:cstheme="minorHAnsi"/>
                <w:b/>
                <w:bCs/>
                <w:color w:val="000000"/>
                <w:sz w:val="20"/>
                <w:szCs w:val="20"/>
                <w:lang w:val="en-GB" w:eastAsia="en-GB"/>
              </w:rPr>
            </w:pPr>
            <w:r w:rsidRPr="00466EFA">
              <w:rPr>
                <w:rFonts w:asciiTheme="minorHAnsi" w:hAnsiTheme="minorHAnsi" w:cstheme="minorHAnsi"/>
                <w:b/>
                <w:bCs/>
                <w:color w:val="000000"/>
                <w:sz w:val="20"/>
                <w:szCs w:val="20"/>
              </w:rPr>
              <w:t>Activity</w:t>
            </w:r>
          </w:p>
        </w:tc>
        <w:tc>
          <w:tcPr>
            <w:tcW w:w="5207" w:type="dxa"/>
            <w:shd w:val="clear" w:color="auto" w:fill="auto"/>
            <w:noWrap/>
            <w:vAlign w:val="bottom"/>
            <w:hideMark/>
          </w:tcPr>
          <w:p w14:paraId="0FFA02E4" w14:textId="77777777" w:rsidR="007535E9" w:rsidRPr="00466EFA" w:rsidRDefault="007535E9" w:rsidP="00466EFA">
            <w:pPr>
              <w:rPr>
                <w:rFonts w:asciiTheme="minorHAnsi" w:hAnsiTheme="minorHAnsi" w:cstheme="minorHAnsi"/>
                <w:b/>
                <w:bCs/>
                <w:color w:val="000000"/>
                <w:sz w:val="20"/>
                <w:szCs w:val="20"/>
              </w:rPr>
            </w:pPr>
            <w:r w:rsidRPr="00466EFA">
              <w:rPr>
                <w:rFonts w:asciiTheme="minorHAnsi" w:hAnsiTheme="minorHAnsi" w:cstheme="minorHAnsi"/>
                <w:b/>
                <w:bCs/>
                <w:color w:val="000000"/>
                <w:sz w:val="20"/>
                <w:szCs w:val="20"/>
              </w:rPr>
              <w:t>Task</w:t>
            </w:r>
          </w:p>
        </w:tc>
        <w:tc>
          <w:tcPr>
            <w:tcW w:w="467" w:type="dxa"/>
            <w:shd w:val="clear" w:color="auto" w:fill="auto"/>
            <w:noWrap/>
            <w:textDirection w:val="btLr"/>
            <w:vAlign w:val="center"/>
            <w:hideMark/>
          </w:tcPr>
          <w:p w14:paraId="0EF80192"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Apr-20</w:t>
            </w:r>
          </w:p>
        </w:tc>
        <w:tc>
          <w:tcPr>
            <w:tcW w:w="467" w:type="dxa"/>
            <w:shd w:val="clear" w:color="auto" w:fill="auto"/>
            <w:noWrap/>
            <w:textDirection w:val="btLr"/>
            <w:vAlign w:val="center"/>
            <w:hideMark/>
          </w:tcPr>
          <w:p w14:paraId="5B60E573"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Jul-20</w:t>
            </w:r>
          </w:p>
        </w:tc>
        <w:tc>
          <w:tcPr>
            <w:tcW w:w="467" w:type="dxa"/>
            <w:shd w:val="clear" w:color="auto" w:fill="auto"/>
            <w:noWrap/>
            <w:textDirection w:val="btLr"/>
            <w:vAlign w:val="center"/>
            <w:hideMark/>
          </w:tcPr>
          <w:p w14:paraId="2F4F5B73"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Oct-20</w:t>
            </w:r>
          </w:p>
        </w:tc>
        <w:tc>
          <w:tcPr>
            <w:tcW w:w="467" w:type="dxa"/>
            <w:shd w:val="clear" w:color="auto" w:fill="auto"/>
            <w:noWrap/>
            <w:textDirection w:val="btLr"/>
            <w:vAlign w:val="center"/>
            <w:hideMark/>
          </w:tcPr>
          <w:p w14:paraId="1274091F"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Jan-21</w:t>
            </w:r>
          </w:p>
        </w:tc>
        <w:tc>
          <w:tcPr>
            <w:tcW w:w="467" w:type="dxa"/>
            <w:shd w:val="clear" w:color="auto" w:fill="auto"/>
            <w:noWrap/>
            <w:textDirection w:val="btLr"/>
            <w:vAlign w:val="center"/>
            <w:hideMark/>
          </w:tcPr>
          <w:p w14:paraId="088EA289"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Apr-21</w:t>
            </w:r>
          </w:p>
        </w:tc>
        <w:tc>
          <w:tcPr>
            <w:tcW w:w="467" w:type="dxa"/>
            <w:shd w:val="clear" w:color="auto" w:fill="auto"/>
            <w:noWrap/>
            <w:textDirection w:val="btLr"/>
            <w:vAlign w:val="center"/>
            <w:hideMark/>
          </w:tcPr>
          <w:p w14:paraId="62FE250E"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Jul-21</w:t>
            </w:r>
          </w:p>
        </w:tc>
        <w:tc>
          <w:tcPr>
            <w:tcW w:w="467" w:type="dxa"/>
            <w:shd w:val="clear" w:color="auto" w:fill="auto"/>
            <w:noWrap/>
            <w:textDirection w:val="btLr"/>
            <w:vAlign w:val="center"/>
            <w:hideMark/>
          </w:tcPr>
          <w:p w14:paraId="4AE06845"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Oct-21</w:t>
            </w:r>
          </w:p>
        </w:tc>
        <w:tc>
          <w:tcPr>
            <w:tcW w:w="467" w:type="dxa"/>
            <w:shd w:val="clear" w:color="auto" w:fill="auto"/>
            <w:noWrap/>
            <w:textDirection w:val="btLr"/>
            <w:vAlign w:val="center"/>
            <w:hideMark/>
          </w:tcPr>
          <w:p w14:paraId="1E0D0545"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Jan-22</w:t>
            </w:r>
          </w:p>
        </w:tc>
        <w:tc>
          <w:tcPr>
            <w:tcW w:w="467" w:type="dxa"/>
            <w:shd w:val="clear" w:color="auto" w:fill="auto"/>
            <w:noWrap/>
            <w:textDirection w:val="btLr"/>
            <w:vAlign w:val="center"/>
            <w:hideMark/>
          </w:tcPr>
          <w:p w14:paraId="748FF89D"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Apr-22</w:t>
            </w:r>
          </w:p>
        </w:tc>
        <w:tc>
          <w:tcPr>
            <w:tcW w:w="467" w:type="dxa"/>
            <w:shd w:val="clear" w:color="auto" w:fill="auto"/>
            <w:noWrap/>
            <w:textDirection w:val="btLr"/>
            <w:vAlign w:val="center"/>
            <w:hideMark/>
          </w:tcPr>
          <w:p w14:paraId="524182FD"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Jul-22</w:t>
            </w:r>
          </w:p>
        </w:tc>
        <w:tc>
          <w:tcPr>
            <w:tcW w:w="467" w:type="dxa"/>
            <w:shd w:val="clear" w:color="auto" w:fill="auto"/>
            <w:noWrap/>
            <w:textDirection w:val="btLr"/>
            <w:vAlign w:val="center"/>
            <w:hideMark/>
          </w:tcPr>
          <w:p w14:paraId="364B09BD"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Oct-22</w:t>
            </w:r>
          </w:p>
        </w:tc>
        <w:tc>
          <w:tcPr>
            <w:tcW w:w="467" w:type="dxa"/>
            <w:shd w:val="clear" w:color="auto" w:fill="auto"/>
            <w:noWrap/>
            <w:textDirection w:val="btLr"/>
            <w:vAlign w:val="center"/>
            <w:hideMark/>
          </w:tcPr>
          <w:p w14:paraId="77C16BBA"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Jan-23</w:t>
            </w:r>
          </w:p>
        </w:tc>
        <w:tc>
          <w:tcPr>
            <w:tcW w:w="467" w:type="dxa"/>
            <w:shd w:val="clear" w:color="auto" w:fill="auto"/>
            <w:noWrap/>
            <w:textDirection w:val="btLr"/>
            <w:vAlign w:val="center"/>
            <w:hideMark/>
          </w:tcPr>
          <w:p w14:paraId="524EB721"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Apr-23</w:t>
            </w:r>
          </w:p>
        </w:tc>
        <w:tc>
          <w:tcPr>
            <w:tcW w:w="467" w:type="dxa"/>
            <w:shd w:val="clear" w:color="auto" w:fill="auto"/>
            <w:noWrap/>
            <w:textDirection w:val="btLr"/>
            <w:vAlign w:val="center"/>
            <w:hideMark/>
          </w:tcPr>
          <w:p w14:paraId="30D450DE"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Jul-23</w:t>
            </w:r>
          </w:p>
        </w:tc>
        <w:tc>
          <w:tcPr>
            <w:tcW w:w="467" w:type="dxa"/>
            <w:shd w:val="clear" w:color="auto" w:fill="auto"/>
            <w:noWrap/>
            <w:textDirection w:val="btLr"/>
            <w:vAlign w:val="center"/>
            <w:hideMark/>
          </w:tcPr>
          <w:p w14:paraId="5C2F335B"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Oct-23</w:t>
            </w:r>
          </w:p>
        </w:tc>
        <w:tc>
          <w:tcPr>
            <w:tcW w:w="467" w:type="dxa"/>
            <w:shd w:val="clear" w:color="auto" w:fill="auto"/>
            <w:noWrap/>
            <w:textDirection w:val="btLr"/>
            <w:vAlign w:val="center"/>
            <w:hideMark/>
          </w:tcPr>
          <w:p w14:paraId="19D21AAE"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Jan-24</w:t>
            </w:r>
          </w:p>
        </w:tc>
      </w:tr>
      <w:tr w:rsidR="007535E9" w:rsidRPr="00466EFA" w14:paraId="1EC38796" w14:textId="77777777" w:rsidTr="00210E85">
        <w:trPr>
          <w:cantSplit/>
          <w:trHeight w:val="510"/>
        </w:trPr>
        <w:tc>
          <w:tcPr>
            <w:tcW w:w="562" w:type="dxa"/>
            <w:textDirection w:val="btLr"/>
            <w:vAlign w:val="center"/>
          </w:tcPr>
          <w:p w14:paraId="08B99FCD" w14:textId="6C59F59C" w:rsidR="007535E9" w:rsidRPr="00466EFA" w:rsidRDefault="007535E9" w:rsidP="00210E85">
            <w:pPr>
              <w:ind w:left="113" w:right="113"/>
              <w:jc w:val="center"/>
              <w:rPr>
                <w:rFonts w:asciiTheme="minorHAnsi" w:hAnsiTheme="minorHAnsi" w:cstheme="minorHAnsi"/>
                <w:color w:val="000000"/>
                <w:sz w:val="20"/>
                <w:szCs w:val="20"/>
              </w:rPr>
            </w:pPr>
          </w:p>
        </w:tc>
        <w:tc>
          <w:tcPr>
            <w:tcW w:w="709" w:type="dxa"/>
            <w:shd w:val="clear" w:color="auto" w:fill="auto"/>
            <w:noWrap/>
            <w:vAlign w:val="bottom"/>
            <w:hideMark/>
          </w:tcPr>
          <w:p w14:paraId="02D2293A" w14:textId="1F1521AD"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7.2</w:t>
            </w:r>
          </w:p>
        </w:tc>
        <w:tc>
          <w:tcPr>
            <w:tcW w:w="5207" w:type="dxa"/>
            <w:shd w:val="clear" w:color="auto" w:fill="auto"/>
            <w:vAlign w:val="center"/>
            <w:hideMark/>
          </w:tcPr>
          <w:p w14:paraId="056A0380" w14:textId="756CDDBD" w:rsidR="007535E9" w:rsidRPr="00466EFA" w:rsidRDefault="00210E85" w:rsidP="00FC7793">
            <w:pPr>
              <w:rPr>
                <w:rFonts w:asciiTheme="minorHAnsi" w:hAnsiTheme="minorHAnsi" w:cstheme="minorHAnsi"/>
                <w:color w:val="000000"/>
                <w:sz w:val="20"/>
                <w:szCs w:val="20"/>
              </w:rPr>
            </w:pPr>
            <w:r>
              <w:rPr>
                <w:rFonts w:asciiTheme="minorHAnsi" w:hAnsiTheme="minorHAnsi" w:cstheme="minorHAnsi"/>
                <w:color w:val="000000"/>
                <w:sz w:val="20"/>
                <w:szCs w:val="20"/>
              </w:rPr>
              <w:t>M</w:t>
            </w:r>
            <w:r w:rsidR="007535E9" w:rsidRPr="00466EFA">
              <w:rPr>
                <w:rFonts w:asciiTheme="minorHAnsi" w:hAnsiTheme="minorHAnsi" w:cstheme="minorHAnsi"/>
                <w:color w:val="000000"/>
                <w:sz w:val="20"/>
                <w:szCs w:val="20"/>
              </w:rPr>
              <w:t>aintain a comprehensive DAC network</w:t>
            </w:r>
            <w:r w:rsidR="007535E9">
              <w:rPr>
                <w:rFonts w:asciiTheme="minorHAnsi" w:hAnsiTheme="minorHAnsi" w:cstheme="minorHAnsi"/>
                <w:color w:val="000000"/>
                <w:sz w:val="20"/>
                <w:szCs w:val="20"/>
              </w:rPr>
              <w:t xml:space="preserve"> (Operational)</w:t>
            </w:r>
          </w:p>
        </w:tc>
        <w:tc>
          <w:tcPr>
            <w:tcW w:w="467" w:type="dxa"/>
            <w:shd w:val="clear" w:color="000000" w:fill="1F4E78"/>
            <w:noWrap/>
            <w:vAlign w:val="bottom"/>
            <w:hideMark/>
          </w:tcPr>
          <w:p w14:paraId="716CCE5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763458D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5141E2F0"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7ABE422"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485BC91D"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43F326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77E7816"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19D19A7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191FA31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DC09DB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116F790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7C83E66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B2BC35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8F2594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545866FD"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5E73E275"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7535E9" w:rsidRPr="00466EFA" w14:paraId="5DC8F6CA" w14:textId="77777777" w:rsidTr="00FB06D7">
        <w:trPr>
          <w:trHeight w:val="20"/>
        </w:trPr>
        <w:tc>
          <w:tcPr>
            <w:tcW w:w="562" w:type="dxa"/>
            <w:vMerge w:val="restart"/>
            <w:textDirection w:val="btLr"/>
            <w:vAlign w:val="center"/>
          </w:tcPr>
          <w:p w14:paraId="6FB8006E" w14:textId="0E8E23D2" w:rsidR="007535E9" w:rsidRPr="00466EFA" w:rsidRDefault="007535E9" w:rsidP="007535E9">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Development</w:t>
            </w:r>
          </w:p>
        </w:tc>
        <w:tc>
          <w:tcPr>
            <w:tcW w:w="709" w:type="dxa"/>
            <w:shd w:val="clear" w:color="auto" w:fill="auto"/>
            <w:noWrap/>
            <w:vAlign w:val="bottom"/>
            <w:hideMark/>
          </w:tcPr>
          <w:p w14:paraId="4E353A3E" w14:textId="5434268E"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6.2</w:t>
            </w:r>
          </w:p>
        </w:tc>
        <w:tc>
          <w:tcPr>
            <w:tcW w:w="5207" w:type="dxa"/>
            <w:shd w:val="clear" w:color="auto" w:fill="auto"/>
            <w:vAlign w:val="bottom"/>
            <w:hideMark/>
          </w:tcPr>
          <w:p w14:paraId="3E326C0B" w14:textId="66FAA8C9"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Horizon scanning for new technology approaches e.g. schema.org, so that MEDIN is prepared to ad</w:t>
            </w:r>
            <w:r>
              <w:rPr>
                <w:rFonts w:asciiTheme="minorHAnsi" w:hAnsiTheme="minorHAnsi" w:cstheme="minorHAnsi"/>
                <w:color w:val="000000"/>
                <w:sz w:val="20"/>
                <w:szCs w:val="20"/>
              </w:rPr>
              <w:t>apt to advances in technology</w:t>
            </w:r>
            <w:r w:rsidRPr="00466EFA">
              <w:rPr>
                <w:rFonts w:asciiTheme="minorHAnsi" w:hAnsiTheme="minorHAnsi" w:cstheme="minorHAnsi"/>
                <w:color w:val="000000"/>
                <w:sz w:val="20"/>
                <w:szCs w:val="20"/>
              </w:rPr>
              <w:t>.</w:t>
            </w:r>
          </w:p>
        </w:tc>
        <w:tc>
          <w:tcPr>
            <w:tcW w:w="467" w:type="dxa"/>
            <w:shd w:val="clear" w:color="auto" w:fill="auto"/>
            <w:noWrap/>
            <w:vAlign w:val="bottom"/>
            <w:hideMark/>
          </w:tcPr>
          <w:p w14:paraId="365F17CA"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79207B7E"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E2E8C2E"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AC4A0D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345B5A1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2F9C9D45"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264A234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5383203"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57E3610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90EFFE5"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5F7BDBAA"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2DA7030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7B2C8141"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756786A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1FA5D88A"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3870E333"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7535E9" w:rsidRPr="00466EFA" w14:paraId="3B7D78C5" w14:textId="77777777" w:rsidTr="00FB06D7">
        <w:trPr>
          <w:trHeight w:val="20"/>
        </w:trPr>
        <w:tc>
          <w:tcPr>
            <w:tcW w:w="562" w:type="dxa"/>
            <w:vMerge/>
          </w:tcPr>
          <w:p w14:paraId="64C5E7B6" w14:textId="77777777" w:rsidR="007535E9" w:rsidRPr="00466EFA" w:rsidRDefault="007535E9">
            <w:pPr>
              <w:rPr>
                <w:rFonts w:asciiTheme="minorHAnsi" w:hAnsiTheme="minorHAnsi" w:cstheme="minorHAnsi"/>
                <w:color w:val="000000"/>
                <w:sz w:val="20"/>
                <w:szCs w:val="20"/>
              </w:rPr>
            </w:pPr>
          </w:p>
        </w:tc>
        <w:tc>
          <w:tcPr>
            <w:tcW w:w="709" w:type="dxa"/>
            <w:shd w:val="clear" w:color="auto" w:fill="auto"/>
            <w:noWrap/>
            <w:vAlign w:val="bottom"/>
            <w:hideMark/>
          </w:tcPr>
          <w:p w14:paraId="01B0865E" w14:textId="00F57CEB"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11.1</w:t>
            </w:r>
          </w:p>
        </w:tc>
        <w:tc>
          <w:tcPr>
            <w:tcW w:w="5207" w:type="dxa"/>
            <w:shd w:val="clear" w:color="auto" w:fill="auto"/>
            <w:vAlign w:val="center"/>
            <w:hideMark/>
          </w:tcPr>
          <w:p w14:paraId="34CD857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All DACs to provide Open Geospatial Consortium (OGC) compliant view and download services.</w:t>
            </w:r>
          </w:p>
        </w:tc>
        <w:tc>
          <w:tcPr>
            <w:tcW w:w="467" w:type="dxa"/>
            <w:shd w:val="clear" w:color="auto" w:fill="auto"/>
            <w:noWrap/>
            <w:vAlign w:val="bottom"/>
            <w:hideMark/>
          </w:tcPr>
          <w:p w14:paraId="5EA09DC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52D253E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9E9B8F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466A5CE2"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797A32E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0008C5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10156C62"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20EB9F9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A56B30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3B1F1CD0"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33A1286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48981D9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EB4BEDE"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470B124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EC92083"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54F0F896"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7535E9" w:rsidRPr="00466EFA" w14:paraId="49B85B27" w14:textId="77777777" w:rsidTr="00FB06D7">
        <w:trPr>
          <w:trHeight w:val="20"/>
        </w:trPr>
        <w:tc>
          <w:tcPr>
            <w:tcW w:w="562" w:type="dxa"/>
            <w:vMerge/>
          </w:tcPr>
          <w:p w14:paraId="01D90FCF" w14:textId="77777777" w:rsidR="007535E9" w:rsidRPr="00466EFA" w:rsidRDefault="007535E9">
            <w:pPr>
              <w:rPr>
                <w:rFonts w:asciiTheme="minorHAnsi" w:hAnsiTheme="minorHAnsi" w:cstheme="minorHAnsi"/>
                <w:color w:val="000000"/>
                <w:sz w:val="20"/>
                <w:szCs w:val="20"/>
              </w:rPr>
            </w:pPr>
          </w:p>
        </w:tc>
        <w:tc>
          <w:tcPr>
            <w:tcW w:w="709" w:type="dxa"/>
            <w:shd w:val="clear" w:color="auto" w:fill="auto"/>
            <w:noWrap/>
            <w:vAlign w:val="bottom"/>
            <w:hideMark/>
          </w:tcPr>
          <w:p w14:paraId="578EF515" w14:textId="17570EA2" w:rsidR="007535E9" w:rsidRPr="00423FF5" w:rsidRDefault="007535E9">
            <w:pPr>
              <w:rPr>
                <w:rFonts w:asciiTheme="minorHAnsi" w:hAnsiTheme="minorHAnsi" w:cstheme="minorHAnsi"/>
                <w:color w:val="000000"/>
                <w:sz w:val="20"/>
                <w:szCs w:val="20"/>
              </w:rPr>
            </w:pPr>
            <w:r w:rsidRPr="00423FF5">
              <w:rPr>
                <w:rFonts w:asciiTheme="minorHAnsi" w:hAnsiTheme="minorHAnsi" w:cstheme="minorHAnsi"/>
                <w:color w:val="000000"/>
                <w:sz w:val="20"/>
                <w:szCs w:val="20"/>
              </w:rPr>
              <w:t>2.6</w:t>
            </w:r>
          </w:p>
        </w:tc>
        <w:tc>
          <w:tcPr>
            <w:tcW w:w="5207" w:type="dxa"/>
            <w:shd w:val="clear" w:color="auto" w:fill="auto"/>
            <w:vAlign w:val="center"/>
            <w:hideMark/>
          </w:tcPr>
          <w:p w14:paraId="21BB9A59" w14:textId="77777777" w:rsidR="007535E9" w:rsidRPr="00423FF5" w:rsidRDefault="007535E9">
            <w:pPr>
              <w:rPr>
                <w:rFonts w:asciiTheme="minorHAnsi" w:hAnsiTheme="minorHAnsi" w:cstheme="minorHAnsi"/>
                <w:color w:val="000000"/>
                <w:sz w:val="20"/>
                <w:szCs w:val="20"/>
              </w:rPr>
            </w:pPr>
            <w:r w:rsidRPr="00423FF5">
              <w:rPr>
                <w:rFonts w:asciiTheme="minorHAnsi" w:hAnsiTheme="minorHAnsi" w:cstheme="minorHAnsi"/>
                <w:color w:val="000000"/>
                <w:sz w:val="20"/>
                <w:szCs w:val="20"/>
              </w:rPr>
              <w:t>Strengthen and formalise the triage process for archiving multidisciplinary datasets (develop workflow).</w:t>
            </w:r>
          </w:p>
        </w:tc>
        <w:tc>
          <w:tcPr>
            <w:tcW w:w="467" w:type="dxa"/>
            <w:shd w:val="clear" w:color="000000" w:fill="1F4E78"/>
            <w:noWrap/>
            <w:vAlign w:val="bottom"/>
            <w:hideMark/>
          </w:tcPr>
          <w:p w14:paraId="36B54630"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3526C9D"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C1DA052"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479C491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51AD1FB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79A6B54D"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0B86348D"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369AB62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684AC11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6DEA823"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76E50833"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B78834A"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695183F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7740DC5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0E52039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7B60C026"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7535E9" w:rsidRPr="00466EFA" w14:paraId="396774F2" w14:textId="77777777" w:rsidTr="00FB06D7">
        <w:trPr>
          <w:trHeight w:val="20"/>
        </w:trPr>
        <w:tc>
          <w:tcPr>
            <w:tcW w:w="562" w:type="dxa"/>
            <w:vMerge/>
          </w:tcPr>
          <w:p w14:paraId="590F7D98" w14:textId="77777777" w:rsidR="007535E9" w:rsidRPr="00466EFA" w:rsidRDefault="007535E9">
            <w:pPr>
              <w:rPr>
                <w:rFonts w:asciiTheme="minorHAnsi" w:hAnsiTheme="minorHAnsi" w:cstheme="minorHAnsi"/>
                <w:color w:val="000000"/>
                <w:sz w:val="20"/>
                <w:szCs w:val="20"/>
              </w:rPr>
            </w:pPr>
          </w:p>
        </w:tc>
        <w:tc>
          <w:tcPr>
            <w:tcW w:w="709" w:type="dxa"/>
            <w:shd w:val="clear" w:color="auto" w:fill="auto"/>
            <w:noWrap/>
            <w:vAlign w:val="bottom"/>
            <w:hideMark/>
          </w:tcPr>
          <w:p w14:paraId="408DCFFE" w14:textId="7F40191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2.7</w:t>
            </w:r>
          </w:p>
        </w:tc>
        <w:tc>
          <w:tcPr>
            <w:tcW w:w="5207" w:type="dxa"/>
            <w:shd w:val="clear" w:color="auto" w:fill="auto"/>
            <w:vAlign w:val="center"/>
            <w:hideMark/>
          </w:tcPr>
          <w:p w14:paraId="18003932"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Include persistent identifiers for dataset submissions, enabling linked data usage.</w:t>
            </w:r>
          </w:p>
        </w:tc>
        <w:tc>
          <w:tcPr>
            <w:tcW w:w="467" w:type="dxa"/>
            <w:shd w:val="clear" w:color="000000" w:fill="1F4E78"/>
            <w:noWrap/>
            <w:vAlign w:val="bottom"/>
            <w:hideMark/>
          </w:tcPr>
          <w:p w14:paraId="7B95612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2CBCA055"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5B5FB94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2533E1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E82EBA0"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0F96341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059347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93E987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016BE1E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22C61823"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2498B98E"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2133C7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07036216"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27D68E5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6D1F857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6D50375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7535E9" w:rsidRPr="00466EFA" w14:paraId="388B0BF6" w14:textId="77777777" w:rsidTr="00FB06D7">
        <w:trPr>
          <w:trHeight w:val="20"/>
        </w:trPr>
        <w:tc>
          <w:tcPr>
            <w:tcW w:w="562" w:type="dxa"/>
            <w:vMerge/>
          </w:tcPr>
          <w:p w14:paraId="61ABE3DC" w14:textId="77777777" w:rsidR="007535E9" w:rsidRPr="00466EFA" w:rsidRDefault="007535E9">
            <w:pPr>
              <w:rPr>
                <w:rFonts w:asciiTheme="minorHAnsi" w:hAnsiTheme="minorHAnsi" w:cstheme="minorHAnsi"/>
                <w:color w:val="000000"/>
                <w:sz w:val="20"/>
                <w:szCs w:val="20"/>
              </w:rPr>
            </w:pPr>
          </w:p>
        </w:tc>
        <w:tc>
          <w:tcPr>
            <w:tcW w:w="709" w:type="dxa"/>
            <w:shd w:val="clear" w:color="auto" w:fill="auto"/>
            <w:noWrap/>
            <w:vAlign w:val="bottom"/>
            <w:hideMark/>
          </w:tcPr>
          <w:p w14:paraId="50FE4340" w14:textId="425212E6"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11.4</w:t>
            </w:r>
          </w:p>
        </w:tc>
        <w:tc>
          <w:tcPr>
            <w:tcW w:w="5207" w:type="dxa"/>
            <w:shd w:val="clear" w:color="auto" w:fill="auto"/>
            <w:vAlign w:val="center"/>
            <w:hideMark/>
          </w:tcPr>
          <w:p w14:paraId="0E8C906E"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Increase the proportion of directly available datasets (2 clicks to data).</w:t>
            </w:r>
          </w:p>
        </w:tc>
        <w:tc>
          <w:tcPr>
            <w:tcW w:w="467" w:type="dxa"/>
            <w:shd w:val="clear" w:color="000000" w:fill="1F4E78"/>
            <w:noWrap/>
            <w:vAlign w:val="bottom"/>
            <w:hideMark/>
          </w:tcPr>
          <w:p w14:paraId="6B33CAC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3CF8472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1BCFA3C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7CACAA2"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9CC6B51"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23DBA5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1521C8F6"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4C2751C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1B79D415"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2BC9DC5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7A1767C5"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EF4F32A"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4621832D"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EB22500"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34227B2"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7BF9C86E"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7535E9" w:rsidRPr="00466EFA" w14:paraId="4E857856" w14:textId="77777777" w:rsidTr="00FB06D7">
        <w:trPr>
          <w:trHeight w:val="20"/>
        </w:trPr>
        <w:tc>
          <w:tcPr>
            <w:tcW w:w="562" w:type="dxa"/>
            <w:vMerge/>
          </w:tcPr>
          <w:p w14:paraId="3D2D1DD2" w14:textId="77777777" w:rsidR="007535E9" w:rsidRPr="00466EFA" w:rsidRDefault="007535E9">
            <w:pPr>
              <w:rPr>
                <w:rFonts w:asciiTheme="minorHAnsi" w:hAnsiTheme="minorHAnsi" w:cstheme="minorHAnsi"/>
                <w:color w:val="000000"/>
                <w:sz w:val="20"/>
                <w:szCs w:val="20"/>
              </w:rPr>
            </w:pPr>
          </w:p>
        </w:tc>
        <w:tc>
          <w:tcPr>
            <w:tcW w:w="709" w:type="dxa"/>
            <w:shd w:val="clear" w:color="auto" w:fill="auto"/>
            <w:noWrap/>
            <w:vAlign w:val="bottom"/>
            <w:hideMark/>
          </w:tcPr>
          <w:p w14:paraId="4956BAB4" w14:textId="1A5154C1"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11.7</w:t>
            </w:r>
          </w:p>
        </w:tc>
        <w:tc>
          <w:tcPr>
            <w:tcW w:w="5207" w:type="dxa"/>
            <w:shd w:val="clear" w:color="auto" w:fill="auto"/>
            <w:vAlign w:val="center"/>
            <w:hideMark/>
          </w:tcPr>
          <w:p w14:paraId="72C9FEC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Develop a DAC-wide approach to provenance tracking.</w:t>
            </w:r>
          </w:p>
        </w:tc>
        <w:tc>
          <w:tcPr>
            <w:tcW w:w="467" w:type="dxa"/>
            <w:shd w:val="clear" w:color="auto" w:fill="0070C0"/>
            <w:noWrap/>
            <w:vAlign w:val="bottom"/>
            <w:hideMark/>
          </w:tcPr>
          <w:p w14:paraId="356F3E89" w14:textId="4C506665" w:rsidR="007535E9" w:rsidRPr="00466EFA" w:rsidRDefault="007535E9">
            <w:pPr>
              <w:jc w:val="center"/>
              <w:rPr>
                <w:rFonts w:asciiTheme="minorHAnsi" w:hAnsiTheme="minorHAnsi" w:cstheme="minorHAnsi"/>
                <w:color w:val="FFFFFF"/>
                <w:sz w:val="20"/>
                <w:szCs w:val="20"/>
              </w:rPr>
            </w:pPr>
          </w:p>
        </w:tc>
        <w:tc>
          <w:tcPr>
            <w:tcW w:w="467" w:type="dxa"/>
            <w:shd w:val="clear" w:color="auto" w:fill="0070C0"/>
            <w:noWrap/>
            <w:vAlign w:val="bottom"/>
            <w:hideMark/>
          </w:tcPr>
          <w:p w14:paraId="07BECC90"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0070C0"/>
            <w:noWrap/>
            <w:vAlign w:val="bottom"/>
            <w:hideMark/>
          </w:tcPr>
          <w:p w14:paraId="3DBA6C0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0070C0"/>
            <w:noWrap/>
            <w:vAlign w:val="bottom"/>
            <w:hideMark/>
          </w:tcPr>
          <w:p w14:paraId="33CF3FD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30D08873"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B0F74D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2B02973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D6F6EB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56F777F6"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6EC2008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tcPr>
          <w:p w14:paraId="121926C2" w14:textId="77777777" w:rsidR="007535E9" w:rsidRPr="00466EFA" w:rsidRDefault="007535E9">
            <w:pPr>
              <w:rPr>
                <w:rFonts w:asciiTheme="minorHAnsi" w:hAnsiTheme="minorHAnsi" w:cstheme="minorHAnsi"/>
                <w:color w:val="000000"/>
                <w:sz w:val="20"/>
                <w:szCs w:val="20"/>
              </w:rPr>
            </w:pPr>
          </w:p>
        </w:tc>
        <w:tc>
          <w:tcPr>
            <w:tcW w:w="467" w:type="dxa"/>
          </w:tcPr>
          <w:p w14:paraId="69F089C3" w14:textId="77777777" w:rsidR="007535E9" w:rsidRPr="00466EFA" w:rsidRDefault="007535E9">
            <w:pPr>
              <w:rPr>
                <w:rFonts w:asciiTheme="minorHAnsi" w:hAnsiTheme="minorHAnsi" w:cstheme="minorHAnsi"/>
                <w:color w:val="000000"/>
                <w:sz w:val="20"/>
                <w:szCs w:val="20"/>
              </w:rPr>
            </w:pPr>
          </w:p>
        </w:tc>
        <w:tc>
          <w:tcPr>
            <w:tcW w:w="467" w:type="dxa"/>
          </w:tcPr>
          <w:p w14:paraId="4BE1DAE6" w14:textId="77777777" w:rsidR="007535E9" w:rsidRPr="00466EFA" w:rsidRDefault="007535E9">
            <w:pPr>
              <w:rPr>
                <w:rFonts w:asciiTheme="minorHAnsi" w:hAnsiTheme="minorHAnsi" w:cstheme="minorHAnsi"/>
                <w:color w:val="000000"/>
                <w:sz w:val="20"/>
                <w:szCs w:val="20"/>
              </w:rPr>
            </w:pPr>
          </w:p>
        </w:tc>
        <w:tc>
          <w:tcPr>
            <w:tcW w:w="467" w:type="dxa"/>
            <w:shd w:val="clear" w:color="auto" w:fill="auto"/>
            <w:noWrap/>
            <w:vAlign w:val="bottom"/>
            <w:hideMark/>
          </w:tcPr>
          <w:p w14:paraId="239AB43A" w14:textId="4F6934BD"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0100DAA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8D2153D"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7535E9" w:rsidRPr="00466EFA" w14:paraId="2A63DE68" w14:textId="77777777" w:rsidTr="00FB06D7">
        <w:trPr>
          <w:trHeight w:val="20"/>
        </w:trPr>
        <w:tc>
          <w:tcPr>
            <w:tcW w:w="562" w:type="dxa"/>
            <w:vMerge/>
          </w:tcPr>
          <w:p w14:paraId="07071FDB" w14:textId="77777777" w:rsidR="007535E9" w:rsidRPr="00466EFA" w:rsidRDefault="007535E9">
            <w:pPr>
              <w:rPr>
                <w:rFonts w:asciiTheme="minorHAnsi" w:hAnsiTheme="minorHAnsi" w:cstheme="minorHAnsi"/>
                <w:color w:val="000000"/>
                <w:sz w:val="20"/>
                <w:szCs w:val="20"/>
              </w:rPr>
            </w:pPr>
          </w:p>
        </w:tc>
        <w:tc>
          <w:tcPr>
            <w:tcW w:w="709" w:type="dxa"/>
            <w:shd w:val="clear" w:color="auto" w:fill="auto"/>
            <w:noWrap/>
            <w:vAlign w:val="bottom"/>
            <w:hideMark/>
          </w:tcPr>
          <w:p w14:paraId="716662E7" w14:textId="06DDD37D"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6.5</w:t>
            </w:r>
          </w:p>
        </w:tc>
        <w:tc>
          <w:tcPr>
            <w:tcW w:w="5207" w:type="dxa"/>
            <w:shd w:val="clear" w:color="auto" w:fill="auto"/>
            <w:vAlign w:val="center"/>
            <w:hideMark/>
          </w:tcPr>
          <w:p w14:paraId="0550E58E"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Define an API structure for all DACS to adopt.</w:t>
            </w:r>
          </w:p>
        </w:tc>
        <w:tc>
          <w:tcPr>
            <w:tcW w:w="467" w:type="dxa"/>
            <w:shd w:val="clear" w:color="000000" w:fill="1F4E78"/>
            <w:noWrap/>
            <w:vAlign w:val="bottom"/>
            <w:hideMark/>
          </w:tcPr>
          <w:p w14:paraId="41835BE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769128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44F93AB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284F08C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7B1082E5"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37A8BC5"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F50D2B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6AB0A1A0"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5356D9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3DB9F400"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21D27C0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22ED75E2"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0AD0284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6EA723EE"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D1A5B5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730135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E7472E" w:rsidRPr="00466EFA" w14:paraId="376AEA0F" w14:textId="77777777" w:rsidTr="00FF5A43">
        <w:trPr>
          <w:trHeight w:val="20"/>
        </w:trPr>
        <w:tc>
          <w:tcPr>
            <w:tcW w:w="562" w:type="dxa"/>
            <w:vMerge/>
          </w:tcPr>
          <w:p w14:paraId="237F5691" w14:textId="77777777" w:rsidR="00E7472E" w:rsidRPr="00466EFA" w:rsidRDefault="00E7472E">
            <w:pPr>
              <w:rPr>
                <w:rFonts w:asciiTheme="minorHAnsi" w:hAnsiTheme="minorHAnsi" w:cstheme="minorHAnsi"/>
                <w:color w:val="000000"/>
                <w:sz w:val="20"/>
                <w:szCs w:val="20"/>
              </w:rPr>
            </w:pPr>
          </w:p>
        </w:tc>
        <w:tc>
          <w:tcPr>
            <w:tcW w:w="709" w:type="dxa"/>
            <w:shd w:val="clear" w:color="auto" w:fill="auto"/>
            <w:noWrap/>
            <w:vAlign w:val="bottom"/>
            <w:hideMark/>
          </w:tcPr>
          <w:p w14:paraId="54580CC7" w14:textId="375DC5F0" w:rsidR="00E7472E" w:rsidRPr="00466EFA" w:rsidRDefault="00E7472E">
            <w:pPr>
              <w:rPr>
                <w:rFonts w:asciiTheme="minorHAnsi" w:hAnsiTheme="minorHAnsi" w:cstheme="minorHAnsi"/>
                <w:color w:val="000000"/>
                <w:sz w:val="20"/>
                <w:szCs w:val="20"/>
              </w:rPr>
            </w:pPr>
            <w:r w:rsidRPr="00466EFA">
              <w:rPr>
                <w:rFonts w:asciiTheme="minorHAnsi" w:hAnsiTheme="minorHAnsi" w:cstheme="minorHAnsi"/>
                <w:color w:val="000000"/>
                <w:sz w:val="20"/>
                <w:szCs w:val="20"/>
              </w:rPr>
              <w:t>11.5</w:t>
            </w:r>
          </w:p>
        </w:tc>
        <w:tc>
          <w:tcPr>
            <w:tcW w:w="5207" w:type="dxa"/>
            <w:shd w:val="clear" w:color="auto" w:fill="auto"/>
            <w:vAlign w:val="center"/>
            <w:hideMark/>
          </w:tcPr>
          <w:p w14:paraId="0DA9E7C8" w14:textId="77777777" w:rsidR="00E7472E" w:rsidRPr="00466EFA" w:rsidRDefault="00E7472E">
            <w:pPr>
              <w:rPr>
                <w:rFonts w:asciiTheme="minorHAnsi" w:hAnsiTheme="minorHAnsi" w:cstheme="minorHAnsi"/>
                <w:color w:val="000000"/>
                <w:sz w:val="20"/>
                <w:szCs w:val="20"/>
              </w:rPr>
            </w:pPr>
            <w:r w:rsidRPr="00466EFA">
              <w:rPr>
                <w:rFonts w:asciiTheme="minorHAnsi" w:hAnsiTheme="minorHAnsi" w:cstheme="minorHAnsi"/>
                <w:color w:val="000000"/>
                <w:sz w:val="20"/>
                <w:szCs w:val="20"/>
              </w:rPr>
              <w:t>Ensure frictionless recovery of data by streamlining processes and promoting adoption of APIs across DACs and help them implement it.</w:t>
            </w:r>
          </w:p>
        </w:tc>
        <w:tc>
          <w:tcPr>
            <w:tcW w:w="1868" w:type="dxa"/>
            <w:gridSpan w:val="4"/>
            <w:shd w:val="clear" w:color="auto" w:fill="FFFFFF" w:themeFill="background1"/>
            <w:noWrap/>
            <w:vAlign w:val="bottom"/>
          </w:tcPr>
          <w:p w14:paraId="63654803" w14:textId="539E1449" w:rsidR="00E7472E" w:rsidRPr="00E7472E" w:rsidRDefault="00E7472E">
            <w:pPr>
              <w:rPr>
                <w:rFonts w:asciiTheme="minorHAnsi" w:hAnsiTheme="minorHAnsi" w:cstheme="minorHAnsi"/>
                <w:color w:val="000000"/>
                <w:sz w:val="20"/>
                <w:szCs w:val="20"/>
              </w:rPr>
            </w:pPr>
            <w:r w:rsidRPr="00C95469">
              <w:rPr>
                <w:rFonts w:asciiTheme="minorHAnsi" w:hAnsiTheme="minorHAnsi" w:cstheme="minorHAnsi"/>
                <w:color w:val="FF0000"/>
                <w:sz w:val="20"/>
                <w:szCs w:val="20"/>
              </w:rPr>
              <w:t>Pushed back to Year 3</w:t>
            </w:r>
            <w:r w:rsidR="00605DAC" w:rsidRPr="00C95469">
              <w:rPr>
                <w:rFonts w:asciiTheme="minorHAnsi" w:hAnsiTheme="minorHAnsi" w:cstheme="minorHAnsi"/>
                <w:color w:val="FF0000"/>
                <w:sz w:val="20"/>
                <w:szCs w:val="20"/>
              </w:rPr>
              <w:t xml:space="preserve"> to allow for 6.5 to happen</w:t>
            </w:r>
          </w:p>
        </w:tc>
        <w:tc>
          <w:tcPr>
            <w:tcW w:w="467" w:type="dxa"/>
            <w:shd w:val="clear" w:color="000000" w:fill="1F4E78"/>
            <w:noWrap/>
            <w:vAlign w:val="bottom"/>
          </w:tcPr>
          <w:p w14:paraId="3F889107" w14:textId="142E5221" w:rsidR="00E7472E" w:rsidRPr="00466EFA" w:rsidRDefault="00E7472E">
            <w:pPr>
              <w:rPr>
                <w:rFonts w:asciiTheme="minorHAnsi" w:hAnsiTheme="minorHAnsi" w:cstheme="minorHAnsi"/>
                <w:color w:val="000000"/>
                <w:sz w:val="20"/>
                <w:szCs w:val="20"/>
              </w:rPr>
            </w:pPr>
          </w:p>
        </w:tc>
        <w:tc>
          <w:tcPr>
            <w:tcW w:w="467" w:type="dxa"/>
            <w:shd w:val="clear" w:color="000000" w:fill="1F4E78"/>
            <w:noWrap/>
            <w:vAlign w:val="bottom"/>
          </w:tcPr>
          <w:p w14:paraId="75308FA2" w14:textId="42F38B28" w:rsidR="00E7472E" w:rsidRPr="00466EFA" w:rsidRDefault="00E7472E">
            <w:pPr>
              <w:rPr>
                <w:rFonts w:asciiTheme="minorHAnsi" w:hAnsiTheme="minorHAnsi" w:cstheme="minorHAnsi"/>
                <w:color w:val="000000"/>
                <w:sz w:val="20"/>
                <w:szCs w:val="20"/>
              </w:rPr>
            </w:pPr>
          </w:p>
        </w:tc>
        <w:tc>
          <w:tcPr>
            <w:tcW w:w="467" w:type="dxa"/>
            <w:shd w:val="clear" w:color="000000" w:fill="1F4E78"/>
            <w:noWrap/>
            <w:vAlign w:val="bottom"/>
          </w:tcPr>
          <w:p w14:paraId="63032EBD" w14:textId="4D6F53ED" w:rsidR="00E7472E" w:rsidRPr="00466EFA" w:rsidRDefault="00E7472E">
            <w:pPr>
              <w:rPr>
                <w:rFonts w:asciiTheme="minorHAnsi" w:hAnsiTheme="minorHAnsi" w:cstheme="minorHAnsi"/>
                <w:color w:val="000000"/>
                <w:sz w:val="20"/>
                <w:szCs w:val="20"/>
              </w:rPr>
            </w:pPr>
          </w:p>
        </w:tc>
        <w:tc>
          <w:tcPr>
            <w:tcW w:w="467" w:type="dxa"/>
            <w:shd w:val="clear" w:color="000000" w:fill="1F4E78"/>
            <w:noWrap/>
            <w:vAlign w:val="bottom"/>
          </w:tcPr>
          <w:p w14:paraId="0C24F04A" w14:textId="0A6E884B" w:rsidR="00E7472E" w:rsidRPr="00466EFA" w:rsidRDefault="00E7472E">
            <w:pPr>
              <w:rPr>
                <w:rFonts w:asciiTheme="minorHAnsi" w:hAnsiTheme="minorHAnsi" w:cstheme="minorHAnsi"/>
                <w:color w:val="000000"/>
                <w:sz w:val="20"/>
                <w:szCs w:val="20"/>
              </w:rPr>
            </w:pPr>
          </w:p>
        </w:tc>
        <w:tc>
          <w:tcPr>
            <w:tcW w:w="467" w:type="dxa"/>
            <w:shd w:val="clear" w:color="000000" w:fill="1F4E78"/>
            <w:noWrap/>
            <w:vAlign w:val="bottom"/>
          </w:tcPr>
          <w:p w14:paraId="00230261" w14:textId="36879511" w:rsidR="00E7472E" w:rsidRPr="00466EFA" w:rsidRDefault="00E7472E">
            <w:pPr>
              <w:rPr>
                <w:rFonts w:asciiTheme="minorHAnsi" w:hAnsiTheme="minorHAnsi" w:cstheme="minorHAnsi"/>
                <w:color w:val="000000"/>
                <w:sz w:val="20"/>
                <w:szCs w:val="20"/>
              </w:rPr>
            </w:pPr>
          </w:p>
        </w:tc>
        <w:tc>
          <w:tcPr>
            <w:tcW w:w="467" w:type="dxa"/>
            <w:shd w:val="clear" w:color="000000" w:fill="1F4E78"/>
            <w:noWrap/>
            <w:vAlign w:val="bottom"/>
          </w:tcPr>
          <w:p w14:paraId="5A1EFF41" w14:textId="6AB4D621" w:rsidR="00E7472E" w:rsidRPr="00466EFA" w:rsidRDefault="00E7472E">
            <w:pPr>
              <w:rPr>
                <w:rFonts w:asciiTheme="minorHAnsi" w:hAnsiTheme="minorHAnsi" w:cstheme="minorHAnsi"/>
                <w:color w:val="000000"/>
                <w:sz w:val="20"/>
                <w:szCs w:val="20"/>
              </w:rPr>
            </w:pPr>
          </w:p>
        </w:tc>
        <w:tc>
          <w:tcPr>
            <w:tcW w:w="467" w:type="dxa"/>
            <w:shd w:val="clear" w:color="000000" w:fill="1F4E78"/>
            <w:noWrap/>
            <w:vAlign w:val="bottom"/>
          </w:tcPr>
          <w:p w14:paraId="72334D68" w14:textId="6BDF25AA" w:rsidR="00E7472E" w:rsidRPr="00466EFA" w:rsidRDefault="00E7472E">
            <w:pPr>
              <w:rPr>
                <w:rFonts w:asciiTheme="minorHAnsi" w:hAnsiTheme="minorHAnsi" w:cstheme="minorHAnsi"/>
                <w:color w:val="000000"/>
                <w:sz w:val="20"/>
                <w:szCs w:val="20"/>
              </w:rPr>
            </w:pPr>
          </w:p>
        </w:tc>
        <w:tc>
          <w:tcPr>
            <w:tcW w:w="467" w:type="dxa"/>
            <w:shd w:val="clear" w:color="000000" w:fill="1F4E78"/>
            <w:noWrap/>
            <w:vAlign w:val="bottom"/>
          </w:tcPr>
          <w:p w14:paraId="352D937B" w14:textId="6C329731" w:rsidR="00E7472E" w:rsidRPr="00466EFA" w:rsidRDefault="00E7472E">
            <w:pPr>
              <w:rPr>
                <w:rFonts w:asciiTheme="minorHAnsi" w:hAnsiTheme="minorHAnsi" w:cstheme="minorHAnsi"/>
                <w:color w:val="000000"/>
                <w:sz w:val="20"/>
                <w:szCs w:val="20"/>
              </w:rPr>
            </w:pPr>
          </w:p>
        </w:tc>
        <w:tc>
          <w:tcPr>
            <w:tcW w:w="467" w:type="dxa"/>
            <w:shd w:val="clear" w:color="auto" w:fill="1F497D" w:themeFill="text2"/>
            <w:noWrap/>
            <w:vAlign w:val="bottom"/>
            <w:hideMark/>
          </w:tcPr>
          <w:p w14:paraId="307FA389" w14:textId="77777777" w:rsidR="00E7472E" w:rsidRPr="00466EFA" w:rsidRDefault="00E7472E">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2BB18E0C" w14:textId="77777777" w:rsidR="00E7472E" w:rsidRPr="00466EFA" w:rsidRDefault="00E7472E">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55A31C94" w14:textId="77777777" w:rsidR="00E7472E" w:rsidRPr="00466EFA" w:rsidRDefault="00E7472E">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6D8C38C6" w14:textId="77777777" w:rsidR="00E7472E" w:rsidRPr="00466EFA" w:rsidRDefault="00E7472E">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25096F" w:rsidRPr="00466EFA" w14:paraId="36B490E0" w14:textId="77777777" w:rsidTr="004A1306">
        <w:trPr>
          <w:trHeight w:val="20"/>
        </w:trPr>
        <w:tc>
          <w:tcPr>
            <w:tcW w:w="562" w:type="dxa"/>
            <w:vMerge/>
            <w:shd w:val="clear" w:color="000000" w:fill="D9D9D9"/>
          </w:tcPr>
          <w:p w14:paraId="1E5B661A" w14:textId="77777777" w:rsidR="0025096F" w:rsidRPr="00466EFA" w:rsidRDefault="0025096F">
            <w:pPr>
              <w:rPr>
                <w:rFonts w:asciiTheme="minorHAnsi" w:hAnsiTheme="minorHAnsi" w:cstheme="minorHAnsi"/>
                <w:i/>
                <w:iCs/>
                <w:color w:val="000000"/>
                <w:sz w:val="20"/>
                <w:szCs w:val="20"/>
              </w:rPr>
            </w:pPr>
          </w:p>
        </w:tc>
        <w:tc>
          <w:tcPr>
            <w:tcW w:w="709" w:type="dxa"/>
            <w:shd w:val="clear" w:color="000000" w:fill="D9D9D9"/>
            <w:noWrap/>
            <w:vAlign w:val="bottom"/>
            <w:hideMark/>
          </w:tcPr>
          <w:p w14:paraId="1BA20B1B" w14:textId="6728AC00" w:rsidR="0025096F" w:rsidRPr="00466EFA" w:rsidRDefault="0025096F">
            <w:pPr>
              <w:rPr>
                <w:rFonts w:asciiTheme="minorHAnsi" w:hAnsiTheme="minorHAnsi" w:cstheme="minorHAnsi"/>
                <w:i/>
                <w:iCs/>
                <w:color w:val="000000"/>
                <w:sz w:val="20"/>
                <w:szCs w:val="20"/>
              </w:rPr>
            </w:pPr>
            <w:r w:rsidRPr="00466EFA">
              <w:rPr>
                <w:rFonts w:asciiTheme="minorHAnsi" w:hAnsiTheme="minorHAnsi" w:cstheme="minorHAnsi"/>
                <w:i/>
                <w:iCs/>
                <w:color w:val="000000"/>
                <w:sz w:val="20"/>
                <w:szCs w:val="20"/>
              </w:rPr>
              <w:t>1.10</w:t>
            </w:r>
          </w:p>
        </w:tc>
        <w:tc>
          <w:tcPr>
            <w:tcW w:w="5207" w:type="dxa"/>
            <w:shd w:val="clear" w:color="000000" w:fill="D9D9D9"/>
            <w:vAlign w:val="center"/>
            <w:hideMark/>
          </w:tcPr>
          <w:p w14:paraId="3343E840" w14:textId="2618B9BD" w:rsidR="0025096F" w:rsidRPr="00466EFA" w:rsidRDefault="0025096F">
            <w:pPr>
              <w:rPr>
                <w:rFonts w:asciiTheme="minorHAnsi" w:hAnsiTheme="minorHAnsi" w:cstheme="minorHAnsi"/>
                <w:i/>
                <w:iCs/>
                <w:color w:val="000000"/>
                <w:sz w:val="20"/>
                <w:szCs w:val="20"/>
              </w:rPr>
            </w:pPr>
            <w:r w:rsidRPr="00466EFA">
              <w:rPr>
                <w:rFonts w:asciiTheme="minorHAnsi" w:hAnsiTheme="minorHAnsi" w:cstheme="minorHAnsi"/>
                <w:i/>
                <w:iCs/>
                <w:color w:val="000000"/>
                <w:sz w:val="20"/>
                <w:szCs w:val="20"/>
              </w:rPr>
              <w:t>Identify master datasets and deliver them through the MEDIN infrastructure, making all necessary changes as required.</w:t>
            </w:r>
            <w:r>
              <w:rPr>
                <w:rStyle w:val="FootnoteReference"/>
                <w:rFonts w:asciiTheme="minorHAnsi" w:hAnsiTheme="minorHAnsi" w:cstheme="minorHAnsi"/>
                <w:i/>
                <w:iCs/>
                <w:color w:val="000000"/>
                <w:sz w:val="20"/>
                <w:szCs w:val="20"/>
              </w:rPr>
              <w:footnoteReference w:customMarkFollows="1" w:id="3"/>
              <w:t>*</w:t>
            </w:r>
          </w:p>
        </w:tc>
        <w:tc>
          <w:tcPr>
            <w:tcW w:w="2802" w:type="dxa"/>
            <w:gridSpan w:val="6"/>
            <w:shd w:val="clear" w:color="auto" w:fill="FFFFFF" w:themeFill="background1"/>
            <w:noWrap/>
            <w:vAlign w:val="bottom"/>
            <w:hideMark/>
          </w:tcPr>
          <w:p w14:paraId="7DAC80DA" w14:textId="155CBAE9" w:rsidR="0025096F" w:rsidRPr="00C95469" w:rsidRDefault="0025096F" w:rsidP="00E7472E">
            <w:pPr>
              <w:rPr>
                <w:rFonts w:asciiTheme="minorHAnsi" w:hAnsiTheme="minorHAnsi" w:cstheme="minorHAnsi"/>
                <w:color w:val="FF0000"/>
                <w:sz w:val="20"/>
                <w:szCs w:val="20"/>
              </w:rPr>
            </w:pPr>
            <w:r w:rsidRPr="00C95469">
              <w:rPr>
                <w:rFonts w:asciiTheme="minorHAnsi" w:hAnsiTheme="minorHAnsi" w:cstheme="minorHAnsi"/>
                <w:color w:val="FF0000"/>
                <w:sz w:val="20"/>
                <w:szCs w:val="20"/>
              </w:rPr>
              <w:t xml:space="preserve">Pushed back to </w:t>
            </w:r>
            <w:r w:rsidR="00690169" w:rsidRPr="00C95469">
              <w:rPr>
                <w:rFonts w:asciiTheme="minorHAnsi" w:hAnsiTheme="minorHAnsi" w:cstheme="minorHAnsi"/>
                <w:color w:val="FF0000"/>
                <w:sz w:val="20"/>
                <w:szCs w:val="20"/>
              </w:rPr>
              <w:t>start mid-</w:t>
            </w:r>
            <w:r w:rsidRPr="00C95469">
              <w:rPr>
                <w:rFonts w:asciiTheme="minorHAnsi" w:hAnsiTheme="minorHAnsi" w:cstheme="minorHAnsi"/>
                <w:color w:val="FF0000"/>
                <w:sz w:val="20"/>
                <w:szCs w:val="20"/>
              </w:rPr>
              <w:t>Year 3</w:t>
            </w:r>
          </w:p>
          <w:p w14:paraId="4A9267F4"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p w14:paraId="39F4C168" w14:textId="5DD835BC"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p w14:paraId="18A4A104" w14:textId="386C9DF6"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7EC1C641"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6ADFA778"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21288A2D"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2B49A343"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308FCAF"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AD29A05"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0C6B807F"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32D30FA"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7BC9A12"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296F87AC"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25096F" w:rsidRPr="00466EFA" w14:paraId="54E19CC2" w14:textId="77777777" w:rsidTr="00DD772D">
        <w:trPr>
          <w:trHeight w:val="20"/>
        </w:trPr>
        <w:tc>
          <w:tcPr>
            <w:tcW w:w="562" w:type="dxa"/>
            <w:vMerge/>
            <w:shd w:val="clear" w:color="000000" w:fill="D9D9D9"/>
          </w:tcPr>
          <w:p w14:paraId="52036FF5" w14:textId="77777777" w:rsidR="0025096F" w:rsidRPr="00466EFA" w:rsidRDefault="0025096F">
            <w:pPr>
              <w:rPr>
                <w:rFonts w:asciiTheme="minorHAnsi" w:hAnsiTheme="minorHAnsi" w:cstheme="minorHAnsi"/>
                <w:i/>
                <w:iCs/>
                <w:color w:val="000000"/>
                <w:sz w:val="20"/>
                <w:szCs w:val="20"/>
              </w:rPr>
            </w:pPr>
          </w:p>
        </w:tc>
        <w:tc>
          <w:tcPr>
            <w:tcW w:w="709" w:type="dxa"/>
            <w:shd w:val="clear" w:color="000000" w:fill="D9D9D9"/>
            <w:noWrap/>
            <w:vAlign w:val="bottom"/>
            <w:hideMark/>
          </w:tcPr>
          <w:p w14:paraId="4826AE7A" w14:textId="3368AEB7" w:rsidR="0025096F" w:rsidRPr="00466EFA" w:rsidRDefault="0025096F">
            <w:pPr>
              <w:rPr>
                <w:rFonts w:asciiTheme="minorHAnsi" w:hAnsiTheme="minorHAnsi" w:cstheme="minorHAnsi"/>
                <w:i/>
                <w:iCs/>
                <w:color w:val="000000"/>
                <w:sz w:val="20"/>
                <w:szCs w:val="20"/>
              </w:rPr>
            </w:pPr>
            <w:r w:rsidRPr="00466EFA">
              <w:rPr>
                <w:rFonts w:asciiTheme="minorHAnsi" w:hAnsiTheme="minorHAnsi" w:cstheme="minorHAnsi"/>
                <w:i/>
                <w:iCs/>
                <w:color w:val="000000"/>
                <w:sz w:val="20"/>
                <w:szCs w:val="20"/>
              </w:rPr>
              <w:t>2.10</w:t>
            </w:r>
          </w:p>
        </w:tc>
        <w:tc>
          <w:tcPr>
            <w:tcW w:w="5207" w:type="dxa"/>
            <w:shd w:val="clear" w:color="000000" w:fill="D9D9D9"/>
            <w:vAlign w:val="center"/>
            <w:hideMark/>
          </w:tcPr>
          <w:p w14:paraId="32D99935" w14:textId="41EE44AA" w:rsidR="0025096F" w:rsidRPr="00210E85" w:rsidRDefault="0025096F">
            <w:pPr>
              <w:rPr>
                <w:rFonts w:asciiTheme="minorHAnsi" w:hAnsiTheme="minorHAnsi" w:cstheme="minorHAnsi"/>
                <w:i/>
                <w:iCs/>
                <w:color w:val="000000"/>
                <w:sz w:val="20"/>
                <w:szCs w:val="20"/>
                <w:vertAlign w:val="superscript"/>
              </w:rPr>
            </w:pPr>
            <w:r w:rsidRPr="00466EFA">
              <w:rPr>
                <w:rFonts w:asciiTheme="minorHAnsi" w:hAnsiTheme="minorHAnsi" w:cstheme="minorHAnsi"/>
                <w:i/>
                <w:iCs/>
                <w:color w:val="000000"/>
                <w:sz w:val="20"/>
                <w:szCs w:val="20"/>
              </w:rPr>
              <w:t>Provide a data ingestion model, covering costs, timescales and capabilities for all DACs.</w:t>
            </w:r>
            <w:r>
              <w:rPr>
                <w:rFonts w:asciiTheme="minorHAnsi" w:hAnsiTheme="minorHAnsi" w:cstheme="minorHAnsi"/>
                <w:i/>
                <w:iCs/>
                <w:color w:val="000000"/>
                <w:sz w:val="20"/>
                <w:szCs w:val="20"/>
                <w:vertAlign w:val="superscript"/>
              </w:rPr>
              <w:t>*</w:t>
            </w:r>
          </w:p>
        </w:tc>
        <w:tc>
          <w:tcPr>
            <w:tcW w:w="3736" w:type="dxa"/>
            <w:gridSpan w:val="8"/>
            <w:shd w:val="clear" w:color="auto" w:fill="auto"/>
            <w:noWrap/>
            <w:vAlign w:val="bottom"/>
            <w:hideMark/>
          </w:tcPr>
          <w:p w14:paraId="5C4AC44E" w14:textId="1998DC04"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r w:rsidRPr="00C95469">
              <w:rPr>
                <w:rFonts w:asciiTheme="minorHAnsi" w:hAnsiTheme="minorHAnsi" w:cstheme="minorHAnsi"/>
                <w:color w:val="FF0000"/>
                <w:sz w:val="20"/>
                <w:szCs w:val="20"/>
              </w:rPr>
              <w:t>Pushed back to start Year 4</w:t>
            </w:r>
          </w:p>
          <w:p w14:paraId="3B59D268"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p w14:paraId="41645E5D" w14:textId="1E14C705" w:rsidR="0025096F" w:rsidRPr="00466EFA" w:rsidRDefault="0025096F" w:rsidP="006157C7">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4284FEFC"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0336E44A"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6BE09D15"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22F7234C"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7E11DDF7"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0E7D5840"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tcPr>
          <w:p w14:paraId="46B418F9" w14:textId="77777777" w:rsidR="0025096F" w:rsidRPr="00466EFA" w:rsidRDefault="0025096F">
            <w:pPr>
              <w:rPr>
                <w:rFonts w:asciiTheme="minorHAnsi" w:hAnsiTheme="minorHAnsi" w:cstheme="minorHAnsi"/>
                <w:color w:val="000000"/>
                <w:sz w:val="20"/>
                <w:szCs w:val="20"/>
              </w:rPr>
            </w:pPr>
          </w:p>
        </w:tc>
        <w:tc>
          <w:tcPr>
            <w:tcW w:w="467" w:type="dxa"/>
            <w:shd w:val="clear" w:color="auto" w:fill="1F497D" w:themeFill="text2"/>
            <w:noWrap/>
            <w:vAlign w:val="bottom"/>
            <w:hideMark/>
          </w:tcPr>
          <w:p w14:paraId="79AF4B1D" w14:textId="7FB10FB2"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bl>
    <w:p w14:paraId="5F1865F3" w14:textId="77777777" w:rsidR="0074392B" w:rsidRDefault="0074392B">
      <w:pPr>
        <w:rPr>
          <w:rFonts w:ascii="Arial" w:hAnsi="Arial" w:cs="Arial"/>
          <w:b/>
          <w:bCs/>
          <w:i/>
          <w:iCs/>
          <w:sz w:val="28"/>
          <w:szCs w:val="28"/>
          <w:lang w:val="en-GB"/>
        </w:rPr>
        <w:sectPr w:rsidR="0074392B" w:rsidSect="00BD3039">
          <w:type w:val="continuous"/>
          <w:pgSz w:w="16840" w:h="11907" w:orient="landscape" w:code="9"/>
          <w:pgMar w:top="1797" w:right="1440" w:bottom="1797" w:left="1440" w:header="709" w:footer="709" w:gutter="0"/>
          <w:cols w:space="708"/>
          <w:docGrid w:linePitch="360"/>
        </w:sectPr>
      </w:pPr>
    </w:p>
    <w:p w14:paraId="0C7D2662" w14:textId="77777777" w:rsidR="00B766CC" w:rsidRPr="00D73A14" w:rsidRDefault="00B766CC" w:rsidP="00B766CC">
      <w:pPr>
        <w:pStyle w:val="Heading1"/>
        <w:numPr>
          <w:ilvl w:val="0"/>
          <w:numId w:val="0"/>
        </w:numPr>
        <w:ind w:left="432" w:hanging="432"/>
        <w:rPr>
          <w:lang w:val="en-GB"/>
        </w:rPr>
      </w:pPr>
      <w:r>
        <w:rPr>
          <w:lang w:val="en-GB"/>
        </w:rPr>
        <w:lastRenderedPageBreak/>
        <w:t>MEDIN High Level Objectives for 2020-21</w:t>
      </w:r>
    </w:p>
    <w:p w14:paraId="38362397" w14:textId="77777777" w:rsidR="00B766CC" w:rsidRDefault="00B766CC" w:rsidP="00B766CC">
      <w:pPr>
        <w:spacing w:after="120"/>
        <w:jc w:val="both"/>
        <w:rPr>
          <w:rFonts w:ascii="Calibri" w:hAnsi="Calibri" w:cs="Calibri"/>
          <w:sz w:val="22"/>
          <w:szCs w:val="22"/>
          <w:lang w:val="en-GB"/>
        </w:rPr>
      </w:pPr>
      <w:r w:rsidRPr="00D73A14">
        <w:rPr>
          <w:rFonts w:ascii="Calibri" w:hAnsi="Calibri" w:cs="Calibri"/>
          <w:sz w:val="22"/>
          <w:szCs w:val="22"/>
          <w:lang w:val="en-GB"/>
        </w:rPr>
        <w:t>The MEDIN Business Plan covers the 5</w:t>
      </w:r>
      <w:r>
        <w:rPr>
          <w:rFonts w:ascii="Calibri" w:hAnsi="Calibri" w:cs="Calibri"/>
          <w:sz w:val="22"/>
          <w:szCs w:val="22"/>
          <w:lang w:val="en-GB"/>
        </w:rPr>
        <w:t>-</w:t>
      </w:r>
      <w:r w:rsidRPr="00D73A14">
        <w:rPr>
          <w:rFonts w:ascii="Calibri" w:hAnsi="Calibri" w:cs="Calibri"/>
          <w:sz w:val="22"/>
          <w:szCs w:val="22"/>
          <w:lang w:val="en-GB"/>
        </w:rPr>
        <w:t>year period 201</w:t>
      </w:r>
      <w:r>
        <w:rPr>
          <w:rFonts w:ascii="Calibri" w:hAnsi="Calibri" w:cs="Calibri"/>
          <w:sz w:val="22"/>
          <w:szCs w:val="22"/>
          <w:lang w:val="en-GB"/>
        </w:rPr>
        <w:t>9-24 and sets out twelve High Level Objectives (HLOs).</w:t>
      </w:r>
    </w:p>
    <w:tbl>
      <w:tblPr>
        <w:tblStyle w:val="TableGrid"/>
        <w:tblW w:w="9918" w:type="dxa"/>
        <w:tblInd w:w="5" w:type="dxa"/>
        <w:shd w:val="clear" w:color="auto" w:fill="FFFFFF" w:themeFill="background1"/>
        <w:tblLook w:val="04A0" w:firstRow="1" w:lastRow="0" w:firstColumn="1" w:lastColumn="0" w:noHBand="0" w:noVBand="1"/>
      </w:tblPr>
      <w:tblGrid>
        <w:gridCol w:w="727"/>
        <w:gridCol w:w="9191"/>
      </w:tblGrid>
      <w:tr w:rsidR="00B766CC" w14:paraId="57676C7E" w14:textId="77777777" w:rsidTr="001A513C">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003538" w14:textId="77777777" w:rsidR="00B766CC" w:rsidRDefault="00B766CC" w:rsidP="001A513C">
            <w:pPr>
              <w:tabs>
                <w:tab w:val="right" w:pos="8222"/>
              </w:tabs>
              <w:spacing w:after="120"/>
              <w:jc w:val="center"/>
              <w:rPr>
                <w:rFonts w:asciiTheme="minorHAnsi" w:hAnsiTheme="minorHAnsi" w:cstheme="minorHAnsi"/>
                <w:b/>
                <w:sz w:val="44"/>
                <w:szCs w:val="44"/>
                <w:lang w:val="en-GB"/>
              </w:rPr>
            </w:pPr>
            <w:r>
              <w:rPr>
                <w:rFonts w:asciiTheme="minorHAnsi" w:hAnsiTheme="minorHAnsi" w:cstheme="minorHAnsi"/>
                <w:b/>
                <w:sz w:val="44"/>
                <w:szCs w:val="44"/>
              </w:rPr>
              <w:t>1</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066541" w14:textId="77777777" w:rsidR="00B766CC" w:rsidRDefault="00B766CC" w:rsidP="001A513C">
            <w:pPr>
              <w:tabs>
                <w:tab w:val="right" w:pos="8222"/>
              </w:tabs>
              <w:spacing w:after="120"/>
              <w:rPr>
                <w:rFonts w:asciiTheme="minorHAnsi" w:hAnsiTheme="minorHAnsi" w:cstheme="minorHAnsi"/>
              </w:rPr>
            </w:pPr>
            <w:r>
              <w:rPr>
                <w:rFonts w:asciiTheme="minorHAnsi" w:hAnsiTheme="minorHAnsi" w:cstheme="minorHAnsi"/>
              </w:rPr>
              <w:t>Provide efficient access to arguably the most comprehensive coverage of high quality marine data held by UK organisations via the MEDIN portal and DAC network, thereby enabling wide-ranging and dynamic access to UK marine data, UK marine Reference data, view and download services and other data products in line with user requirements.</w:t>
            </w:r>
          </w:p>
        </w:tc>
      </w:tr>
      <w:tr w:rsidR="00B766CC" w14:paraId="15CAF766" w14:textId="77777777" w:rsidTr="001A513C">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B9FD9C" w14:textId="77777777" w:rsidR="00B766CC" w:rsidRDefault="00B766CC" w:rsidP="001A513C">
            <w:pPr>
              <w:jc w:val="center"/>
              <w:rPr>
                <w:rFonts w:asciiTheme="minorHAnsi" w:hAnsiTheme="minorHAnsi" w:cstheme="minorHAnsi"/>
                <w:b/>
                <w:sz w:val="44"/>
                <w:szCs w:val="44"/>
              </w:rPr>
            </w:pPr>
            <w:r>
              <w:rPr>
                <w:rFonts w:asciiTheme="minorHAnsi" w:hAnsiTheme="minorHAnsi" w:cstheme="minorHAnsi"/>
                <w:b/>
                <w:sz w:val="44"/>
                <w:szCs w:val="44"/>
              </w:rPr>
              <w:t>2</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43095D" w14:textId="77777777" w:rsidR="00B766CC" w:rsidRDefault="00B766CC" w:rsidP="001A513C">
            <w:pPr>
              <w:rPr>
                <w:rFonts w:asciiTheme="minorHAnsi" w:hAnsiTheme="minorHAnsi" w:cstheme="minorHAnsi"/>
              </w:rPr>
            </w:pPr>
            <w:r>
              <w:rPr>
                <w:rFonts w:asciiTheme="minorHAnsi" w:hAnsiTheme="minorHAnsi" w:cstheme="minorHAnsi"/>
              </w:rPr>
              <w:t>Facilitate frictionless, secure, cost effective, long-term archive of marine data within the MEDIN DAC network.</w:t>
            </w:r>
          </w:p>
        </w:tc>
      </w:tr>
      <w:tr w:rsidR="00B766CC" w14:paraId="760865DD" w14:textId="77777777" w:rsidTr="001A513C">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81C9E4" w14:textId="77777777" w:rsidR="00B766CC" w:rsidRDefault="00B766CC" w:rsidP="001A513C">
            <w:pPr>
              <w:tabs>
                <w:tab w:val="right" w:pos="8222"/>
              </w:tabs>
              <w:spacing w:after="120"/>
              <w:jc w:val="center"/>
              <w:rPr>
                <w:rFonts w:asciiTheme="minorHAnsi" w:hAnsiTheme="minorHAnsi" w:cstheme="minorHAnsi"/>
                <w:b/>
                <w:sz w:val="44"/>
                <w:szCs w:val="44"/>
              </w:rPr>
            </w:pPr>
            <w:r>
              <w:rPr>
                <w:rFonts w:asciiTheme="minorHAnsi" w:hAnsiTheme="minorHAnsi" w:cstheme="minorHAnsi"/>
                <w:b/>
                <w:sz w:val="44"/>
                <w:szCs w:val="44"/>
              </w:rPr>
              <w:t>3</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AEE64" w14:textId="77777777" w:rsidR="00B766CC" w:rsidRDefault="00B766CC" w:rsidP="001A513C">
            <w:pPr>
              <w:tabs>
                <w:tab w:val="right" w:pos="8222"/>
              </w:tabs>
              <w:spacing w:after="120"/>
              <w:rPr>
                <w:rFonts w:asciiTheme="minorHAnsi" w:hAnsiTheme="minorHAnsi" w:cstheme="minorHAnsi"/>
              </w:rPr>
            </w:pPr>
            <w:r>
              <w:rPr>
                <w:rFonts w:asciiTheme="minorHAnsi" w:hAnsiTheme="minorHAnsi" w:cstheme="minorHAnsi"/>
              </w:rPr>
              <w:t>Develop and provide an open access suite of easy to use, forward-looking data management tools and standards e.g. data guidelines, Application Programming Interface (API) service guidelines, fostering community sharing of expertise and code, to ensure more efficient handling of all marine data being generated now and in the future.</w:t>
            </w:r>
          </w:p>
        </w:tc>
      </w:tr>
      <w:tr w:rsidR="00B766CC" w14:paraId="568BA5DC" w14:textId="77777777" w:rsidTr="001A513C">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38D2EF" w14:textId="77777777" w:rsidR="00B766CC" w:rsidRDefault="00B766CC" w:rsidP="001A513C">
            <w:pPr>
              <w:jc w:val="center"/>
              <w:rPr>
                <w:rFonts w:asciiTheme="minorHAnsi" w:hAnsiTheme="minorHAnsi" w:cstheme="minorHAnsi"/>
                <w:b/>
                <w:sz w:val="44"/>
                <w:szCs w:val="44"/>
              </w:rPr>
            </w:pPr>
            <w:r>
              <w:rPr>
                <w:rFonts w:asciiTheme="minorHAnsi" w:hAnsiTheme="minorHAnsi" w:cstheme="minorHAnsi"/>
                <w:b/>
                <w:sz w:val="44"/>
                <w:szCs w:val="44"/>
              </w:rPr>
              <w:t>4</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00FA36" w14:textId="77777777" w:rsidR="00B766CC" w:rsidRDefault="00B766CC" w:rsidP="001A513C">
            <w:pPr>
              <w:rPr>
                <w:rFonts w:asciiTheme="minorHAnsi" w:hAnsiTheme="minorHAnsi" w:cstheme="minorHAnsi"/>
              </w:rPr>
            </w:pPr>
            <w:r>
              <w:rPr>
                <w:rFonts w:asciiTheme="minorHAnsi" w:eastAsia="Calibri" w:hAnsiTheme="minorHAnsi" w:cstheme="minorHAnsi"/>
              </w:rPr>
              <w:t>Lead and build a community of engaged users of marine data, fostering good data management practice.</w:t>
            </w:r>
          </w:p>
        </w:tc>
      </w:tr>
      <w:tr w:rsidR="00B766CC" w14:paraId="364AB4CB" w14:textId="77777777" w:rsidTr="001A513C">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66C442" w14:textId="77777777" w:rsidR="00B766CC" w:rsidRDefault="00B766CC" w:rsidP="001A513C">
            <w:pPr>
              <w:jc w:val="center"/>
              <w:rPr>
                <w:rFonts w:asciiTheme="minorHAnsi" w:hAnsiTheme="minorHAnsi" w:cstheme="minorHAnsi"/>
                <w:b/>
                <w:sz w:val="44"/>
                <w:szCs w:val="44"/>
              </w:rPr>
            </w:pPr>
            <w:r>
              <w:rPr>
                <w:rFonts w:asciiTheme="minorHAnsi" w:hAnsiTheme="minorHAnsi" w:cstheme="minorHAnsi"/>
                <w:b/>
                <w:sz w:val="44"/>
                <w:szCs w:val="44"/>
              </w:rPr>
              <w:t>5</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8401EC" w14:textId="77777777" w:rsidR="00B766CC" w:rsidRDefault="00B766CC" w:rsidP="001A513C">
            <w:pPr>
              <w:rPr>
                <w:rFonts w:asciiTheme="minorHAnsi" w:hAnsiTheme="minorHAnsi" w:cstheme="minorHAnsi"/>
              </w:rPr>
            </w:pPr>
            <w:r>
              <w:rPr>
                <w:rFonts w:asciiTheme="minorHAnsi" w:hAnsiTheme="minorHAnsi" w:cstheme="minorHAnsi"/>
              </w:rPr>
              <w:t xml:space="preserve">Facilitate domestic and international assessments of the marine environment through the storage, management and dissemination of UK monitoring data and provision of advice on retrieval and amalgamation of large, multidisciplinary datasets. </w:t>
            </w:r>
          </w:p>
        </w:tc>
      </w:tr>
      <w:tr w:rsidR="00B766CC" w14:paraId="7B531B8C" w14:textId="77777777" w:rsidTr="001A513C">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06A589" w14:textId="77777777" w:rsidR="00B766CC" w:rsidRDefault="00B766CC" w:rsidP="001A513C">
            <w:pPr>
              <w:tabs>
                <w:tab w:val="right" w:pos="8222"/>
              </w:tabs>
              <w:spacing w:after="120"/>
              <w:jc w:val="center"/>
              <w:rPr>
                <w:rFonts w:asciiTheme="minorHAnsi" w:hAnsiTheme="minorHAnsi" w:cstheme="minorHAnsi"/>
                <w:b/>
                <w:sz w:val="44"/>
                <w:szCs w:val="44"/>
              </w:rPr>
            </w:pPr>
            <w:r>
              <w:rPr>
                <w:rFonts w:asciiTheme="minorHAnsi" w:hAnsiTheme="minorHAnsi" w:cstheme="minorHAnsi"/>
                <w:b/>
                <w:sz w:val="44"/>
                <w:szCs w:val="44"/>
              </w:rPr>
              <w:t>6</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097825" w14:textId="77777777" w:rsidR="00B766CC" w:rsidRDefault="00B766CC" w:rsidP="001A513C">
            <w:pPr>
              <w:tabs>
                <w:tab w:val="right" w:pos="8222"/>
              </w:tabs>
              <w:spacing w:after="120"/>
              <w:rPr>
                <w:rFonts w:asciiTheme="minorHAnsi" w:hAnsiTheme="minorHAnsi" w:cstheme="minorHAnsi"/>
              </w:rPr>
            </w:pPr>
            <w:r>
              <w:rPr>
                <w:rFonts w:asciiTheme="minorHAnsi" w:hAnsiTheme="minorHAnsi" w:cstheme="minorHAnsi"/>
              </w:rPr>
              <w:t>Support the UK marine sector to implement globally and cross-domain interoperable marine data services e.g. machine readable Application Programming Interface (API) for DACs and others.</w:t>
            </w:r>
          </w:p>
        </w:tc>
      </w:tr>
      <w:tr w:rsidR="00B766CC" w14:paraId="59BC49AF" w14:textId="77777777" w:rsidTr="001A513C">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4D0A8" w14:textId="77777777" w:rsidR="00B766CC" w:rsidRDefault="00B766CC" w:rsidP="001A513C">
            <w:pPr>
              <w:tabs>
                <w:tab w:val="right" w:pos="8222"/>
              </w:tabs>
              <w:spacing w:after="120"/>
              <w:jc w:val="center"/>
              <w:rPr>
                <w:rFonts w:asciiTheme="minorHAnsi" w:hAnsiTheme="minorHAnsi" w:cstheme="minorHAnsi"/>
                <w:b/>
                <w:sz w:val="44"/>
                <w:szCs w:val="44"/>
              </w:rPr>
            </w:pPr>
            <w:r>
              <w:rPr>
                <w:rFonts w:asciiTheme="minorHAnsi" w:hAnsiTheme="minorHAnsi" w:cstheme="minorHAnsi"/>
                <w:b/>
                <w:sz w:val="44"/>
                <w:szCs w:val="44"/>
              </w:rPr>
              <w:t>7</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D58E2D" w14:textId="77777777" w:rsidR="00B766CC" w:rsidRDefault="00B766CC" w:rsidP="001A513C">
            <w:pPr>
              <w:tabs>
                <w:tab w:val="right" w:pos="8222"/>
              </w:tabs>
              <w:spacing w:after="120"/>
              <w:rPr>
                <w:rFonts w:asciiTheme="minorHAnsi" w:hAnsiTheme="minorHAnsi" w:cstheme="minorHAnsi"/>
              </w:rPr>
            </w:pPr>
            <w:r>
              <w:rPr>
                <w:rFonts w:asciiTheme="minorHAnsi" w:hAnsiTheme="minorHAnsi" w:cstheme="minorHAnsi"/>
              </w:rPr>
              <w:t>Achieve full adoption of the MEDIN framework (DAC network, standards, metadata portal, data guidelines, data clause) across UK organisations (public and private sector), promoting open data principles to ensure widespread data accessibility.</w:t>
            </w:r>
          </w:p>
        </w:tc>
      </w:tr>
      <w:tr w:rsidR="00B766CC" w14:paraId="26E69CF4" w14:textId="77777777" w:rsidTr="001A513C">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63A9A6" w14:textId="77777777" w:rsidR="00B766CC" w:rsidRDefault="00B766CC" w:rsidP="001A513C">
            <w:pPr>
              <w:jc w:val="center"/>
              <w:rPr>
                <w:rFonts w:asciiTheme="minorHAnsi" w:hAnsiTheme="minorHAnsi" w:cstheme="minorHAnsi"/>
                <w:b/>
                <w:sz w:val="44"/>
                <w:szCs w:val="44"/>
              </w:rPr>
            </w:pPr>
            <w:r>
              <w:rPr>
                <w:rFonts w:asciiTheme="minorHAnsi" w:hAnsiTheme="minorHAnsi" w:cstheme="minorHAnsi"/>
                <w:b/>
                <w:sz w:val="44"/>
                <w:szCs w:val="44"/>
              </w:rPr>
              <w:t>8</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700E70" w14:textId="77777777" w:rsidR="00B766CC" w:rsidRDefault="00B766CC" w:rsidP="001A513C">
            <w:pPr>
              <w:rPr>
                <w:rFonts w:asciiTheme="minorHAnsi" w:hAnsiTheme="minorHAnsi" w:cstheme="minorHAnsi"/>
              </w:rPr>
            </w:pPr>
            <w:r>
              <w:rPr>
                <w:rFonts w:asciiTheme="minorHAnsi" w:hAnsiTheme="minorHAnsi" w:cstheme="minorHAnsi"/>
              </w:rPr>
              <w:t>Lead the UK marine community in data management for new and emerging technologies, including autonomous and robotic systems, satellite observations, and operational modelling and predictions.</w:t>
            </w:r>
          </w:p>
        </w:tc>
      </w:tr>
      <w:tr w:rsidR="00B766CC" w14:paraId="066A03B3" w14:textId="77777777" w:rsidTr="001A513C">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20144E" w14:textId="77777777" w:rsidR="00B766CC" w:rsidRDefault="00B766CC" w:rsidP="001A513C">
            <w:pPr>
              <w:tabs>
                <w:tab w:val="right" w:pos="8222"/>
              </w:tabs>
              <w:jc w:val="center"/>
              <w:rPr>
                <w:rFonts w:asciiTheme="minorHAnsi" w:hAnsiTheme="minorHAnsi" w:cstheme="minorHAnsi"/>
                <w:b/>
                <w:sz w:val="44"/>
                <w:szCs w:val="44"/>
              </w:rPr>
            </w:pPr>
            <w:r>
              <w:rPr>
                <w:rFonts w:asciiTheme="minorHAnsi" w:hAnsiTheme="minorHAnsi" w:cstheme="minorHAnsi"/>
                <w:b/>
                <w:sz w:val="44"/>
                <w:szCs w:val="44"/>
              </w:rPr>
              <w:t>9</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7E21C" w14:textId="77777777" w:rsidR="00B766CC" w:rsidRDefault="00B766CC" w:rsidP="001A513C">
            <w:pPr>
              <w:tabs>
                <w:tab w:val="right" w:pos="8222"/>
              </w:tabs>
              <w:rPr>
                <w:rFonts w:asciiTheme="minorHAnsi" w:hAnsiTheme="minorHAnsi" w:cstheme="minorHAnsi"/>
              </w:rPr>
            </w:pPr>
            <w:r>
              <w:rPr>
                <w:rFonts w:asciiTheme="minorHAnsi" w:hAnsiTheme="minorHAnsi" w:cstheme="minorHAnsi"/>
              </w:rPr>
              <w:t xml:space="preserve">Record and provide access to information on monitoring activities in the UK to support the UK Marine Monitoring and Assessment Strategy (UKMMAS) Community. </w:t>
            </w:r>
          </w:p>
        </w:tc>
      </w:tr>
      <w:tr w:rsidR="00B766CC" w14:paraId="7955F11C" w14:textId="77777777" w:rsidTr="001A513C">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1C8DFF" w14:textId="77777777" w:rsidR="00B766CC" w:rsidRDefault="00B766CC" w:rsidP="001A513C">
            <w:pPr>
              <w:tabs>
                <w:tab w:val="right" w:pos="8222"/>
              </w:tabs>
              <w:spacing w:after="120"/>
              <w:jc w:val="center"/>
              <w:rPr>
                <w:rFonts w:asciiTheme="minorHAnsi" w:hAnsiTheme="minorHAnsi" w:cstheme="minorHAnsi"/>
                <w:b/>
                <w:sz w:val="44"/>
                <w:szCs w:val="44"/>
              </w:rPr>
            </w:pPr>
            <w:r>
              <w:rPr>
                <w:rFonts w:asciiTheme="minorHAnsi" w:hAnsiTheme="minorHAnsi" w:cstheme="minorHAnsi"/>
                <w:b/>
                <w:sz w:val="44"/>
                <w:szCs w:val="44"/>
              </w:rPr>
              <w:t>10</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80414C" w14:textId="77777777" w:rsidR="00B766CC" w:rsidRDefault="00B766CC" w:rsidP="001A513C">
            <w:pPr>
              <w:tabs>
                <w:tab w:val="right" w:pos="8222"/>
              </w:tabs>
              <w:spacing w:after="120"/>
              <w:rPr>
                <w:rFonts w:asciiTheme="minorHAnsi" w:hAnsiTheme="minorHAnsi" w:cstheme="minorHAnsi"/>
              </w:rPr>
            </w:pPr>
            <w:r>
              <w:rPr>
                <w:rFonts w:asciiTheme="minorHAnsi" w:hAnsiTheme="minorHAnsi" w:cstheme="minorHAnsi"/>
              </w:rPr>
              <w:t>Enhance data management skills within the marine community, providing training and education.</w:t>
            </w:r>
          </w:p>
        </w:tc>
      </w:tr>
      <w:tr w:rsidR="00B766CC" w14:paraId="26DCA80E" w14:textId="77777777" w:rsidTr="001A513C">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0FC84A" w14:textId="77777777" w:rsidR="00B766CC" w:rsidRDefault="00B766CC" w:rsidP="001A513C">
            <w:pPr>
              <w:tabs>
                <w:tab w:val="right" w:pos="8222"/>
              </w:tabs>
              <w:spacing w:after="120"/>
              <w:jc w:val="center"/>
              <w:rPr>
                <w:rFonts w:asciiTheme="minorHAnsi" w:hAnsiTheme="minorHAnsi" w:cstheme="minorHAnsi"/>
                <w:b/>
                <w:sz w:val="44"/>
                <w:szCs w:val="44"/>
              </w:rPr>
            </w:pPr>
            <w:r>
              <w:rPr>
                <w:rFonts w:asciiTheme="minorHAnsi" w:hAnsiTheme="minorHAnsi" w:cstheme="minorHAnsi"/>
                <w:b/>
                <w:sz w:val="44"/>
                <w:szCs w:val="44"/>
              </w:rPr>
              <w:t>11</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3A850" w14:textId="77777777" w:rsidR="00B766CC" w:rsidRDefault="00B766CC" w:rsidP="001A513C">
            <w:pPr>
              <w:tabs>
                <w:tab w:val="right" w:pos="8222"/>
              </w:tabs>
              <w:spacing w:after="120"/>
              <w:rPr>
                <w:rFonts w:asciiTheme="minorHAnsi" w:hAnsiTheme="minorHAnsi" w:cstheme="minorHAnsi"/>
              </w:rPr>
            </w:pPr>
            <w:r>
              <w:rPr>
                <w:rFonts w:asciiTheme="minorHAnsi" w:hAnsiTheme="minorHAnsi"/>
              </w:rPr>
              <w:t>Develop a coordinated approach for users to retrieve marine data distributed throughout the MEDIN DAC network.</w:t>
            </w:r>
          </w:p>
        </w:tc>
      </w:tr>
      <w:tr w:rsidR="00B766CC" w14:paraId="44D1B9C3" w14:textId="77777777" w:rsidTr="001A513C">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27F441" w14:textId="77777777" w:rsidR="00B766CC" w:rsidRDefault="00B766CC" w:rsidP="001A513C">
            <w:pPr>
              <w:jc w:val="center"/>
              <w:rPr>
                <w:rFonts w:asciiTheme="minorHAnsi" w:hAnsiTheme="minorHAnsi" w:cstheme="minorHAnsi"/>
                <w:b/>
                <w:sz w:val="44"/>
                <w:szCs w:val="44"/>
              </w:rPr>
            </w:pPr>
            <w:r>
              <w:rPr>
                <w:rFonts w:asciiTheme="minorHAnsi" w:hAnsiTheme="minorHAnsi" w:cstheme="minorHAnsi"/>
                <w:b/>
                <w:sz w:val="44"/>
                <w:szCs w:val="44"/>
              </w:rPr>
              <w:t>12</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D25347" w14:textId="77777777" w:rsidR="00B766CC" w:rsidRDefault="00B766CC" w:rsidP="001A513C">
            <w:pPr>
              <w:rPr>
                <w:rFonts w:asciiTheme="minorHAnsi" w:hAnsiTheme="minorHAnsi" w:cstheme="minorHAnsi"/>
              </w:rPr>
            </w:pPr>
            <w:r>
              <w:rPr>
                <w:rFonts w:asciiTheme="minorHAnsi" w:hAnsiTheme="minorHAnsi" w:cstheme="minorHAnsi"/>
              </w:rPr>
              <w:t>Integrate, coordinate and influence international and cross-domain data initiatives, promoting good data management practice.</w:t>
            </w:r>
          </w:p>
        </w:tc>
      </w:tr>
    </w:tbl>
    <w:p w14:paraId="3CD0480E" w14:textId="77777777" w:rsidR="00B766CC" w:rsidRPr="00290A27" w:rsidRDefault="00B766CC" w:rsidP="00B766CC">
      <w:pPr>
        <w:spacing w:after="120"/>
        <w:jc w:val="both"/>
        <w:rPr>
          <w:rFonts w:asciiTheme="minorHAnsi" w:hAnsiTheme="minorHAnsi" w:cstheme="minorHAnsi"/>
          <w:color w:val="000000" w:themeColor="text1"/>
          <w:sz w:val="22"/>
          <w:szCs w:val="22"/>
        </w:rPr>
      </w:pPr>
    </w:p>
    <w:p w14:paraId="672E6662" w14:textId="3ACA2ED7" w:rsidR="00A42305" w:rsidRPr="00D73A14" w:rsidRDefault="00A42305" w:rsidP="0074392B">
      <w:pPr>
        <w:rPr>
          <w:rFonts w:ascii="Arial" w:hAnsi="Arial" w:cs="Arial"/>
          <w:b/>
          <w:bCs/>
          <w:i/>
          <w:iCs/>
          <w:sz w:val="28"/>
          <w:szCs w:val="28"/>
          <w:lang w:val="en-GB"/>
        </w:rPr>
      </w:pPr>
    </w:p>
    <w:bookmarkEnd w:id="2"/>
    <w:sectPr w:rsidR="00A42305" w:rsidRPr="00D73A14" w:rsidSect="00C86B0E">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327FB" w14:textId="77777777" w:rsidR="00FC7793" w:rsidRDefault="00FC7793">
      <w:r>
        <w:separator/>
      </w:r>
    </w:p>
  </w:endnote>
  <w:endnote w:type="continuationSeparator" w:id="0">
    <w:p w14:paraId="6833A479" w14:textId="77777777" w:rsidR="00FC7793" w:rsidRDefault="00FC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B5281" w14:textId="379DB531" w:rsidR="00FC7793" w:rsidRDefault="00FC7793">
    <w:pPr>
      <w:pStyle w:val="Footer"/>
      <w:rPr>
        <w:rFonts w:ascii="Arial" w:hAnsi="Arial"/>
        <w:sz w:val="20"/>
      </w:rPr>
    </w:pPr>
    <w:r>
      <w:rPr>
        <w:rFonts w:ascii="Arial" w:hAnsi="Arial"/>
        <w:sz w:val="20"/>
      </w:rPr>
      <w:fldChar w:fldCharType="begin"/>
    </w:r>
    <w:r>
      <w:rPr>
        <w:rFonts w:ascii="Arial" w:hAnsi="Arial"/>
        <w:sz w:val="20"/>
        <w:lang w:val="en-GB"/>
      </w:rPr>
      <w:instrText xml:space="preserve"> DATE \@ "dd/MM/yyyy" </w:instrText>
    </w:r>
    <w:r>
      <w:rPr>
        <w:rFonts w:ascii="Arial" w:hAnsi="Arial"/>
        <w:sz w:val="20"/>
      </w:rPr>
      <w:fldChar w:fldCharType="separate"/>
    </w:r>
    <w:r w:rsidR="00B766CC">
      <w:rPr>
        <w:rFonts w:ascii="Arial" w:hAnsi="Arial"/>
        <w:noProof/>
        <w:sz w:val="20"/>
        <w:lang w:val="en-GB"/>
      </w:rPr>
      <w:t>03/06/2020</w:t>
    </w:r>
    <w:r>
      <w:rPr>
        <w:rFonts w:ascii="Arial" w:hAnsi="Arial"/>
        <w:sz w:val="20"/>
      </w:rPr>
      <w:fldChar w:fldCharType="end"/>
    </w:r>
    <w:r>
      <w:rPr>
        <w:rFonts w:ascii="Arial" w:hAnsi="Arial"/>
        <w:sz w:val="20"/>
      </w:rPr>
      <w:tab/>
    </w:r>
    <w:r>
      <w:rPr>
        <w:rFonts w:ascii="Arial" w:hAnsi="Arial"/>
        <w:sz w:val="20"/>
      </w:rPr>
      <w:tab/>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423FF5">
      <w:rPr>
        <w:rStyle w:val="PageNumber"/>
        <w:rFonts w:ascii="Arial" w:hAnsi="Arial"/>
        <w:noProof/>
        <w:sz w:val="20"/>
      </w:rPr>
      <w:t>5</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423FF5">
      <w:rPr>
        <w:rStyle w:val="PageNumber"/>
        <w:rFonts w:ascii="Arial" w:hAnsi="Arial"/>
        <w:noProof/>
        <w:sz w:val="20"/>
      </w:rPr>
      <w:t>5</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2B347" w14:textId="77777777" w:rsidR="00FC7793" w:rsidRDefault="00FC7793">
      <w:r>
        <w:separator/>
      </w:r>
    </w:p>
  </w:footnote>
  <w:footnote w:type="continuationSeparator" w:id="0">
    <w:p w14:paraId="1E3D5942" w14:textId="77777777" w:rsidR="00FC7793" w:rsidRDefault="00FC7793">
      <w:r>
        <w:continuationSeparator/>
      </w:r>
    </w:p>
  </w:footnote>
  <w:footnote w:id="1">
    <w:p w14:paraId="17EA0D71" w14:textId="77777777" w:rsidR="00FC7793" w:rsidRDefault="00FC7793" w:rsidP="00EC28A4">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CefMAT – Cefas Marine Assessment Toolhttp://emeco.azurewebsites.net/</w:t>
      </w:r>
    </w:p>
  </w:footnote>
  <w:footnote w:id="2">
    <w:p w14:paraId="09125DDA" w14:textId="77777777" w:rsidR="00FC7793" w:rsidRDefault="00FC7793" w:rsidP="00EC28A4">
      <w:pPr>
        <w:pStyle w:val="FootnoteText"/>
        <w:rPr>
          <w:rFonts w:asciiTheme="minorHAnsi" w:hAnsiTheme="minorHAnsi"/>
        </w:rPr>
      </w:pPr>
      <w:r>
        <w:rPr>
          <w:rStyle w:val="FootnoteReference"/>
        </w:rPr>
        <w:footnoteRef/>
      </w:r>
      <w:r>
        <w:t xml:space="preserve"> </w:t>
      </w:r>
      <w:r>
        <w:rPr>
          <w:rFonts w:asciiTheme="minorHAnsi" w:hAnsiTheme="minorHAnsi"/>
        </w:rPr>
        <w:t>EMODNET - European Marine Observation and Data Network</w:t>
      </w:r>
    </w:p>
  </w:footnote>
  <w:footnote w:id="3">
    <w:p w14:paraId="1D9A5E6E" w14:textId="5968B06B" w:rsidR="0025096F" w:rsidRPr="00210E85" w:rsidRDefault="0025096F">
      <w:pPr>
        <w:pStyle w:val="FootnoteText"/>
        <w:rPr>
          <w:lang w:val="en-GB"/>
        </w:rPr>
      </w:pPr>
      <w:r>
        <w:rPr>
          <w:rStyle w:val="FootnoteReference"/>
        </w:rPr>
        <w:t>*</w:t>
      </w:r>
      <w:r>
        <w:t xml:space="preserve"> Lower priority activity that could</w:t>
      </w:r>
      <w:r>
        <w:rPr>
          <w:lang w:val="en-GB"/>
        </w:rPr>
        <w:t xml:space="preserve"> only </w:t>
      </w:r>
      <w:r w:rsidR="00690169">
        <w:rPr>
          <w:lang w:val="en-GB"/>
        </w:rPr>
        <w:t xml:space="preserve">start in 2020/21 </w:t>
      </w:r>
      <w:r>
        <w:rPr>
          <w:lang w:val="en-GB"/>
        </w:rPr>
        <w:t xml:space="preserve">if additional funding </w:t>
      </w:r>
      <w:r w:rsidR="00605DAC">
        <w:rPr>
          <w:lang w:val="en-GB"/>
        </w:rPr>
        <w:t>was</w:t>
      </w:r>
      <w:r w:rsidR="00690169">
        <w:rPr>
          <w:lang w:val="en-GB"/>
        </w:rPr>
        <w:t xml:space="preserve"> available</w:t>
      </w:r>
      <w:r w:rsidR="00605DAC">
        <w:rPr>
          <w:lang w:val="en-GB"/>
        </w:rPr>
        <w:t xml:space="preserve">, therefore pushed to </w:t>
      </w:r>
      <w:r w:rsidR="00690169">
        <w:rPr>
          <w:lang w:val="en-GB"/>
        </w:rPr>
        <w:t>start</w:t>
      </w:r>
      <w:r w:rsidR="00605DAC">
        <w:rPr>
          <w:lang w:val="en-GB"/>
        </w:rPr>
        <w:t xml:space="preserve"> later in Work Plan</w:t>
      </w:r>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6AC7D" w14:textId="78A6CD47" w:rsidR="00FC7793" w:rsidRDefault="00FC7793" w:rsidP="00EF1F61">
    <w:pPr>
      <w:pStyle w:val="Header"/>
      <w:spacing w:before="120"/>
      <w:jc w:val="right"/>
      <w:rPr>
        <w:rFonts w:ascii="Arial" w:hAnsi="Arial"/>
        <w:sz w:val="20"/>
        <w:lang w:val="en-GB"/>
      </w:rPr>
    </w:pPr>
    <w:r>
      <w:rPr>
        <w:noProof/>
        <w:lang w:val="en-GB" w:eastAsia="en-GB"/>
      </w:rPr>
      <w:drawing>
        <wp:anchor distT="0" distB="0" distL="114300" distR="114300" simplePos="0" relativeHeight="251660288" behindDoc="0" locked="0" layoutInCell="1" allowOverlap="0" wp14:anchorId="524D3766" wp14:editId="77532AEE">
          <wp:simplePos x="0" y="0"/>
          <wp:positionH relativeFrom="column">
            <wp:posOffset>-36195</wp:posOffset>
          </wp:positionH>
          <wp:positionV relativeFrom="paragraph">
            <wp:posOffset>-223520</wp:posOffset>
          </wp:positionV>
          <wp:extent cx="1612900" cy="533400"/>
          <wp:effectExtent l="19050" t="0" r="6350" b="0"/>
          <wp:wrapNone/>
          <wp:docPr id="1"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n_Logo_RGB"/>
                  <pic:cNvPicPr>
                    <a:picLocks noChangeAspect="1" noChangeArrowheads="1"/>
                  </pic:cNvPicPr>
                </pic:nvPicPr>
                <pic:blipFill>
                  <a:blip r:embed="rId1"/>
                  <a:srcRect/>
                  <a:stretch>
                    <a:fillRect/>
                  </a:stretch>
                </pic:blipFill>
                <pic:spPr bwMode="auto">
                  <a:xfrm>
                    <a:off x="0" y="0"/>
                    <a:ext cx="1612900" cy="533400"/>
                  </a:xfrm>
                  <a:prstGeom prst="rect">
                    <a:avLst/>
                  </a:prstGeom>
                  <a:noFill/>
                </pic:spPr>
              </pic:pic>
            </a:graphicData>
          </a:graphic>
        </wp:anchor>
      </w:drawing>
    </w:r>
    <w:r>
      <w:rPr>
        <w:rFonts w:ascii="Arial" w:hAnsi="Arial"/>
        <w:sz w:val="20"/>
        <w:lang w:val="en-GB"/>
      </w:rPr>
      <w:t xml:space="preserve">            MEDIN Work Programme 2020-21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0DC"/>
    <w:multiLevelType w:val="multilevel"/>
    <w:tmpl w:val="2B62BA9C"/>
    <w:lvl w:ilvl="0">
      <w:start w:val="1"/>
      <w:numFmt w:val="bullet"/>
      <w:lvlText w:val=""/>
      <w:lvlJc w:val="left"/>
      <w:pPr>
        <w:tabs>
          <w:tab w:val="num" w:pos="720"/>
        </w:tabs>
        <w:ind w:left="720" w:hanging="360"/>
      </w:pPr>
      <w:rPr>
        <w:rFonts w:ascii="Symbol" w:hAnsi="Symbol" w:hint="default"/>
        <w:b/>
        <w:i w:val="0"/>
        <w:color w:val="000000"/>
        <w:sz w:val="22"/>
        <w:szCs w:val="22"/>
      </w:rPr>
    </w:lvl>
    <w:lvl w:ilvl="1">
      <w:start w:val="1"/>
      <w:numFmt w:val="decimal"/>
      <w:lvlRestart w:val="0"/>
      <w:lvlText w:val="4.%2"/>
      <w:lvlJc w:val="left"/>
      <w:pPr>
        <w:tabs>
          <w:tab w:val="num" w:pos="720"/>
        </w:tabs>
        <w:ind w:left="360" w:firstLine="0"/>
      </w:pPr>
      <w:rPr>
        <w:rFonts w:ascii="Arial" w:hAnsi="Arial" w:hint="default"/>
        <w:b w:val="0"/>
        <w:i w:val="0"/>
        <w:sz w:val="22"/>
      </w:rPr>
    </w:lvl>
    <w:lvl w:ilvl="2">
      <w:start w:val="1"/>
      <w:numFmt w:val="bullet"/>
      <w:lvlText w:val=""/>
      <w:lvlJc w:val="left"/>
      <w:pPr>
        <w:tabs>
          <w:tab w:val="num" w:pos="1494"/>
        </w:tabs>
        <w:ind w:left="1494" w:hanging="851"/>
      </w:pPr>
      <w:rPr>
        <w:rFonts w:ascii="Symbol" w:hAnsi="Symbol" w:hint="default"/>
        <w:b w:val="0"/>
        <w:i w:val="0"/>
        <w:color w:val="auto"/>
        <w:sz w:val="24"/>
      </w:rPr>
    </w:lvl>
    <w:lvl w:ilvl="3">
      <w:start w:val="1"/>
      <w:numFmt w:val="bullet"/>
      <w:lvlText w:val=""/>
      <w:lvlJc w:val="left"/>
      <w:pPr>
        <w:tabs>
          <w:tab w:val="num" w:pos="1777"/>
        </w:tabs>
        <w:ind w:left="1777" w:hanging="680"/>
      </w:pPr>
      <w:rPr>
        <w:rFonts w:ascii="Symbol" w:hAnsi="Symbol"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5%2%1..%3.%4..%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BDF1B38"/>
    <w:multiLevelType w:val="hybridMultilevel"/>
    <w:tmpl w:val="E558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329EA"/>
    <w:multiLevelType w:val="hybridMultilevel"/>
    <w:tmpl w:val="54A6C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FF3A32"/>
    <w:multiLevelType w:val="multilevel"/>
    <w:tmpl w:val="A95CBF0E"/>
    <w:lvl w:ilvl="0">
      <w:start w:val="1"/>
      <w:numFmt w:val="bullet"/>
      <w:lvlText w:val=""/>
      <w:lvlJc w:val="left"/>
      <w:pPr>
        <w:tabs>
          <w:tab w:val="num" w:pos="927"/>
        </w:tabs>
        <w:ind w:left="927" w:hanging="360"/>
      </w:pPr>
      <w:rPr>
        <w:rFonts w:ascii="Symbol" w:hAnsi="Symbol" w:hint="default"/>
      </w:rPr>
    </w:lvl>
    <w:lvl w:ilvl="1">
      <w:start w:val="1"/>
      <w:numFmt w:val="decimal"/>
      <w:lvlRestart w:val="0"/>
      <w:pStyle w:val="NumPara5"/>
      <w:lvlText w:val="5.%2"/>
      <w:lvlJc w:val="left"/>
      <w:pPr>
        <w:tabs>
          <w:tab w:val="num" w:pos="360"/>
        </w:tabs>
        <w:ind w:left="0" w:firstLine="0"/>
      </w:pPr>
      <w:rPr>
        <w:rFonts w:ascii="Arial" w:hAnsi="Arial" w:hint="default"/>
        <w:b w:val="0"/>
        <w:i w:val="0"/>
        <w:sz w:val="22"/>
      </w:rPr>
    </w:lvl>
    <w:lvl w:ilvl="2">
      <w:start w:val="1"/>
      <w:numFmt w:val="bullet"/>
      <w:lvlText w:val=""/>
      <w:lvlJc w:val="left"/>
      <w:pPr>
        <w:tabs>
          <w:tab w:val="num" w:pos="1701"/>
        </w:tabs>
        <w:ind w:left="1701" w:hanging="851"/>
      </w:pPr>
      <w:rPr>
        <w:rFonts w:ascii="Symbol" w:hAnsi="Symbol" w:hint="default"/>
        <w:b w:val="0"/>
        <w:i w:val="0"/>
        <w:color w:val="auto"/>
        <w:sz w:val="24"/>
      </w:rPr>
    </w:lvl>
    <w:lvl w:ilvl="3">
      <w:start w:val="1"/>
      <w:numFmt w:val="bullet"/>
      <w:lvlText w:val=""/>
      <w:lvlJc w:val="left"/>
      <w:pPr>
        <w:tabs>
          <w:tab w:val="num" w:pos="1984"/>
        </w:tabs>
        <w:ind w:left="1984" w:hanging="680"/>
      </w:pPr>
      <w:rPr>
        <w:rFonts w:ascii="Symbol" w:hAnsi="Symbol" w:hint="default"/>
        <w:color w:val="auto"/>
      </w:rPr>
    </w:lvl>
    <w:lvl w:ilvl="4">
      <w:start w:val="1"/>
      <w:numFmt w:val="decimal"/>
      <w:lvlText w:val="%1.%2.%3.%4.%5."/>
      <w:lvlJc w:val="left"/>
      <w:pPr>
        <w:tabs>
          <w:tab w:val="num" w:pos="2727"/>
        </w:tabs>
        <w:ind w:left="2439" w:hanging="792"/>
      </w:pPr>
      <w:rPr>
        <w:rFonts w:hint="default"/>
      </w:rPr>
    </w:lvl>
    <w:lvl w:ilvl="5">
      <w:start w:val="1"/>
      <w:numFmt w:val="decimal"/>
      <w:lvlText w:val="%5%2%1..%3.%4..%6."/>
      <w:lvlJc w:val="left"/>
      <w:pPr>
        <w:tabs>
          <w:tab w:val="num" w:pos="3447"/>
        </w:tabs>
        <w:ind w:left="2943" w:hanging="936"/>
      </w:pPr>
      <w:rPr>
        <w:rFonts w:hint="default"/>
      </w:rPr>
    </w:lvl>
    <w:lvl w:ilvl="6">
      <w:start w:val="1"/>
      <w:numFmt w:val="decimal"/>
      <w:lvlText w:val="%1.%2.%3.%4.%5.%6.%7."/>
      <w:lvlJc w:val="left"/>
      <w:pPr>
        <w:tabs>
          <w:tab w:val="num" w:pos="4167"/>
        </w:tabs>
        <w:ind w:left="3447" w:hanging="1080"/>
      </w:pPr>
      <w:rPr>
        <w:rFonts w:hint="default"/>
      </w:rPr>
    </w:lvl>
    <w:lvl w:ilvl="7">
      <w:start w:val="1"/>
      <w:numFmt w:val="decimal"/>
      <w:lvlText w:val="%1.%2.%3.%4.%5.%6.%7.%8."/>
      <w:lvlJc w:val="left"/>
      <w:pPr>
        <w:tabs>
          <w:tab w:val="num" w:pos="4527"/>
        </w:tabs>
        <w:ind w:left="3951" w:hanging="1224"/>
      </w:pPr>
      <w:rPr>
        <w:rFonts w:hint="default"/>
      </w:rPr>
    </w:lvl>
    <w:lvl w:ilvl="8">
      <w:start w:val="1"/>
      <w:numFmt w:val="decimal"/>
      <w:lvlText w:val="%1.%2.%3.%4.%5.%6.%7.%8.%9."/>
      <w:lvlJc w:val="left"/>
      <w:pPr>
        <w:tabs>
          <w:tab w:val="num" w:pos="5247"/>
        </w:tabs>
        <w:ind w:left="4527" w:hanging="1440"/>
      </w:pPr>
      <w:rPr>
        <w:rFonts w:hint="default"/>
      </w:rPr>
    </w:lvl>
  </w:abstractNum>
  <w:abstractNum w:abstractNumId="4" w15:restartNumberingAfterBreak="0">
    <w:nsid w:val="137933B4"/>
    <w:multiLevelType w:val="hybridMultilevel"/>
    <w:tmpl w:val="0590C144"/>
    <w:lvl w:ilvl="0" w:tplc="AA122072">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DE500B"/>
    <w:multiLevelType w:val="hybridMultilevel"/>
    <w:tmpl w:val="E1EC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01513"/>
    <w:multiLevelType w:val="hybridMultilevel"/>
    <w:tmpl w:val="719AC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E4563"/>
    <w:multiLevelType w:val="multilevel"/>
    <w:tmpl w:val="597657A0"/>
    <w:lvl w:ilvl="0">
      <w:start w:val="1"/>
      <w:numFmt w:val="decimal"/>
      <w:pStyle w:val="Heading1"/>
      <w:lvlText w:val="%1"/>
      <w:lvlJc w:val="left"/>
      <w:pPr>
        <w:tabs>
          <w:tab w:val="num" w:pos="0"/>
        </w:tabs>
        <w:ind w:left="432" w:hanging="432"/>
      </w:pPr>
      <w:rPr>
        <w:rFonts w:hint="default"/>
      </w:rPr>
    </w:lvl>
    <w:lvl w:ilvl="1">
      <w:start w:val="1"/>
      <w:numFmt w:val="decimal"/>
      <w:pStyle w:val="Heading2"/>
      <w:lvlText w:val="%1.%2"/>
      <w:lvlJc w:val="left"/>
      <w:pPr>
        <w:tabs>
          <w:tab w:val="num" w:pos="0"/>
        </w:tabs>
        <w:ind w:left="576" w:hanging="576"/>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567"/>
        </w:tabs>
        <w:ind w:left="1287" w:hanging="720"/>
      </w:pPr>
      <w:rPr>
        <w:rFonts w:hint="default"/>
      </w:rPr>
    </w:lvl>
    <w:lvl w:ilvl="3">
      <w:start w:val="1"/>
      <w:numFmt w:val="decimal"/>
      <w:pStyle w:val="Heading4"/>
      <w:lvlText w:val="%1.%2.%3.%4"/>
      <w:lvlJc w:val="left"/>
      <w:pPr>
        <w:tabs>
          <w:tab w:val="num" w:pos="0"/>
        </w:tabs>
        <w:ind w:left="864" w:hanging="864"/>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8" w15:restartNumberingAfterBreak="0">
    <w:nsid w:val="209E152F"/>
    <w:multiLevelType w:val="hybridMultilevel"/>
    <w:tmpl w:val="AC14E8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C46120"/>
    <w:multiLevelType w:val="hybridMultilevel"/>
    <w:tmpl w:val="8602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A1660"/>
    <w:multiLevelType w:val="hybridMultilevel"/>
    <w:tmpl w:val="0DE6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C2763"/>
    <w:multiLevelType w:val="hybridMultilevel"/>
    <w:tmpl w:val="DB420082"/>
    <w:lvl w:ilvl="0" w:tplc="B33C7AAC">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6220F95"/>
    <w:multiLevelType w:val="hybridMultilevel"/>
    <w:tmpl w:val="5E3239C0"/>
    <w:lvl w:ilvl="0" w:tplc="F0D858E6">
      <w:start w:val="1"/>
      <w:numFmt w:val="bullet"/>
      <w:lvlText w:val=""/>
      <w:lvlJc w:val="left"/>
      <w:pPr>
        <w:ind w:left="644" w:hanging="360"/>
      </w:pPr>
      <w:rPr>
        <w:rFonts w:ascii="Symbol" w:hAnsi="Symbol" w:hint="default"/>
        <w:color w:val="auto"/>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26C51874"/>
    <w:multiLevelType w:val="multilevel"/>
    <w:tmpl w:val="EBBAE7D8"/>
    <w:lvl w:ilvl="0">
      <w:start w:val="1"/>
      <w:numFmt w:val="decimal"/>
      <w:lvlText w:val="%1"/>
      <w:lvlJc w:val="left"/>
      <w:pPr>
        <w:tabs>
          <w:tab w:val="num" w:pos="360"/>
        </w:tabs>
        <w:ind w:left="360" w:hanging="360"/>
      </w:pPr>
      <w:rPr>
        <w:rFonts w:hint="default"/>
      </w:rPr>
    </w:lvl>
    <w:lvl w:ilvl="1">
      <w:start w:val="1"/>
      <w:numFmt w:val="decimal"/>
      <w:pStyle w:val="NumPara7"/>
      <w:lvlText w:val="7.%2"/>
      <w:lvlJc w:val="left"/>
      <w:pPr>
        <w:tabs>
          <w:tab w:val="num" w:pos="360"/>
        </w:tabs>
        <w:ind w:left="72" w:hanging="72"/>
      </w:pPr>
      <w:rPr>
        <w:rFonts w:hint="default"/>
        <w:color w:val="000000"/>
      </w:rPr>
    </w:lvl>
    <w:lvl w:ilvl="2">
      <w:start w:val="1"/>
      <w:numFmt w:val="decimal"/>
      <w:lvlText w:val="%1.%3."/>
      <w:lvlJc w:val="left"/>
      <w:pPr>
        <w:tabs>
          <w:tab w:val="num" w:pos="720"/>
        </w:tabs>
        <w:ind w:left="504" w:hanging="504"/>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216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3240"/>
        </w:tabs>
        <w:ind w:left="2520" w:hanging="1080"/>
      </w:pPr>
      <w:rPr>
        <w:rFonts w:hint="default"/>
      </w:rPr>
    </w:lvl>
    <w:lvl w:ilvl="7">
      <w:start w:val="1"/>
      <w:numFmt w:val="decimal"/>
      <w:lvlText w:val="%1.%2.%3.%4.%5.%6.%7.%8."/>
      <w:lvlJc w:val="left"/>
      <w:pPr>
        <w:tabs>
          <w:tab w:val="num" w:pos="396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4" w15:restartNumberingAfterBreak="0">
    <w:nsid w:val="28894DD6"/>
    <w:multiLevelType w:val="hybridMultilevel"/>
    <w:tmpl w:val="A8542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525D3"/>
    <w:multiLevelType w:val="hybridMultilevel"/>
    <w:tmpl w:val="972A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8873CC"/>
    <w:multiLevelType w:val="hybridMultilevel"/>
    <w:tmpl w:val="CD0AB6A8"/>
    <w:lvl w:ilvl="0" w:tplc="08090001">
      <w:start w:val="1"/>
      <w:numFmt w:val="bullet"/>
      <w:lvlText w:val=""/>
      <w:lvlJc w:val="left"/>
      <w:pPr>
        <w:ind w:left="720" w:hanging="360"/>
      </w:pPr>
      <w:rPr>
        <w:rFonts w:ascii="Symbol" w:hAnsi="Symbol" w:hint="default"/>
      </w:rPr>
    </w:lvl>
    <w:lvl w:ilvl="1" w:tplc="490CA9F0">
      <w:numFmt w:val="bullet"/>
      <w:lvlText w:val="-"/>
      <w:lvlJc w:val="left"/>
      <w:pPr>
        <w:ind w:left="1440" w:hanging="360"/>
      </w:pPr>
      <w:rPr>
        <w:rFonts w:ascii="Calibri" w:eastAsia="Times New Roman" w:hAnsi="Calibri" w:cs="Calibri" w:hint="default"/>
      </w:rPr>
    </w:lvl>
    <w:lvl w:ilvl="2" w:tplc="08090005">
      <w:start w:val="1"/>
      <w:numFmt w:val="bullet"/>
      <w:lvlText w:val=""/>
      <w:lvlJc w:val="left"/>
      <w:pPr>
        <w:ind w:left="2160" w:hanging="360"/>
      </w:pPr>
      <w:rPr>
        <w:rFonts w:ascii="Wingdings" w:hAnsi="Wingdings" w:hint="default"/>
      </w:rPr>
    </w:lvl>
    <w:lvl w:ilvl="3" w:tplc="490CA9F0">
      <w:numFmt w:val="bullet"/>
      <w:lvlText w:val="-"/>
      <w:lvlJc w:val="left"/>
      <w:pPr>
        <w:ind w:left="2880" w:hanging="360"/>
      </w:pPr>
      <w:rPr>
        <w:rFonts w:ascii="Calibri" w:eastAsia="Times New Roman"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BD0952"/>
    <w:multiLevelType w:val="hybridMultilevel"/>
    <w:tmpl w:val="146E3A4E"/>
    <w:lvl w:ilvl="0" w:tplc="08090001">
      <w:start w:val="1"/>
      <w:numFmt w:val="bullet"/>
      <w:lvlText w:val=""/>
      <w:lvlJc w:val="left"/>
      <w:pPr>
        <w:ind w:left="720" w:hanging="360"/>
      </w:pPr>
      <w:rPr>
        <w:rFonts w:ascii="Symbol" w:hAnsi="Symbol" w:hint="default"/>
      </w:rPr>
    </w:lvl>
    <w:lvl w:ilvl="1" w:tplc="490CA9F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F33B5"/>
    <w:multiLevelType w:val="hybridMultilevel"/>
    <w:tmpl w:val="C1DA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3333C4"/>
    <w:multiLevelType w:val="multilevel"/>
    <w:tmpl w:val="0346DEC8"/>
    <w:lvl w:ilvl="0">
      <w:start w:val="1"/>
      <w:numFmt w:val="decimal"/>
      <w:lvlText w:val="%1."/>
      <w:lvlJc w:val="left"/>
      <w:pPr>
        <w:tabs>
          <w:tab w:val="num" w:pos="360"/>
        </w:tabs>
        <w:ind w:left="0" w:firstLine="0"/>
      </w:pPr>
      <w:rPr>
        <w:rFonts w:ascii="Times New Roman" w:hAnsi="Times New Roman" w:hint="default"/>
        <w:b/>
        <w:i w:val="0"/>
        <w:sz w:val="28"/>
      </w:rPr>
    </w:lvl>
    <w:lvl w:ilvl="1">
      <w:start w:val="1"/>
      <w:numFmt w:val="decimal"/>
      <w:lvlRestart w:val="0"/>
      <w:pStyle w:val="NumPara4"/>
      <w:lvlText w:val="4.%2"/>
      <w:lvlJc w:val="left"/>
      <w:pPr>
        <w:tabs>
          <w:tab w:val="num" w:pos="360"/>
        </w:tabs>
        <w:ind w:left="0" w:firstLine="0"/>
      </w:pPr>
      <w:rPr>
        <w:rFonts w:ascii="Arial" w:hAnsi="Arial" w:hint="default"/>
        <w:b w:val="0"/>
        <w:i w:val="0"/>
        <w:sz w:val="22"/>
      </w:rPr>
    </w:lvl>
    <w:lvl w:ilvl="2">
      <w:start w:val="1"/>
      <w:numFmt w:val="bullet"/>
      <w:lvlText w:val=""/>
      <w:lvlJc w:val="left"/>
      <w:pPr>
        <w:tabs>
          <w:tab w:val="num" w:pos="1134"/>
        </w:tabs>
        <w:ind w:left="1134" w:hanging="851"/>
      </w:pPr>
      <w:rPr>
        <w:rFonts w:ascii="Symbol" w:hAnsi="Symbol" w:hint="default"/>
        <w:b w:val="0"/>
        <w:i w:val="0"/>
        <w:color w:val="auto"/>
        <w:sz w:val="24"/>
      </w:rPr>
    </w:lvl>
    <w:lvl w:ilvl="3">
      <w:start w:val="1"/>
      <w:numFmt w:val="bullet"/>
      <w:lvlText w:val=""/>
      <w:lvlJc w:val="left"/>
      <w:pPr>
        <w:tabs>
          <w:tab w:val="num" w:pos="1417"/>
        </w:tabs>
        <w:ind w:left="1417" w:hanging="680"/>
      </w:pPr>
      <w:rPr>
        <w:rFonts w:ascii="Symbol" w:hAnsi="Symbol" w:hint="default"/>
        <w:color w:val="auto"/>
      </w:rPr>
    </w:lvl>
    <w:lvl w:ilvl="4">
      <w:start w:val="1"/>
      <w:numFmt w:val="decimal"/>
      <w:lvlText w:val="%1.%2.%3.%4.%5."/>
      <w:lvlJc w:val="left"/>
      <w:pPr>
        <w:tabs>
          <w:tab w:val="num" w:pos="2160"/>
        </w:tabs>
        <w:ind w:left="1872" w:hanging="792"/>
      </w:pPr>
      <w:rPr>
        <w:rFonts w:hint="default"/>
      </w:rPr>
    </w:lvl>
    <w:lvl w:ilvl="5">
      <w:start w:val="1"/>
      <w:numFmt w:val="decimal"/>
      <w:lvlText w:val="%5%2%1..%3.%4..%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20" w15:restartNumberingAfterBreak="0">
    <w:nsid w:val="34142BD0"/>
    <w:multiLevelType w:val="hybridMultilevel"/>
    <w:tmpl w:val="1820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0425C"/>
    <w:multiLevelType w:val="hybridMultilevel"/>
    <w:tmpl w:val="E540506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93976B0"/>
    <w:multiLevelType w:val="hybridMultilevel"/>
    <w:tmpl w:val="2D3E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2C77D5"/>
    <w:multiLevelType w:val="hybridMultilevel"/>
    <w:tmpl w:val="0192A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385307"/>
    <w:multiLevelType w:val="multilevel"/>
    <w:tmpl w:val="889C4EA2"/>
    <w:lvl w:ilvl="0">
      <w:start w:val="1"/>
      <w:numFmt w:val="decimal"/>
      <w:lvlText w:val="%1."/>
      <w:lvlJc w:val="left"/>
      <w:pPr>
        <w:tabs>
          <w:tab w:val="num" w:pos="360"/>
        </w:tabs>
        <w:ind w:left="0" w:firstLine="0"/>
      </w:pPr>
      <w:rPr>
        <w:rFonts w:ascii="Times New Roman" w:hAnsi="Times New Roman" w:hint="default"/>
        <w:b/>
        <w:i w:val="0"/>
        <w:sz w:val="28"/>
      </w:rPr>
    </w:lvl>
    <w:lvl w:ilvl="1">
      <w:start w:val="1"/>
      <w:numFmt w:val="decimal"/>
      <w:lvlRestart w:val="0"/>
      <w:pStyle w:val="NumPara3"/>
      <w:lvlText w:val="3.%2"/>
      <w:lvlJc w:val="left"/>
      <w:pPr>
        <w:tabs>
          <w:tab w:val="num" w:pos="360"/>
        </w:tabs>
        <w:ind w:left="0" w:firstLine="0"/>
      </w:pPr>
      <w:rPr>
        <w:rFonts w:ascii="Arial" w:hAnsi="Arial" w:hint="default"/>
        <w:b w:val="0"/>
        <w:i w:val="0"/>
        <w:sz w:val="22"/>
      </w:rPr>
    </w:lvl>
    <w:lvl w:ilvl="2">
      <w:start w:val="1"/>
      <w:numFmt w:val="bullet"/>
      <w:lvlText w:val=""/>
      <w:lvlJc w:val="left"/>
      <w:pPr>
        <w:tabs>
          <w:tab w:val="num" w:pos="1134"/>
        </w:tabs>
        <w:ind w:left="1134" w:hanging="851"/>
      </w:pPr>
      <w:rPr>
        <w:rFonts w:ascii="Symbol" w:hAnsi="Symbol" w:hint="default"/>
        <w:b w:val="0"/>
        <w:i w:val="0"/>
        <w:color w:val="auto"/>
        <w:sz w:val="24"/>
      </w:rPr>
    </w:lvl>
    <w:lvl w:ilvl="3">
      <w:start w:val="1"/>
      <w:numFmt w:val="bullet"/>
      <w:lvlText w:val=""/>
      <w:lvlJc w:val="left"/>
      <w:pPr>
        <w:tabs>
          <w:tab w:val="num" w:pos="1417"/>
        </w:tabs>
        <w:ind w:left="1417" w:hanging="680"/>
      </w:pPr>
      <w:rPr>
        <w:rFonts w:ascii="Symbol" w:hAnsi="Symbol" w:hint="default"/>
        <w:color w:val="auto"/>
      </w:rPr>
    </w:lvl>
    <w:lvl w:ilvl="4">
      <w:start w:val="1"/>
      <w:numFmt w:val="decimal"/>
      <w:lvlText w:val="%1.%2.%3.%4.%5."/>
      <w:lvlJc w:val="left"/>
      <w:pPr>
        <w:tabs>
          <w:tab w:val="num" w:pos="2160"/>
        </w:tabs>
        <w:ind w:left="1872" w:hanging="792"/>
      </w:pPr>
      <w:rPr>
        <w:rFonts w:hint="default"/>
      </w:rPr>
    </w:lvl>
    <w:lvl w:ilvl="5">
      <w:start w:val="1"/>
      <w:numFmt w:val="decimal"/>
      <w:lvlText w:val="%5%2%1..%3.%4..%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25" w15:restartNumberingAfterBreak="0">
    <w:nsid w:val="427E0E44"/>
    <w:multiLevelType w:val="hybridMultilevel"/>
    <w:tmpl w:val="F5F0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01FD6"/>
    <w:multiLevelType w:val="hybridMultilevel"/>
    <w:tmpl w:val="F82C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373082"/>
    <w:multiLevelType w:val="hybridMultilevel"/>
    <w:tmpl w:val="99DCFB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6E33A4F"/>
    <w:multiLevelType w:val="hybridMultilevel"/>
    <w:tmpl w:val="580EA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C400E0"/>
    <w:multiLevelType w:val="hybridMultilevel"/>
    <w:tmpl w:val="88F6B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C62D92"/>
    <w:multiLevelType w:val="multilevel"/>
    <w:tmpl w:val="C608A0B4"/>
    <w:lvl w:ilvl="0">
      <w:start w:val="1"/>
      <w:numFmt w:val="decimal"/>
      <w:lvlText w:val="%1"/>
      <w:lvlJc w:val="left"/>
      <w:pPr>
        <w:tabs>
          <w:tab w:val="num" w:pos="1080"/>
        </w:tabs>
        <w:ind w:left="1080" w:hanging="1080"/>
      </w:pPr>
      <w:rPr>
        <w:rFonts w:hint="default"/>
      </w:rPr>
    </w:lvl>
    <w:lvl w:ilvl="1">
      <w:start w:val="1"/>
      <w:numFmt w:val="decimal"/>
      <w:pStyle w:val="NumPara"/>
      <w:lvlText w:val="%1.%2"/>
      <w:lvlJc w:val="left"/>
      <w:pPr>
        <w:tabs>
          <w:tab w:val="num" w:pos="1080"/>
        </w:tabs>
        <w:ind w:left="0" w:firstLine="0"/>
      </w:pPr>
      <w:rPr>
        <w:rFonts w:hint="default"/>
        <w:color w:val="000000"/>
      </w:rPr>
    </w:lvl>
    <w:lvl w:ilvl="2">
      <w:start w:val="1"/>
      <w:numFmt w:val="decimal"/>
      <w:lvlText w:val="%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5A5C333F"/>
    <w:multiLevelType w:val="hybridMultilevel"/>
    <w:tmpl w:val="7436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6B2B5A"/>
    <w:multiLevelType w:val="multilevel"/>
    <w:tmpl w:val="D3F84876"/>
    <w:lvl w:ilvl="0">
      <w:start w:val="1"/>
      <w:numFmt w:val="decimal"/>
      <w:lvlText w:val="8.%1"/>
      <w:lvlJc w:val="left"/>
      <w:pPr>
        <w:tabs>
          <w:tab w:val="num" w:pos="1077"/>
        </w:tabs>
        <w:ind w:left="1077" w:hanging="360"/>
      </w:pPr>
      <w:rPr>
        <w:rFonts w:hint="default"/>
      </w:rPr>
    </w:lvl>
    <w:lvl w:ilvl="1">
      <w:start w:val="1"/>
      <w:numFmt w:val="decimal"/>
      <w:pStyle w:val="NumPara8"/>
      <w:lvlText w:val="8.%2"/>
      <w:lvlJc w:val="left"/>
      <w:pPr>
        <w:tabs>
          <w:tab w:val="num" w:pos="1077"/>
        </w:tabs>
        <w:ind w:left="0" w:firstLine="0"/>
      </w:pPr>
      <w:rPr>
        <w:rFonts w:hint="default"/>
        <w:color w:val="000000"/>
      </w:rPr>
    </w:lvl>
    <w:lvl w:ilvl="2">
      <w:start w:val="1"/>
      <w:numFmt w:val="decimal"/>
      <w:lvlText w:val="%1.%3."/>
      <w:lvlJc w:val="left"/>
      <w:pPr>
        <w:tabs>
          <w:tab w:val="num" w:pos="1437"/>
        </w:tabs>
        <w:ind w:left="1221" w:hanging="504"/>
      </w:pPr>
      <w:rPr>
        <w:rFonts w:hint="default"/>
      </w:rPr>
    </w:lvl>
    <w:lvl w:ilvl="3">
      <w:start w:val="1"/>
      <w:numFmt w:val="decimal"/>
      <w:lvlText w:val="%1.%2.%3.%4."/>
      <w:lvlJc w:val="left"/>
      <w:pPr>
        <w:tabs>
          <w:tab w:val="num" w:pos="2157"/>
        </w:tabs>
        <w:ind w:left="1725" w:hanging="648"/>
      </w:pPr>
      <w:rPr>
        <w:rFonts w:hint="default"/>
      </w:rPr>
    </w:lvl>
    <w:lvl w:ilvl="4">
      <w:start w:val="1"/>
      <w:numFmt w:val="decimal"/>
      <w:lvlText w:val="%1.%2.%3.%4.%5."/>
      <w:lvlJc w:val="left"/>
      <w:pPr>
        <w:tabs>
          <w:tab w:val="num" w:pos="2877"/>
        </w:tabs>
        <w:ind w:left="2229" w:hanging="792"/>
      </w:pPr>
      <w:rPr>
        <w:rFonts w:hint="default"/>
      </w:rPr>
    </w:lvl>
    <w:lvl w:ilvl="5">
      <w:start w:val="1"/>
      <w:numFmt w:val="decimal"/>
      <w:lvlText w:val="%1.%2.%3.%4.%5.%6."/>
      <w:lvlJc w:val="left"/>
      <w:pPr>
        <w:tabs>
          <w:tab w:val="num" w:pos="3237"/>
        </w:tabs>
        <w:ind w:left="2733" w:hanging="936"/>
      </w:pPr>
      <w:rPr>
        <w:rFonts w:hint="default"/>
      </w:rPr>
    </w:lvl>
    <w:lvl w:ilvl="6">
      <w:start w:val="1"/>
      <w:numFmt w:val="decimal"/>
      <w:lvlText w:val="%1.%2.%3.%4.%5.%6.%7."/>
      <w:lvlJc w:val="left"/>
      <w:pPr>
        <w:tabs>
          <w:tab w:val="num" w:pos="3957"/>
        </w:tabs>
        <w:ind w:left="3237" w:hanging="1080"/>
      </w:pPr>
      <w:rPr>
        <w:rFonts w:hint="default"/>
      </w:rPr>
    </w:lvl>
    <w:lvl w:ilvl="7">
      <w:start w:val="1"/>
      <w:numFmt w:val="decimal"/>
      <w:lvlText w:val="%1.%2.%3.%4.%5.%6.%7.%8."/>
      <w:lvlJc w:val="left"/>
      <w:pPr>
        <w:tabs>
          <w:tab w:val="num" w:pos="4677"/>
        </w:tabs>
        <w:ind w:left="3741" w:hanging="1224"/>
      </w:pPr>
      <w:rPr>
        <w:rFonts w:hint="default"/>
      </w:rPr>
    </w:lvl>
    <w:lvl w:ilvl="8">
      <w:start w:val="1"/>
      <w:numFmt w:val="decimal"/>
      <w:lvlText w:val="%1.%2.%3.%4.%5.%6.%7.%8.%9."/>
      <w:lvlJc w:val="left"/>
      <w:pPr>
        <w:tabs>
          <w:tab w:val="num" w:pos="5037"/>
        </w:tabs>
        <w:ind w:left="4317" w:hanging="1440"/>
      </w:pPr>
      <w:rPr>
        <w:rFonts w:hint="default"/>
      </w:rPr>
    </w:lvl>
  </w:abstractNum>
  <w:abstractNum w:abstractNumId="33" w15:restartNumberingAfterBreak="0">
    <w:nsid w:val="5E62247A"/>
    <w:multiLevelType w:val="multilevel"/>
    <w:tmpl w:val="0809001F"/>
    <w:lvl w:ilvl="0">
      <w:start w:val="1"/>
      <w:numFmt w:val="decimal"/>
      <w:lvlText w:val="%1."/>
      <w:lvlJc w:val="left"/>
      <w:pPr>
        <w:ind w:left="360" w:hanging="360"/>
      </w:pPr>
    </w:lvl>
    <w:lvl w:ilvl="1">
      <w:start w:val="1"/>
      <w:numFmt w:val="decimal"/>
      <w:lvlText w:val="%1.%2."/>
      <w:lvlJc w:val="left"/>
      <w:pPr>
        <w:ind w:left="573"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6C0A8B"/>
    <w:multiLevelType w:val="hybridMultilevel"/>
    <w:tmpl w:val="5C5A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784A98"/>
    <w:multiLevelType w:val="hybridMultilevel"/>
    <w:tmpl w:val="82A09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9F7145"/>
    <w:multiLevelType w:val="hybridMultilevel"/>
    <w:tmpl w:val="885A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060D94"/>
    <w:multiLevelType w:val="multilevel"/>
    <w:tmpl w:val="A836BD88"/>
    <w:lvl w:ilvl="0">
      <w:start w:val="1"/>
      <w:numFmt w:val="bullet"/>
      <w:lvlText w:val=""/>
      <w:lvlJc w:val="left"/>
      <w:pPr>
        <w:tabs>
          <w:tab w:val="num" w:pos="927"/>
        </w:tabs>
        <w:ind w:left="927" w:hanging="360"/>
      </w:pPr>
      <w:rPr>
        <w:rFonts w:ascii="Symbol" w:hAnsi="Symbol" w:hint="default"/>
      </w:rPr>
    </w:lvl>
    <w:lvl w:ilvl="1">
      <w:start w:val="1"/>
      <w:numFmt w:val="decimal"/>
      <w:lvlRestart w:val="0"/>
      <w:pStyle w:val="NumPara2"/>
      <w:lvlText w:val="2.%2"/>
      <w:lvlJc w:val="left"/>
      <w:pPr>
        <w:tabs>
          <w:tab w:val="num" w:pos="360"/>
        </w:tabs>
        <w:ind w:left="0" w:firstLine="0"/>
      </w:pPr>
      <w:rPr>
        <w:rFonts w:ascii="Arial" w:hAnsi="Arial" w:hint="default"/>
        <w:b w:val="0"/>
        <w:i w:val="0"/>
        <w:sz w:val="22"/>
      </w:rPr>
    </w:lvl>
    <w:lvl w:ilvl="2">
      <w:start w:val="1"/>
      <w:numFmt w:val="bullet"/>
      <w:lvlText w:val=""/>
      <w:lvlJc w:val="left"/>
      <w:pPr>
        <w:tabs>
          <w:tab w:val="num" w:pos="1701"/>
        </w:tabs>
        <w:ind w:left="1701" w:hanging="851"/>
      </w:pPr>
      <w:rPr>
        <w:rFonts w:ascii="Symbol" w:hAnsi="Symbol" w:hint="default"/>
        <w:b w:val="0"/>
        <w:i w:val="0"/>
        <w:color w:val="auto"/>
        <w:sz w:val="24"/>
      </w:rPr>
    </w:lvl>
    <w:lvl w:ilvl="3">
      <w:start w:val="1"/>
      <w:numFmt w:val="bullet"/>
      <w:lvlText w:val=""/>
      <w:lvlJc w:val="left"/>
      <w:pPr>
        <w:tabs>
          <w:tab w:val="num" w:pos="1984"/>
        </w:tabs>
        <w:ind w:left="1984" w:hanging="680"/>
      </w:pPr>
      <w:rPr>
        <w:rFonts w:ascii="Symbol" w:hAnsi="Symbol" w:hint="default"/>
        <w:color w:val="auto"/>
      </w:rPr>
    </w:lvl>
    <w:lvl w:ilvl="4">
      <w:start w:val="1"/>
      <w:numFmt w:val="decimal"/>
      <w:lvlText w:val="%1.%2.%3.%4.%5."/>
      <w:lvlJc w:val="left"/>
      <w:pPr>
        <w:tabs>
          <w:tab w:val="num" w:pos="2727"/>
        </w:tabs>
        <w:ind w:left="2439" w:hanging="792"/>
      </w:pPr>
      <w:rPr>
        <w:rFonts w:hint="default"/>
      </w:rPr>
    </w:lvl>
    <w:lvl w:ilvl="5">
      <w:start w:val="1"/>
      <w:numFmt w:val="decimal"/>
      <w:lvlText w:val="%5%2%1..%3.%4..%6."/>
      <w:lvlJc w:val="left"/>
      <w:pPr>
        <w:tabs>
          <w:tab w:val="num" w:pos="3447"/>
        </w:tabs>
        <w:ind w:left="2943" w:hanging="936"/>
      </w:pPr>
      <w:rPr>
        <w:rFonts w:hint="default"/>
      </w:rPr>
    </w:lvl>
    <w:lvl w:ilvl="6">
      <w:start w:val="1"/>
      <w:numFmt w:val="decimal"/>
      <w:lvlText w:val="%1.%2.%3.%4.%5.%6.%7."/>
      <w:lvlJc w:val="left"/>
      <w:pPr>
        <w:tabs>
          <w:tab w:val="num" w:pos="4167"/>
        </w:tabs>
        <w:ind w:left="3447" w:hanging="1080"/>
      </w:pPr>
      <w:rPr>
        <w:rFonts w:hint="default"/>
      </w:rPr>
    </w:lvl>
    <w:lvl w:ilvl="7">
      <w:start w:val="1"/>
      <w:numFmt w:val="decimal"/>
      <w:lvlText w:val="%1.%2.%3.%4.%5.%6.%7.%8."/>
      <w:lvlJc w:val="left"/>
      <w:pPr>
        <w:tabs>
          <w:tab w:val="num" w:pos="4527"/>
        </w:tabs>
        <w:ind w:left="3951" w:hanging="1224"/>
      </w:pPr>
      <w:rPr>
        <w:rFonts w:hint="default"/>
      </w:rPr>
    </w:lvl>
    <w:lvl w:ilvl="8">
      <w:start w:val="1"/>
      <w:numFmt w:val="decimal"/>
      <w:lvlText w:val="%1.%2.%3.%4.%5.%6.%7.%8.%9."/>
      <w:lvlJc w:val="left"/>
      <w:pPr>
        <w:tabs>
          <w:tab w:val="num" w:pos="5247"/>
        </w:tabs>
        <w:ind w:left="4527" w:hanging="1440"/>
      </w:pPr>
      <w:rPr>
        <w:rFonts w:hint="default"/>
      </w:rPr>
    </w:lvl>
  </w:abstractNum>
  <w:abstractNum w:abstractNumId="38" w15:restartNumberingAfterBreak="0">
    <w:nsid w:val="68BC5146"/>
    <w:multiLevelType w:val="hybridMultilevel"/>
    <w:tmpl w:val="082018B6"/>
    <w:lvl w:ilvl="0" w:tplc="661EF15E">
      <w:start w:val="1"/>
      <w:numFmt w:val="bullet"/>
      <w:lvlText w:val=""/>
      <w:lvlJc w:val="left"/>
      <w:pPr>
        <w:ind w:left="689" w:hanging="360"/>
      </w:pPr>
      <w:rPr>
        <w:rFonts w:ascii="Symbol" w:hAnsi="Symbol" w:hint="default"/>
        <w:color w:val="auto"/>
      </w:rPr>
    </w:lvl>
    <w:lvl w:ilvl="1" w:tplc="08090019">
      <w:start w:val="1"/>
      <w:numFmt w:val="lowerLetter"/>
      <w:lvlText w:val="%2."/>
      <w:lvlJc w:val="left"/>
      <w:pPr>
        <w:ind w:left="1409" w:hanging="360"/>
      </w:pPr>
    </w:lvl>
    <w:lvl w:ilvl="2" w:tplc="0809001B">
      <w:start w:val="1"/>
      <w:numFmt w:val="lowerRoman"/>
      <w:lvlText w:val="%3."/>
      <w:lvlJc w:val="right"/>
      <w:pPr>
        <w:ind w:left="2129" w:hanging="180"/>
      </w:pPr>
    </w:lvl>
    <w:lvl w:ilvl="3" w:tplc="0809000F">
      <w:start w:val="1"/>
      <w:numFmt w:val="decimal"/>
      <w:lvlText w:val="%4."/>
      <w:lvlJc w:val="left"/>
      <w:pPr>
        <w:ind w:left="2849" w:hanging="360"/>
      </w:pPr>
    </w:lvl>
    <w:lvl w:ilvl="4" w:tplc="08090019">
      <w:start w:val="1"/>
      <w:numFmt w:val="lowerLetter"/>
      <w:lvlText w:val="%5."/>
      <w:lvlJc w:val="left"/>
      <w:pPr>
        <w:ind w:left="3569" w:hanging="360"/>
      </w:pPr>
    </w:lvl>
    <w:lvl w:ilvl="5" w:tplc="0809001B">
      <w:start w:val="1"/>
      <w:numFmt w:val="lowerRoman"/>
      <w:lvlText w:val="%6."/>
      <w:lvlJc w:val="right"/>
      <w:pPr>
        <w:ind w:left="4289" w:hanging="180"/>
      </w:pPr>
    </w:lvl>
    <w:lvl w:ilvl="6" w:tplc="0809000F">
      <w:start w:val="1"/>
      <w:numFmt w:val="decimal"/>
      <w:lvlText w:val="%7."/>
      <w:lvlJc w:val="left"/>
      <w:pPr>
        <w:ind w:left="5009" w:hanging="360"/>
      </w:pPr>
    </w:lvl>
    <w:lvl w:ilvl="7" w:tplc="08090019">
      <w:start w:val="1"/>
      <w:numFmt w:val="lowerLetter"/>
      <w:lvlText w:val="%8."/>
      <w:lvlJc w:val="left"/>
      <w:pPr>
        <w:ind w:left="5729" w:hanging="360"/>
      </w:pPr>
    </w:lvl>
    <w:lvl w:ilvl="8" w:tplc="0809001B">
      <w:start w:val="1"/>
      <w:numFmt w:val="lowerRoman"/>
      <w:lvlText w:val="%9."/>
      <w:lvlJc w:val="right"/>
      <w:pPr>
        <w:ind w:left="6449" w:hanging="180"/>
      </w:pPr>
    </w:lvl>
  </w:abstractNum>
  <w:abstractNum w:abstractNumId="39" w15:restartNumberingAfterBreak="0">
    <w:nsid w:val="6A273403"/>
    <w:multiLevelType w:val="multilevel"/>
    <w:tmpl w:val="1BBE8A10"/>
    <w:lvl w:ilvl="0">
      <w:start w:val="1"/>
      <w:numFmt w:val="decimal"/>
      <w:lvlText w:val="%1."/>
      <w:lvlJc w:val="left"/>
      <w:pPr>
        <w:tabs>
          <w:tab w:val="num" w:pos="360"/>
        </w:tabs>
        <w:ind w:left="0" w:firstLine="0"/>
      </w:pPr>
      <w:rPr>
        <w:rFonts w:ascii="Times New Roman" w:hAnsi="Times New Roman" w:hint="default"/>
        <w:b/>
        <w:i w:val="0"/>
        <w:sz w:val="28"/>
      </w:rPr>
    </w:lvl>
    <w:lvl w:ilvl="1">
      <w:start w:val="1"/>
      <w:numFmt w:val="decimal"/>
      <w:lvlRestart w:val="0"/>
      <w:pStyle w:val="NumPara6"/>
      <w:lvlText w:val="6.%2"/>
      <w:lvlJc w:val="left"/>
      <w:pPr>
        <w:tabs>
          <w:tab w:val="num" w:pos="360"/>
        </w:tabs>
        <w:ind w:left="0" w:firstLine="0"/>
      </w:pPr>
      <w:rPr>
        <w:rFonts w:ascii="Arial" w:hAnsi="Arial" w:hint="default"/>
        <w:b w:val="0"/>
        <w:i w:val="0"/>
        <w:color w:val="000000"/>
        <w:sz w:val="22"/>
        <w:szCs w:val="22"/>
      </w:rPr>
    </w:lvl>
    <w:lvl w:ilvl="2">
      <w:start w:val="1"/>
      <w:numFmt w:val="bullet"/>
      <w:lvlText w:val=""/>
      <w:lvlJc w:val="left"/>
      <w:pPr>
        <w:tabs>
          <w:tab w:val="num" w:pos="1134"/>
        </w:tabs>
        <w:ind w:left="1134" w:hanging="851"/>
      </w:pPr>
      <w:rPr>
        <w:rFonts w:ascii="Symbol" w:hAnsi="Symbol" w:hint="default"/>
        <w:b w:val="0"/>
        <w:i w:val="0"/>
        <w:color w:val="auto"/>
        <w:sz w:val="24"/>
      </w:rPr>
    </w:lvl>
    <w:lvl w:ilvl="3">
      <w:start w:val="1"/>
      <w:numFmt w:val="bullet"/>
      <w:lvlText w:val=""/>
      <w:lvlJc w:val="left"/>
      <w:pPr>
        <w:tabs>
          <w:tab w:val="num" w:pos="1417"/>
        </w:tabs>
        <w:ind w:left="1417" w:hanging="680"/>
      </w:pPr>
      <w:rPr>
        <w:rFonts w:ascii="Symbol" w:hAnsi="Symbol" w:hint="default"/>
        <w:color w:val="auto"/>
      </w:rPr>
    </w:lvl>
    <w:lvl w:ilvl="4">
      <w:start w:val="1"/>
      <w:numFmt w:val="decimal"/>
      <w:lvlText w:val="%1.%2.%3.%4.%5."/>
      <w:lvlJc w:val="left"/>
      <w:pPr>
        <w:tabs>
          <w:tab w:val="num" w:pos="2160"/>
        </w:tabs>
        <w:ind w:left="1872" w:hanging="792"/>
      </w:pPr>
      <w:rPr>
        <w:rFonts w:hint="default"/>
      </w:rPr>
    </w:lvl>
    <w:lvl w:ilvl="5">
      <w:start w:val="1"/>
      <w:numFmt w:val="decimal"/>
      <w:lvlText w:val="%5%2%1..%3.%4..%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40" w15:restartNumberingAfterBreak="0">
    <w:nsid w:val="6F6E0EF0"/>
    <w:multiLevelType w:val="hybridMultilevel"/>
    <w:tmpl w:val="969E97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01F166C"/>
    <w:multiLevelType w:val="hybridMultilevel"/>
    <w:tmpl w:val="AEEAE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BA5537"/>
    <w:multiLevelType w:val="hybridMultilevel"/>
    <w:tmpl w:val="AB04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E10CD3"/>
    <w:multiLevelType w:val="multilevel"/>
    <w:tmpl w:val="475E3C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7427DE3"/>
    <w:multiLevelType w:val="multilevel"/>
    <w:tmpl w:val="D5303976"/>
    <w:lvl w:ilvl="0">
      <w:start w:val="1"/>
      <w:numFmt w:val="decimal"/>
      <w:lvlText w:val="%1"/>
      <w:lvlJc w:val="left"/>
      <w:pPr>
        <w:tabs>
          <w:tab w:val="num" w:pos="1077"/>
        </w:tabs>
        <w:ind w:left="1077" w:hanging="360"/>
      </w:pPr>
      <w:rPr>
        <w:rFonts w:hint="default"/>
      </w:rPr>
    </w:lvl>
    <w:lvl w:ilvl="1">
      <w:start w:val="1"/>
      <w:numFmt w:val="decimal"/>
      <w:pStyle w:val="NumPara9"/>
      <w:lvlText w:val="9.%2"/>
      <w:lvlJc w:val="left"/>
      <w:pPr>
        <w:tabs>
          <w:tab w:val="num" w:pos="1077"/>
        </w:tabs>
        <w:ind w:left="0" w:firstLine="0"/>
      </w:pPr>
      <w:rPr>
        <w:rFonts w:hint="default"/>
        <w:color w:val="000000"/>
      </w:rPr>
    </w:lvl>
    <w:lvl w:ilvl="2">
      <w:start w:val="1"/>
      <w:numFmt w:val="decimal"/>
      <w:lvlText w:val="%1.%3."/>
      <w:lvlJc w:val="left"/>
      <w:pPr>
        <w:tabs>
          <w:tab w:val="num" w:pos="1437"/>
        </w:tabs>
        <w:ind w:left="1221" w:hanging="504"/>
      </w:pPr>
      <w:rPr>
        <w:rFonts w:hint="default"/>
      </w:rPr>
    </w:lvl>
    <w:lvl w:ilvl="3">
      <w:start w:val="1"/>
      <w:numFmt w:val="decimal"/>
      <w:lvlText w:val="%1.%2.%3.%4."/>
      <w:lvlJc w:val="left"/>
      <w:pPr>
        <w:tabs>
          <w:tab w:val="num" w:pos="2157"/>
        </w:tabs>
        <w:ind w:left="1725" w:hanging="648"/>
      </w:pPr>
      <w:rPr>
        <w:rFonts w:hint="default"/>
      </w:rPr>
    </w:lvl>
    <w:lvl w:ilvl="4">
      <w:start w:val="1"/>
      <w:numFmt w:val="decimal"/>
      <w:lvlText w:val="%1.%2.%3.%4.%5."/>
      <w:lvlJc w:val="left"/>
      <w:pPr>
        <w:tabs>
          <w:tab w:val="num" w:pos="2877"/>
        </w:tabs>
        <w:ind w:left="2229" w:hanging="792"/>
      </w:pPr>
      <w:rPr>
        <w:rFonts w:hint="default"/>
      </w:rPr>
    </w:lvl>
    <w:lvl w:ilvl="5">
      <w:start w:val="1"/>
      <w:numFmt w:val="decimal"/>
      <w:lvlText w:val="%1.%2.%3.%4.%5.%6."/>
      <w:lvlJc w:val="left"/>
      <w:pPr>
        <w:tabs>
          <w:tab w:val="num" w:pos="3237"/>
        </w:tabs>
        <w:ind w:left="2733" w:hanging="936"/>
      </w:pPr>
      <w:rPr>
        <w:rFonts w:hint="default"/>
      </w:rPr>
    </w:lvl>
    <w:lvl w:ilvl="6">
      <w:start w:val="1"/>
      <w:numFmt w:val="decimal"/>
      <w:lvlText w:val="%1.%2.%3.%4.%5.%6.%7."/>
      <w:lvlJc w:val="left"/>
      <w:pPr>
        <w:tabs>
          <w:tab w:val="num" w:pos="3957"/>
        </w:tabs>
        <w:ind w:left="3237" w:hanging="1080"/>
      </w:pPr>
      <w:rPr>
        <w:rFonts w:hint="default"/>
      </w:rPr>
    </w:lvl>
    <w:lvl w:ilvl="7">
      <w:start w:val="1"/>
      <w:numFmt w:val="decimal"/>
      <w:lvlText w:val="%1.%2.%3.%4.%5.%6.%7.%8."/>
      <w:lvlJc w:val="left"/>
      <w:pPr>
        <w:tabs>
          <w:tab w:val="num" w:pos="4677"/>
        </w:tabs>
        <w:ind w:left="3741" w:hanging="1224"/>
      </w:pPr>
      <w:rPr>
        <w:rFonts w:hint="default"/>
      </w:rPr>
    </w:lvl>
    <w:lvl w:ilvl="8">
      <w:start w:val="1"/>
      <w:numFmt w:val="decimal"/>
      <w:lvlText w:val="%1.%2.%3.%4.%5.%6.%7.%8.%9."/>
      <w:lvlJc w:val="left"/>
      <w:pPr>
        <w:tabs>
          <w:tab w:val="num" w:pos="5037"/>
        </w:tabs>
        <w:ind w:left="4317" w:hanging="1440"/>
      </w:pPr>
      <w:rPr>
        <w:rFonts w:hint="default"/>
      </w:rPr>
    </w:lvl>
  </w:abstractNum>
  <w:abstractNum w:abstractNumId="45" w15:restartNumberingAfterBreak="0">
    <w:nsid w:val="779274E2"/>
    <w:multiLevelType w:val="multilevel"/>
    <w:tmpl w:val="1EA88688"/>
    <w:lvl w:ilvl="0">
      <w:start w:val="1"/>
      <w:numFmt w:val="decimal"/>
      <w:lvlText w:val="%1."/>
      <w:lvlJc w:val="left"/>
      <w:pPr>
        <w:tabs>
          <w:tab w:val="num" w:pos="644"/>
        </w:tabs>
        <w:ind w:left="284" w:firstLine="0"/>
      </w:pPr>
      <w:rPr>
        <w:rFonts w:ascii="Times New Roman" w:hAnsi="Times New Roman" w:hint="default"/>
        <w:b/>
        <w:i w:val="0"/>
        <w:sz w:val="28"/>
      </w:rPr>
    </w:lvl>
    <w:lvl w:ilvl="1">
      <w:start w:val="1"/>
      <w:numFmt w:val="none"/>
      <w:lvlText w:val="%2%1.1"/>
      <w:lvlJc w:val="left"/>
      <w:pPr>
        <w:tabs>
          <w:tab w:val="num" w:pos="1004"/>
        </w:tabs>
        <w:ind w:left="284" w:firstLine="0"/>
      </w:pPr>
      <w:rPr>
        <w:rFonts w:ascii="Times New Roman" w:hAnsi="Times New Roman" w:hint="default"/>
        <w:b/>
        <w:i w:val="0"/>
        <w:sz w:val="28"/>
      </w:rPr>
    </w:lvl>
    <w:lvl w:ilvl="2">
      <w:start w:val="1"/>
      <w:numFmt w:val="bullet"/>
      <w:pStyle w:val="BulletPoints"/>
      <w:lvlText w:val=""/>
      <w:lvlJc w:val="left"/>
      <w:pPr>
        <w:tabs>
          <w:tab w:val="num" w:pos="1418"/>
        </w:tabs>
        <w:ind w:left="1418" w:hanging="851"/>
      </w:pPr>
      <w:rPr>
        <w:rFonts w:ascii="Symbol" w:hAnsi="Symbol" w:hint="default"/>
        <w:b w:val="0"/>
        <w:i w:val="0"/>
        <w:color w:val="auto"/>
        <w:sz w:val="24"/>
      </w:rPr>
    </w:lvl>
    <w:lvl w:ilvl="3">
      <w:start w:val="1"/>
      <w:numFmt w:val="bullet"/>
      <w:lvlText w:val=""/>
      <w:lvlJc w:val="left"/>
      <w:pPr>
        <w:tabs>
          <w:tab w:val="num" w:pos="1701"/>
        </w:tabs>
        <w:ind w:left="1701" w:hanging="680"/>
      </w:pPr>
      <w:rPr>
        <w:rFonts w:ascii="Symbol" w:hAnsi="Symbol" w:hint="default"/>
        <w:color w:val="auto"/>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280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3884"/>
        </w:tabs>
        <w:ind w:left="3668" w:hanging="1224"/>
      </w:pPr>
      <w:rPr>
        <w:rFonts w:hint="default"/>
      </w:rPr>
    </w:lvl>
    <w:lvl w:ilvl="8">
      <w:start w:val="1"/>
      <w:numFmt w:val="decimal"/>
      <w:lvlText w:val="%1.%2.%3.%4.%5.%6.%7.%8.%9."/>
      <w:lvlJc w:val="left"/>
      <w:pPr>
        <w:tabs>
          <w:tab w:val="num" w:pos="4604"/>
        </w:tabs>
        <w:ind w:left="4244" w:hanging="1440"/>
      </w:pPr>
      <w:rPr>
        <w:rFonts w:hint="default"/>
      </w:rPr>
    </w:lvl>
  </w:abstractNum>
  <w:abstractNum w:abstractNumId="46" w15:restartNumberingAfterBreak="0">
    <w:nsid w:val="789C4F58"/>
    <w:multiLevelType w:val="hybridMultilevel"/>
    <w:tmpl w:val="4206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4234B0"/>
    <w:multiLevelType w:val="hybridMultilevel"/>
    <w:tmpl w:val="061A8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19"/>
  </w:num>
  <w:num w:numId="3">
    <w:abstractNumId w:val="45"/>
  </w:num>
  <w:num w:numId="4">
    <w:abstractNumId w:val="13"/>
  </w:num>
  <w:num w:numId="5">
    <w:abstractNumId w:val="44"/>
  </w:num>
  <w:num w:numId="6">
    <w:abstractNumId w:val="30"/>
  </w:num>
  <w:num w:numId="7">
    <w:abstractNumId w:val="37"/>
  </w:num>
  <w:num w:numId="8">
    <w:abstractNumId w:val="7"/>
  </w:num>
  <w:num w:numId="9">
    <w:abstractNumId w:val="32"/>
  </w:num>
  <w:num w:numId="10">
    <w:abstractNumId w:val="24"/>
  </w:num>
  <w:num w:numId="11">
    <w:abstractNumId w:val="3"/>
  </w:num>
  <w:num w:numId="12">
    <w:abstractNumId w:val="7"/>
  </w:num>
  <w:num w:numId="13">
    <w:abstractNumId w:val="21"/>
  </w:num>
  <w:num w:numId="14">
    <w:abstractNumId w:val="27"/>
  </w:num>
  <w:num w:numId="15">
    <w:abstractNumId w:val="40"/>
  </w:num>
  <w:num w:numId="16">
    <w:abstractNumId w:val="11"/>
  </w:num>
  <w:num w:numId="17">
    <w:abstractNumId w:val="8"/>
  </w:num>
  <w:num w:numId="18">
    <w:abstractNumId w:val="31"/>
  </w:num>
  <w:num w:numId="19">
    <w:abstractNumId w:val="4"/>
  </w:num>
  <w:num w:numId="20">
    <w:abstractNumId w:val="33"/>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23"/>
  </w:num>
  <w:num w:numId="25">
    <w:abstractNumId w:val="15"/>
  </w:num>
  <w:num w:numId="26">
    <w:abstractNumId w:val="29"/>
  </w:num>
  <w:num w:numId="27">
    <w:abstractNumId w:val="5"/>
  </w:num>
  <w:num w:numId="28">
    <w:abstractNumId w:val="22"/>
  </w:num>
  <w:num w:numId="29">
    <w:abstractNumId w:val="20"/>
  </w:num>
  <w:num w:numId="30">
    <w:abstractNumId w:val="10"/>
  </w:num>
  <w:num w:numId="31">
    <w:abstractNumId w:val="46"/>
  </w:num>
  <w:num w:numId="32">
    <w:abstractNumId w:val="0"/>
  </w:num>
  <w:num w:numId="33">
    <w:abstractNumId w:val="28"/>
  </w:num>
  <w:num w:numId="34">
    <w:abstractNumId w:val="6"/>
  </w:num>
  <w:num w:numId="35">
    <w:abstractNumId w:val="16"/>
  </w:num>
  <w:num w:numId="36">
    <w:abstractNumId w:val="17"/>
  </w:num>
  <w:num w:numId="37">
    <w:abstractNumId w:val="35"/>
  </w:num>
  <w:num w:numId="38">
    <w:abstractNumId w:val="2"/>
  </w:num>
  <w:num w:numId="39">
    <w:abstractNumId w:val="14"/>
  </w:num>
  <w:num w:numId="40">
    <w:abstractNumId w:val="41"/>
  </w:num>
  <w:num w:numId="41">
    <w:abstractNumId w:val="9"/>
  </w:num>
  <w:num w:numId="42">
    <w:abstractNumId w:val="26"/>
  </w:num>
  <w:num w:numId="43">
    <w:abstractNumId w:val="42"/>
  </w:num>
  <w:num w:numId="44">
    <w:abstractNumId w:val="25"/>
  </w:num>
  <w:num w:numId="45">
    <w:abstractNumId w:val="34"/>
  </w:num>
  <w:num w:numId="46">
    <w:abstractNumId w:val="18"/>
  </w:num>
  <w:num w:numId="47">
    <w:abstractNumId w:val="36"/>
  </w:num>
  <w:num w:numId="48">
    <w:abstractNumId w:val="43"/>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57"/>
  <w:drawingGridVerticalSpacing w:val="57"/>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F3F"/>
    <w:rsid w:val="00002E1E"/>
    <w:rsid w:val="00010D2F"/>
    <w:rsid w:val="00011038"/>
    <w:rsid w:val="00012E53"/>
    <w:rsid w:val="00015816"/>
    <w:rsid w:val="0001617A"/>
    <w:rsid w:val="000161C0"/>
    <w:rsid w:val="0002076D"/>
    <w:rsid w:val="00021095"/>
    <w:rsid w:val="00023BE6"/>
    <w:rsid w:val="00027601"/>
    <w:rsid w:val="00030B20"/>
    <w:rsid w:val="00030D5A"/>
    <w:rsid w:val="00032F4A"/>
    <w:rsid w:val="00033EF6"/>
    <w:rsid w:val="00034B0E"/>
    <w:rsid w:val="00034C6A"/>
    <w:rsid w:val="0003759C"/>
    <w:rsid w:val="00040293"/>
    <w:rsid w:val="000409F1"/>
    <w:rsid w:val="000424A8"/>
    <w:rsid w:val="0004292B"/>
    <w:rsid w:val="00042D12"/>
    <w:rsid w:val="0004465A"/>
    <w:rsid w:val="00044C7A"/>
    <w:rsid w:val="000454ED"/>
    <w:rsid w:val="00050D37"/>
    <w:rsid w:val="00053940"/>
    <w:rsid w:val="00054327"/>
    <w:rsid w:val="00054EC5"/>
    <w:rsid w:val="000553A6"/>
    <w:rsid w:val="00057B01"/>
    <w:rsid w:val="00057C70"/>
    <w:rsid w:val="00060252"/>
    <w:rsid w:val="000621AA"/>
    <w:rsid w:val="00062A94"/>
    <w:rsid w:val="00063D67"/>
    <w:rsid w:val="000644BD"/>
    <w:rsid w:val="00064833"/>
    <w:rsid w:val="00067B0A"/>
    <w:rsid w:val="000705A5"/>
    <w:rsid w:val="00071A0B"/>
    <w:rsid w:val="000722DC"/>
    <w:rsid w:val="0007472B"/>
    <w:rsid w:val="00075CF4"/>
    <w:rsid w:val="000761EB"/>
    <w:rsid w:val="00081128"/>
    <w:rsid w:val="000820B2"/>
    <w:rsid w:val="0008224B"/>
    <w:rsid w:val="0008335C"/>
    <w:rsid w:val="00090F15"/>
    <w:rsid w:val="0009117F"/>
    <w:rsid w:val="00091911"/>
    <w:rsid w:val="000926FF"/>
    <w:rsid w:val="00092D32"/>
    <w:rsid w:val="00092E14"/>
    <w:rsid w:val="00093043"/>
    <w:rsid w:val="00093CA5"/>
    <w:rsid w:val="000941C2"/>
    <w:rsid w:val="0009483F"/>
    <w:rsid w:val="00095AFB"/>
    <w:rsid w:val="00097B9F"/>
    <w:rsid w:val="000A0B18"/>
    <w:rsid w:val="000A2FF5"/>
    <w:rsid w:val="000A7253"/>
    <w:rsid w:val="000B2DAB"/>
    <w:rsid w:val="000B365E"/>
    <w:rsid w:val="000B383B"/>
    <w:rsid w:val="000B4456"/>
    <w:rsid w:val="000B5BB4"/>
    <w:rsid w:val="000B61AC"/>
    <w:rsid w:val="000B68A8"/>
    <w:rsid w:val="000C20F1"/>
    <w:rsid w:val="000C5538"/>
    <w:rsid w:val="000C5D09"/>
    <w:rsid w:val="000C5FF4"/>
    <w:rsid w:val="000C6974"/>
    <w:rsid w:val="000C76F3"/>
    <w:rsid w:val="000C77A9"/>
    <w:rsid w:val="000D1023"/>
    <w:rsid w:val="000D37AB"/>
    <w:rsid w:val="000D42BC"/>
    <w:rsid w:val="000D6274"/>
    <w:rsid w:val="000D6D30"/>
    <w:rsid w:val="000D6E7B"/>
    <w:rsid w:val="000D77CC"/>
    <w:rsid w:val="000E0947"/>
    <w:rsid w:val="000E10F8"/>
    <w:rsid w:val="000E1829"/>
    <w:rsid w:val="000E2BDF"/>
    <w:rsid w:val="000E32C1"/>
    <w:rsid w:val="000E62BE"/>
    <w:rsid w:val="000E7231"/>
    <w:rsid w:val="000F4034"/>
    <w:rsid w:val="000F44A4"/>
    <w:rsid w:val="000F5312"/>
    <w:rsid w:val="000F5B8A"/>
    <w:rsid w:val="000F6710"/>
    <w:rsid w:val="000F7233"/>
    <w:rsid w:val="000F7F3B"/>
    <w:rsid w:val="00100C3B"/>
    <w:rsid w:val="00100C5C"/>
    <w:rsid w:val="001014A1"/>
    <w:rsid w:val="00101535"/>
    <w:rsid w:val="00101840"/>
    <w:rsid w:val="0010232C"/>
    <w:rsid w:val="00102522"/>
    <w:rsid w:val="0010532E"/>
    <w:rsid w:val="00106AC9"/>
    <w:rsid w:val="00110FB9"/>
    <w:rsid w:val="00111D01"/>
    <w:rsid w:val="00112C3F"/>
    <w:rsid w:val="00113980"/>
    <w:rsid w:val="00114450"/>
    <w:rsid w:val="00115549"/>
    <w:rsid w:val="001173BB"/>
    <w:rsid w:val="001175F6"/>
    <w:rsid w:val="00117C02"/>
    <w:rsid w:val="001214AA"/>
    <w:rsid w:val="00123C5E"/>
    <w:rsid w:val="00123DBC"/>
    <w:rsid w:val="00124D37"/>
    <w:rsid w:val="001253D1"/>
    <w:rsid w:val="00125A8D"/>
    <w:rsid w:val="00125D41"/>
    <w:rsid w:val="0012630C"/>
    <w:rsid w:val="00127F75"/>
    <w:rsid w:val="001343AE"/>
    <w:rsid w:val="00134AD7"/>
    <w:rsid w:val="0013502B"/>
    <w:rsid w:val="0013673C"/>
    <w:rsid w:val="001401D5"/>
    <w:rsid w:val="001408B9"/>
    <w:rsid w:val="00140B9F"/>
    <w:rsid w:val="00140F3F"/>
    <w:rsid w:val="0014108C"/>
    <w:rsid w:val="00141343"/>
    <w:rsid w:val="00142637"/>
    <w:rsid w:val="00143259"/>
    <w:rsid w:val="00144165"/>
    <w:rsid w:val="00144CA4"/>
    <w:rsid w:val="00145015"/>
    <w:rsid w:val="00151317"/>
    <w:rsid w:val="001518E8"/>
    <w:rsid w:val="001561B4"/>
    <w:rsid w:val="0015669A"/>
    <w:rsid w:val="001600DB"/>
    <w:rsid w:val="00161882"/>
    <w:rsid w:val="00163476"/>
    <w:rsid w:val="00163673"/>
    <w:rsid w:val="0016788D"/>
    <w:rsid w:val="00170B26"/>
    <w:rsid w:val="00171B5B"/>
    <w:rsid w:val="001735F8"/>
    <w:rsid w:val="00174828"/>
    <w:rsid w:val="00175299"/>
    <w:rsid w:val="001757EA"/>
    <w:rsid w:val="00175A1A"/>
    <w:rsid w:val="0017745B"/>
    <w:rsid w:val="0017747F"/>
    <w:rsid w:val="00177E96"/>
    <w:rsid w:val="00177EAC"/>
    <w:rsid w:val="00181509"/>
    <w:rsid w:val="001823AD"/>
    <w:rsid w:val="00184182"/>
    <w:rsid w:val="00184988"/>
    <w:rsid w:val="00185F83"/>
    <w:rsid w:val="00186572"/>
    <w:rsid w:val="001918AB"/>
    <w:rsid w:val="00191F89"/>
    <w:rsid w:val="001922F9"/>
    <w:rsid w:val="001936F2"/>
    <w:rsid w:val="001940E4"/>
    <w:rsid w:val="001949A9"/>
    <w:rsid w:val="001952BF"/>
    <w:rsid w:val="00195EC7"/>
    <w:rsid w:val="00195F51"/>
    <w:rsid w:val="001960FC"/>
    <w:rsid w:val="00196908"/>
    <w:rsid w:val="00196AE6"/>
    <w:rsid w:val="00197522"/>
    <w:rsid w:val="001A0445"/>
    <w:rsid w:val="001A0C1D"/>
    <w:rsid w:val="001A0E6C"/>
    <w:rsid w:val="001A1327"/>
    <w:rsid w:val="001A3F02"/>
    <w:rsid w:val="001A57B3"/>
    <w:rsid w:val="001A629A"/>
    <w:rsid w:val="001A7521"/>
    <w:rsid w:val="001B0A99"/>
    <w:rsid w:val="001B18D8"/>
    <w:rsid w:val="001B32B8"/>
    <w:rsid w:val="001B35DC"/>
    <w:rsid w:val="001B4366"/>
    <w:rsid w:val="001B59CB"/>
    <w:rsid w:val="001B799A"/>
    <w:rsid w:val="001C075F"/>
    <w:rsid w:val="001C26A0"/>
    <w:rsid w:val="001C3D54"/>
    <w:rsid w:val="001C4D41"/>
    <w:rsid w:val="001D047C"/>
    <w:rsid w:val="001D049B"/>
    <w:rsid w:val="001D0732"/>
    <w:rsid w:val="001D11B2"/>
    <w:rsid w:val="001D1965"/>
    <w:rsid w:val="001D1979"/>
    <w:rsid w:val="001D1BDE"/>
    <w:rsid w:val="001D2D73"/>
    <w:rsid w:val="001D5967"/>
    <w:rsid w:val="001E0046"/>
    <w:rsid w:val="001E09AD"/>
    <w:rsid w:val="001E1547"/>
    <w:rsid w:val="001E307A"/>
    <w:rsid w:val="001E5DD1"/>
    <w:rsid w:val="001E6AFB"/>
    <w:rsid w:val="001E738B"/>
    <w:rsid w:val="001E774D"/>
    <w:rsid w:val="001F13FE"/>
    <w:rsid w:val="001F1CEF"/>
    <w:rsid w:val="001F250D"/>
    <w:rsid w:val="001F2C07"/>
    <w:rsid w:val="001F2C12"/>
    <w:rsid w:val="001F5330"/>
    <w:rsid w:val="001F5FBB"/>
    <w:rsid w:val="002020D6"/>
    <w:rsid w:val="002030DD"/>
    <w:rsid w:val="00203A79"/>
    <w:rsid w:val="002040BA"/>
    <w:rsid w:val="00204F8A"/>
    <w:rsid w:val="00207A11"/>
    <w:rsid w:val="002102AD"/>
    <w:rsid w:val="0021070A"/>
    <w:rsid w:val="00210E85"/>
    <w:rsid w:val="00212599"/>
    <w:rsid w:val="00213009"/>
    <w:rsid w:val="00214F7D"/>
    <w:rsid w:val="00215EB1"/>
    <w:rsid w:val="00217DBF"/>
    <w:rsid w:val="00220DAC"/>
    <w:rsid w:val="00220FF9"/>
    <w:rsid w:val="0022199B"/>
    <w:rsid w:val="00221B27"/>
    <w:rsid w:val="00222380"/>
    <w:rsid w:val="00222CE3"/>
    <w:rsid w:val="00223675"/>
    <w:rsid w:val="00223861"/>
    <w:rsid w:val="00223885"/>
    <w:rsid w:val="00223DB9"/>
    <w:rsid w:val="0023075D"/>
    <w:rsid w:val="00231BAD"/>
    <w:rsid w:val="00233888"/>
    <w:rsid w:val="002363B5"/>
    <w:rsid w:val="002440DD"/>
    <w:rsid w:val="00245858"/>
    <w:rsid w:val="002458F9"/>
    <w:rsid w:val="00246380"/>
    <w:rsid w:val="00246BA3"/>
    <w:rsid w:val="0025096F"/>
    <w:rsid w:val="00250C1B"/>
    <w:rsid w:val="00251782"/>
    <w:rsid w:val="00251C9C"/>
    <w:rsid w:val="002524D8"/>
    <w:rsid w:val="00255228"/>
    <w:rsid w:val="002559A8"/>
    <w:rsid w:val="00256632"/>
    <w:rsid w:val="00260732"/>
    <w:rsid w:val="00261050"/>
    <w:rsid w:val="0026315A"/>
    <w:rsid w:val="00265121"/>
    <w:rsid w:val="00265AA3"/>
    <w:rsid w:val="00270054"/>
    <w:rsid w:val="0027055F"/>
    <w:rsid w:val="00270D59"/>
    <w:rsid w:val="002712AB"/>
    <w:rsid w:val="002809FA"/>
    <w:rsid w:val="002816DA"/>
    <w:rsid w:val="002820F4"/>
    <w:rsid w:val="00282C7C"/>
    <w:rsid w:val="002835DE"/>
    <w:rsid w:val="002851B8"/>
    <w:rsid w:val="00285283"/>
    <w:rsid w:val="00287008"/>
    <w:rsid w:val="00287FA0"/>
    <w:rsid w:val="002902C3"/>
    <w:rsid w:val="00290A27"/>
    <w:rsid w:val="00292645"/>
    <w:rsid w:val="00294545"/>
    <w:rsid w:val="00294649"/>
    <w:rsid w:val="00294F6D"/>
    <w:rsid w:val="00297FB5"/>
    <w:rsid w:val="002A0802"/>
    <w:rsid w:val="002A1076"/>
    <w:rsid w:val="002A185B"/>
    <w:rsid w:val="002A1A21"/>
    <w:rsid w:val="002A26D1"/>
    <w:rsid w:val="002A41DB"/>
    <w:rsid w:val="002A4CB6"/>
    <w:rsid w:val="002A5A3C"/>
    <w:rsid w:val="002A76C6"/>
    <w:rsid w:val="002A7767"/>
    <w:rsid w:val="002A7774"/>
    <w:rsid w:val="002B1068"/>
    <w:rsid w:val="002B1523"/>
    <w:rsid w:val="002B1A09"/>
    <w:rsid w:val="002B25AB"/>
    <w:rsid w:val="002B69FB"/>
    <w:rsid w:val="002B73A8"/>
    <w:rsid w:val="002B7890"/>
    <w:rsid w:val="002C0198"/>
    <w:rsid w:val="002C1BBA"/>
    <w:rsid w:val="002C382E"/>
    <w:rsid w:val="002C38E8"/>
    <w:rsid w:val="002C4139"/>
    <w:rsid w:val="002C6AF4"/>
    <w:rsid w:val="002C6C18"/>
    <w:rsid w:val="002D0A1E"/>
    <w:rsid w:val="002D0E9F"/>
    <w:rsid w:val="002D1E65"/>
    <w:rsid w:val="002D29D3"/>
    <w:rsid w:val="002D443E"/>
    <w:rsid w:val="002D4629"/>
    <w:rsid w:val="002D473F"/>
    <w:rsid w:val="002D49C9"/>
    <w:rsid w:val="002D5517"/>
    <w:rsid w:val="002D609D"/>
    <w:rsid w:val="002D71CC"/>
    <w:rsid w:val="002E0310"/>
    <w:rsid w:val="002E0562"/>
    <w:rsid w:val="002E185C"/>
    <w:rsid w:val="002E4FDD"/>
    <w:rsid w:val="002E58DD"/>
    <w:rsid w:val="002E6199"/>
    <w:rsid w:val="002F07BA"/>
    <w:rsid w:val="002F1223"/>
    <w:rsid w:val="002F1AC0"/>
    <w:rsid w:val="002F3F61"/>
    <w:rsid w:val="002F443D"/>
    <w:rsid w:val="002F4A18"/>
    <w:rsid w:val="002F4EBD"/>
    <w:rsid w:val="002F4F97"/>
    <w:rsid w:val="002F5CB2"/>
    <w:rsid w:val="002F5E8A"/>
    <w:rsid w:val="002F70D3"/>
    <w:rsid w:val="002F7D45"/>
    <w:rsid w:val="002F7EBD"/>
    <w:rsid w:val="00300F71"/>
    <w:rsid w:val="00302AF3"/>
    <w:rsid w:val="003037F2"/>
    <w:rsid w:val="0030438D"/>
    <w:rsid w:val="00307621"/>
    <w:rsid w:val="003107B0"/>
    <w:rsid w:val="0031316E"/>
    <w:rsid w:val="00313202"/>
    <w:rsid w:val="00315559"/>
    <w:rsid w:val="00315F28"/>
    <w:rsid w:val="003165E1"/>
    <w:rsid w:val="00317E72"/>
    <w:rsid w:val="0032008C"/>
    <w:rsid w:val="003211C7"/>
    <w:rsid w:val="00321FF1"/>
    <w:rsid w:val="00323417"/>
    <w:rsid w:val="0032343A"/>
    <w:rsid w:val="00323893"/>
    <w:rsid w:val="00324710"/>
    <w:rsid w:val="0032497B"/>
    <w:rsid w:val="003300FF"/>
    <w:rsid w:val="0033052B"/>
    <w:rsid w:val="00330536"/>
    <w:rsid w:val="003318A4"/>
    <w:rsid w:val="003323C4"/>
    <w:rsid w:val="0033284D"/>
    <w:rsid w:val="00334BDF"/>
    <w:rsid w:val="00334D48"/>
    <w:rsid w:val="00335378"/>
    <w:rsid w:val="003414C9"/>
    <w:rsid w:val="00341D50"/>
    <w:rsid w:val="0034288B"/>
    <w:rsid w:val="00345EA7"/>
    <w:rsid w:val="00346530"/>
    <w:rsid w:val="003472C4"/>
    <w:rsid w:val="00350037"/>
    <w:rsid w:val="00351624"/>
    <w:rsid w:val="003520CD"/>
    <w:rsid w:val="003530DE"/>
    <w:rsid w:val="00353CB7"/>
    <w:rsid w:val="00353D59"/>
    <w:rsid w:val="0035492B"/>
    <w:rsid w:val="0035540B"/>
    <w:rsid w:val="00356A40"/>
    <w:rsid w:val="0036244C"/>
    <w:rsid w:val="00362734"/>
    <w:rsid w:val="0036291E"/>
    <w:rsid w:val="003634BD"/>
    <w:rsid w:val="00363F8F"/>
    <w:rsid w:val="00364216"/>
    <w:rsid w:val="0036475B"/>
    <w:rsid w:val="00364A38"/>
    <w:rsid w:val="00366240"/>
    <w:rsid w:val="0036707E"/>
    <w:rsid w:val="0036724F"/>
    <w:rsid w:val="003673A9"/>
    <w:rsid w:val="0036796E"/>
    <w:rsid w:val="003706A5"/>
    <w:rsid w:val="00372586"/>
    <w:rsid w:val="0037399D"/>
    <w:rsid w:val="0037492A"/>
    <w:rsid w:val="00376116"/>
    <w:rsid w:val="00376DEE"/>
    <w:rsid w:val="00381BF8"/>
    <w:rsid w:val="00384055"/>
    <w:rsid w:val="003849C7"/>
    <w:rsid w:val="0038577A"/>
    <w:rsid w:val="0038674F"/>
    <w:rsid w:val="0038798C"/>
    <w:rsid w:val="0039069F"/>
    <w:rsid w:val="00394D67"/>
    <w:rsid w:val="003A0630"/>
    <w:rsid w:val="003A12AF"/>
    <w:rsid w:val="003A2154"/>
    <w:rsid w:val="003A3548"/>
    <w:rsid w:val="003A590C"/>
    <w:rsid w:val="003A659C"/>
    <w:rsid w:val="003B02B1"/>
    <w:rsid w:val="003B2749"/>
    <w:rsid w:val="003B3160"/>
    <w:rsid w:val="003B3601"/>
    <w:rsid w:val="003B3BF9"/>
    <w:rsid w:val="003B3F10"/>
    <w:rsid w:val="003B4C29"/>
    <w:rsid w:val="003B5130"/>
    <w:rsid w:val="003B7932"/>
    <w:rsid w:val="003B7970"/>
    <w:rsid w:val="003C0CFC"/>
    <w:rsid w:val="003C5379"/>
    <w:rsid w:val="003C556F"/>
    <w:rsid w:val="003C5BB4"/>
    <w:rsid w:val="003D0395"/>
    <w:rsid w:val="003D046D"/>
    <w:rsid w:val="003D0C38"/>
    <w:rsid w:val="003D0F3A"/>
    <w:rsid w:val="003D2B1F"/>
    <w:rsid w:val="003D2F2C"/>
    <w:rsid w:val="003D4736"/>
    <w:rsid w:val="003D477A"/>
    <w:rsid w:val="003D60E2"/>
    <w:rsid w:val="003D62B7"/>
    <w:rsid w:val="003D773E"/>
    <w:rsid w:val="003E1D5A"/>
    <w:rsid w:val="003E63F7"/>
    <w:rsid w:val="003E67FA"/>
    <w:rsid w:val="003E686C"/>
    <w:rsid w:val="003E6D6F"/>
    <w:rsid w:val="003E7ED7"/>
    <w:rsid w:val="003F11A3"/>
    <w:rsid w:val="003F1D49"/>
    <w:rsid w:val="003F2DA2"/>
    <w:rsid w:val="003F37E7"/>
    <w:rsid w:val="003F63DF"/>
    <w:rsid w:val="003F6851"/>
    <w:rsid w:val="003F6A80"/>
    <w:rsid w:val="00400714"/>
    <w:rsid w:val="0040167B"/>
    <w:rsid w:val="0040186B"/>
    <w:rsid w:val="00401CFC"/>
    <w:rsid w:val="00402DF6"/>
    <w:rsid w:val="00403BDE"/>
    <w:rsid w:val="00404386"/>
    <w:rsid w:val="00406488"/>
    <w:rsid w:val="004070DA"/>
    <w:rsid w:val="0040727F"/>
    <w:rsid w:val="0041467C"/>
    <w:rsid w:val="004156C4"/>
    <w:rsid w:val="00416A8A"/>
    <w:rsid w:val="00420BF2"/>
    <w:rsid w:val="00421AB1"/>
    <w:rsid w:val="00422CF6"/>
    <w:rsid w:val="00423FF5"/>
    <w:rsid w:val="004244D9"/>
    <w:rsid w:val="00424F4D"/>
    <w:rsid w:val="00425499"/>
    <w:rsid w:val="004255C2"/>
    <w:rsid w:val="00426A75"/>
    <w:rsid w:val="00427322"/>
    <w:rsid w:val="004311BC"/>
    <w:rsid w:val="0043141E"/>
    <w:rsid w:val="00440D8E"/>
    <w:rsid w:val="004416C7"/>
    <w:rsid w:val="00442DF2"/>
    <w:rsid w:val="004435D4"/>
    <w:rsid w:val="004443E8"/>
    <w:rsid w:val="0044453F"/>
    <w:rsid w:val="004450F0"/>
    <w:rsid w:val="004457DA"/>
    <w:rsid w:val="00446461"/>
    <w:rsid w:val="004468C0"/>
    <w:rsid w:val="0045069B"/>
    <w:rsid w:val="00451F78"/>
    <w:rsid w:val="0045307E"/>
    <w:rsid w:val="00453221"/>
    <w:rsid w:val="004533E7"/>
    <w:rsid w:val="00454E63"/>
    <w:rsid w:val="0045662E"/>
    <w:rsid w:val="00456EC5"/>
    <w:rsid w:val="004573ED"/>
    <w:rsid w:val="0046308B"/>
    <w:rsid w:val="00464469"/>
    <w:rsid w:val="0046595F"/>
    <w:rsid w:val="00466EFA"/>
    <w:rsid w:val="004720A4"/>
    <w:rsid w:val="004720BE"/>
    <w:rsid w:val="004744CE"/>
    <w:rsid w:val="004751B6"/>
    <w:rsid w:val="004767BC"/>
    <w:rsid w:val="0047690F"/>
    <w:rsid w:val="004778B9"/>
    <w:rsid w:val="004812EF"/>
    <w:rsid w:val="00482CE3"/>
    <w:rsid w:val="00482FE1"/>
    <w:rsid w:val="00483074"/>
    <w:rsid w:val="00483E3C"/>
    <w:rsid w:val="00484DC2"/>
    <w:rsid w:val="00484F3B"/>
    <w:rsid w:val="004866A8"/>
    <w:rsid w:val="00486FBD"/>
    <w:rsid w:val="00490C35"/>
    <w:rsid w:val="004913E4"/>
    <w:rsid w:val="00492EB3"/>
    <w:rsid w:val="00494941"/>
    <w:rsid w:val="00494C4D"/>
    <w:rsid w:val="0049529B"/>
    <w:rsid w:val="00496256"/>
    <w:rsid w:val="0049721C"/>
    <w:rsid w:val="004A078C"/>
    <w:rsid w:val="004A20AE"/>
    <w:rsid w:val="004A2C27"/>
    <w:rsid w:val="004A2DCC"/>
    <w:rsid w:val="004A3380"/>
    <w:rsid w:val="004A3F1C"/>
    <w:rsid w:val="004A631F"/>
    <w:rsid w:val="004A7E1C"/>
    <w:rsid w:val="004B0553"/>
    <w:rsid w:val="004B4A05"/>
    <w:rsid w:val="004B4A4A"/>
    <w:rsid w:val="004B4D6B"/>
    <w:rsid w:val="004B675E"/>
    <w:rsid w:val="004B709F"/>
    <w:rsid w:val="004C01F3"/>
    <w:rsid w:val="004C104D"/>
    <w:rsid w:val="004C18B8"/>
    <w:rsid w:val="004C22A9"/>
    <w:rsid w:val="004C3563"/>
    <w:rsid w:val="004C3DF4"/>
    <w:rsid w:val="004D1026"/>
    <w:rsid w:val="004D1A1A"/>
    <w:rsid w:val="004D437F"/>
    <w:rsid w:val="004D5104"/>
    <w:rsid w:val="004D6FF4"/>
    <w:rsid w:val="004E22B9"/>
    <w:rsid w:val="004E2CFA"/>
    <w:rsid w:val="004E730A"/>
    <w:rsid w:val="004F13B6"/>
    <w:rsid w:val="004F1763"/>
    <w:rsid w:val="004F2095"/>
    <w:rsid w:val="004F2B30"/>
    <w:rsid w:val="004F2DD4"/>
    <w:rsid w:val="004F338C"/>
    <w:rsid w:val="004F3BDB"/>
    <w:rsid w:val="005007E7"/>
    <w:rsid w:val="00501660"/>
    <w:rsid w:val="00502810"/>
    <w:rsid w:val="00502EDF"/>
    <w:rsid w:val="00503576"/>
    <w:rsid w:val="00504092"/>
    <w:rsid w:val="0050559F"/>
    <w:rsid w:val="00507038"/>
    <w:rsid w:val="00510693"/>
    <w:rsid w:val="00511380"/>
    <w:rsid w:val="00511BED"/>
    <w:rsid w:val="005125E4"/>
    <w:rsid w:val="00513484"/>
    <w:rsid w:val="0051389D"/>
    <w:rsid w:val="00513DBA"/>
    <w:rsid w:val="005140AB"/>
    <w:rsid w:val="00514330"/>
    <w:rsid w:val="00515139"/>
    <w:rsid w:val="005152FE"/>
    <w:rsid w:val="005224BE"/>
    <w:rsid w:val="005226EE"/>
    <w:rsid w:val="005231F0"/>
    <w:rsid w:val="00532C74"/>
    <w:rsid w:val="00532DA0"/>
    <w:rsid w:val="00535533"/>
    <w:rsid w:val="005366F9"/>
    <w:rsid w:val="00537E66"/>
    <w:rsid w:val="0054355A"/>
    <w:rsid w:val="005438BC"/>
    <w:rsid w:val="00545DD0"/>
    <w:rsid w:val="0054686A"/>
    <w:rsid w:val="00546FB5"/>
    <w:rsid w:val="00551B44"/>
    <w:rsid w:val="005522E9"/>
    <w:rsid w:val="00554E76"/>
    <w:rsid w:val="00556EE6"/>
    <w:rsid w:val="00557997"/>
    <w:rsid w:val="0056033A"/>
    <w:rsid w:val="00561046"/>
    <w:rsid w:val="0056165E"/>
    <w:rsid w:val="005648A1"/>
    <w:rsid w:val="00564B6C"/>
    <w:rsid w:val="00565735"/>
    <w:rsid w:val="005659EE"/>
    <w:rsid w:val="00566394"/>
    <w:rsid w:val="00567543"/>
    <w:rsid w:val="005676AD"/>
    <w:rsid w:val="00570566"/>
    <w:rsid w:val="00571397"/>
    <w:rsid w:val="005713E7"/>
    <w:rsid w:val="005731EE"/>
    <w:rsid w:val="00573563"/>
    <w:rsid w:val="00573BB5"/>
    <w:rsid w:val="005744F3"/>
    <w:rsid w:val="00575AE1"/>
    <w:rsid w:val="005769EE"/>
    <w:rsid w:val="00577C31"/>
    <w:rsid w:val="005801B0"/>
    <w:rsid w:val="005817BF"/>
    <w:rsid w:val="00581A19"/>
    <w:rsid w:val="00581F13"/>
    <w:rsid w:val="00582309"/>
    <w:rsid w:val="005834A2"/>
    <w:rsid w:val="00585EB3"/>
    <w:rsid w:val="00586B30"/>
    <w:rsid w:val="005872ED"/>
    <w:rsid w:val="00590DDA"/>
    <w:rsid w:val="00592527"/>
    <w:rsid w:val="00593CA9"/>
    <w:rsid w:val="005946FD"/>
    <w:rsid w:val="0059625C"/>
    <w:rsid w:val="00596A38"/>
    <w:rsid w:val="00597B62"/>
    <w:rsid w:val="00597F9B"/>
    <w:rsid w:val="005A0F7A"/>
    <w:rsid w:val="005A2427"/>
    <w:rsid w:val="005A4D2A"/>
    <w:rsid w:val="005A761D"/>
    <w:rsid w:val="005B0635"/>
    <w:rsid w:val="005B0EC6"/>
    <w:rsid w:val="005B1A7A"/>
    <w:rsid w:val="005B1BCE"/>
    <w:rsid w:val="005B3879"/>
    <w:rsid w:val="005B79C7"/>
    <w:rsid w:val="005C0858"/>
    <w:rsid w:val="005C0B35"/>
    <w:rsid w:val="005C329F"/>
    <w:rsid w:val="005C3449"/>
    <w:rsid w:val="005D1C93"/>
    <w:rsid w:val="005D344E"/>
    <w:rsid w:val="005D354F"/>
    <w:rsid w:val="005D47F8"/>
    <w:rsid w:val="005D616A"/>
    <w:rsid w:val="005D6589"/>
    <w:rsid w:val="005D77C1"/>
    <w:rsid w:val="005E031D"/>
    <w:rsid w:val="005E0736"/>
    <w:rsid w:val="005E1C58"/>
    <w:rsid w:val="005E1D09"/>
    <w:rsid w:val="005E2B50"/>
    <w:rsid w:val="005E3091"/>
    <w:rsid w:val="005E30D6"/>
    <w:rsid w:val="005E5CF2"/>
    <w:rsid w:val="005E6D1F"/>
    <w:rsid w:val="005F0F50"/>
    <w:rsid w:val="005F36EE"/>
    <w:rsid w:val="005F685E"/>
    <w:rsid w:val="005F793E"/>
    <w:rsid w:val="006002AF"/>
    <w:rsid w:val="00601DCD"/>
    <w:rsid w:val="0060386A"/>
    <w:rsid w:val="00603E68"/>
    <w:rsid w:val="00605DAC"/>
    <w:rsid w:val="006101A3"/>
    <w:rsid w:val="006108ED"/>
    <w:rsid w:val="00610A99"/>
    <w:rsid w:val="0061260C"/>
    <w:rsid w:val="00612C42"/>
    <w:rsid w:val="00614934"/>
    <w:rsid w:val="00614955"/>
    <w:rsid w:val="006157C7"/>
    <w:rsid w:val="00616264"/>
    <w:rsid w:val="00616F47"/>
    <w:rsid w:val="00617517"/>
    <w:rsid w:val="00617780"/>
    <w:rsid w:val="00617EA2"/>
    <w:rsid w:val="006225BA"/>
    <w:rsid w:val="00622623"/>
    <w:rsid w:val="0062359B"/>
    <w:rsid w:val="00624DE3"/>
    <w:rsid w:val="00630329"/>
    <w:rsid w:val="006303B7"/>
    <w:rsid w:val="006304CC"/>
    <w:rsid w:val="006308E0"/>
    <w:rsid w:val="00631114"/>
    <w:rsid w:val="00635EE5"/>
    <w:rsid w:val="00636228"/>
    <w:rsid w:val="0063626B"/>
    <w:rsid w:val="00636C92"/>
    <w:rsid w:val="006408C2"/>
    <w:rsid w:val="00640D6D"/>
    <w:rsid w:val="006414BB"/>
    <w:rsid w:val="00641FF4"/>
    <w:rsid w:val="0064262D"/>
    <w:rsid w:val="00642A04"/>
    <w:rsid w:val="00643AB8"/>
    <w:rsid w:val="00647752"/>
    <w:rsid w:val="00652E66"/>
    <w:rsid w:val="00652FE8"/>
    <w:rsid w:val="00654B84"/>
    <w:rsid w:val="00656243"/>
    <w:rsid w:val="00656376"/>
    <w:rsid w:val="00660196"/>
    <w:rsid w:val="00662F5C"/>
    <w:rsid w:val="006634B8"/>
    <w:rsid w:val="006669CA"/>
    <w:rsid w:val="00667E52"/>
    <w:rsid w:val="006700F8"/>
    <w:rsid w:val="0067053E"/>
    <w:rsid w:val="00671E57"/>
    <w:rsid w:val="00672403"/>
    <w:rsid w:val="0067251A"/>
    <w:rsid w:val="00672581"/>
    <w:rsid w:val="00673382"/>
    <w:rsid w:val="00673426"/>
    <w:rsid w:val="006773F6"/>
    <w:rsid w:val="006802AE"/>
    <w:rsid w:val="00680958"/>
    <w:rsid w:val="00680CA9"/>
    <w:rsid w:val="00680CE0"/>
    <w:rsid w:val="00681383"/>
    <w:rsid w:val="006828F6"/>
    <w:rsid w:val="00683361"/>
    <w:rsid w:val="0068337B"/>
    <w:rsid w:val="006837F9"/>
    <w:rsid w:val="00685832"/>
    <w:rsid w:val="0068655C"/>
    <w:rsid w:val="0069013D"/>
    <w:rsid w:val="00690169"/>
    <w:rsid w:val="00691DE1"/>
    <w:rsid w:val="00692629"/>
    <w:rsid w:val="00694B46"/>
    <w:rsid w:val="00694D27"/>
    <w:rsid w:val="006A04E2"/>
    <w:rsid w:val="006A17B4"/>
    <w:rsid w:val="006A2733"/>
    <w:rsid w:val="006A28A0"/>
    <w:rsid w:val="006A41BF"/>
    <w:rsid w:val="006A4BAC"/>
    <w:rsid w:val="006A4FE4"/>
    <w:rsid w:val="006A5BC2"/>
    <w:rsid w:val="006A6F43"/>
    <w:rsid w:val="006B0418"/>
    <w:rsid w:val="006B39E9"/>
    <w:rsid w:val="006B4506"/>
    <w:rsid w:val="006B5EFF"/>
    <w:rsid w:val="006B6BE5"/>
    <w:rsid w:val="006B6CBD"/>
    <w:rsid w:val="006B7E28"/>
    <w:rsid w:val="006C1153"/>
    <w:rsid w:val="006C160D"/>
    <w:rsid w:val="006C4135"/>
    <w:rsid w:val="006C4FCE"/>
    <w:rsid w:val="006C69BD"/>
    <w:rsid w:val="006D03B6"/>
    <w:rsid w:val="006D1425"/>
    <w:rsid w:val="006D1A7F"/>
    <w:rsid w:val="006D2DF5"/>
    <w:rsid w:val="006D3182"/>
    <w:rsid w:val="006D32CB"/>
    <w:rsid w:val="006D522D"/>
    <w:rsid w:val="006E0759"/>
    <w:rsid w:val="006E0D3F"/>
    <w:rsid w:val="006E104D"/>
    <w:rsid w:val="006E22FC"/>
    <w:rsid w:val="006E6247"/>
    <w:rsid w:val="006E63F7"/>
    <w:rsid w:val="006E7635"/>
    <w:rsid w:val="006F0FF9"/>
    <w:rsid w:val="006F1D3A"/>
    <w:rsid w:val="006F25AE"/>
    <w:rsid w:val="006F3B05"/>
    <w:rsid w:val="006F4A7E"/>
    <w:rsid w:val="006F50CE"/>
    <w:rsid w:val="006F6405"/>
    <w:rsid w:val="006F6D37"/>
    <w:rsid w:val="00703F7A"/>
    <w:rsid w:val="00705970"/>
    <w:rsid w:val="00705CAB"/>
    <w:rsid w:val="00707D08"/>
    <w:rsid w:val="007121FD"/>
    <w:rsid w:val="007126DB"/>
    <w:rsid w:val="00712C0B"/>
    <w:rsid w:val="00714D26"/>
    <w:rsid w:val="00715BE5"/>
    <w:rsid w:val="00716307"/>
    <w:rsid w:val="007170F7"/>
    <w:rsid w:val="00717877"/>
    <w:rsid w:val="00717AA9"/>
    <w:rsid w:val="00717B3E"/>
    <w:rsid w:val="00721D71"/>
    <w:rsid w:val="007222D4"/>
    <w:rsid w:val="00722E8B"/>
    <w:rsid w:val="007232AD"/>
    <w:rsid w:val="00724561"/>
    <w:rsid w:val="00725B50"/>
    <w:rsid w:val="00726A21"/>
    <w:rsid w:val="007304B5"/>
    <w:rsid w:val="0073091E"/>
    <w:rsid w:val="00732709"/>
    <w:rsid w:val="0073349E"/>
    <w:rsid w:val="00733FE9"/>
    <w:rsid w:val="007376D5"/>
    <w:rsid w:val="00740940"/>
    <w:rsid w:val="00741D2A"/>
    <w:rsid w:val="0074392B"/>
    <w:rsid w:val="00744B25"/>
    <w:rsid w:val="00746D2C"/>
    <w:rsid w:val="007473D9"/>
    <w:rsid w:val="0074798F"/>
    <w:rsid w:val="007501DD"/>
    <w:rsid w:val="00750DCC"/>
    <w:rsid w:val="007514D2"/>
    <w:rsid w:val="007532A0"/>
    <w:rsid w:val="007535E9"/>
    <w:rsid w:val="007539D2"/>
    <w:rsid w:val="007542E7"/>
    <w:rsid w:val="00755908"/>
    <w:rsid w:val="00756065"/>
    <w:rsid w:val="00757CBE"/>
    <w:rsid w:val="0076143B"/>
    <w:rsid w:val="007618A6"/>
    <w:rsid w:val="00761ED0"/>
    <w:rsid w:val="00762BC6"/>
    <w:rsid w:val="00764DCC"/>
    <w:rsid w:val="00764F04"/>
    <w:rsid w:val="00765BB1"/>
    <w:rsid w:val="00767705"/>
    <w:rsid w:val="00767A25"/>
    <w:rsid w:val="00767BAE"/>
    <w:rsid w:val="00770395"/>
    <w:rsid w:val="00772423"/>
    <w:rsid w:val="00774713"/>
    <w:rsid w:val="00777C9F"/>
    <w:rsid w:val="00777F79"/>
    <w:rsid w:val="00780C60"/>
    <w:rsid w:val="0078189F"/>
    <w:rsid w:val="00783D9E"/>
    <w:rsid w:val="0078497D"/>
    <w:rsid w:val="00786F10"/>
    <w:rsid w:val="00790356"/>
    <w:rsid w:val="007939D5"/>
    <w:rsid w:val="00793F98"/>
    <w:rsid w:val="00794228"/>
    <w:rsid w:val="00794634"/>
    <w:rsid w:val="007954F4"/>
    <w:rsid w:val="007A19A7"/>
    <w:rsid w:val="007A1FFF"/>
    <w:rsid w:val="007A3940"/>
    <w:rsid w:val="007A3AB8"/>
    <w:rsid w:val="007A3DB3"/>
    <w:rsid w:val="007B5035"/>
    <w:rsid w:val="007B6E28"/>
    <w:rsid w:val="007B7105"/>
    <w:rsid w:val="007B73A9"/>
    <w:rsid w:val="007C05FB"/>
    <w:rsid w:val="007C2164"/>
    <w:rsid w:val="007C37B1"/>
    <w:rsid w:val="007C6F4E"/>
    <w:rsid w:val="007D06D1"/>
    <w:rsid w:val="007D0806"/>
    <w:rsid w:val="007D4D58"/>
    <w:rsid w:val="007D5780"/>
    <w:rsid w:val="007D5FA0"/>
    <w:rsid w:val="007D6912"/>
    <w:rsid w:val="007D7092"/>
    <w:rsid w:val="007E14AF"/>
    <w:rsid w:val="007E1668"/>
    <w:rsid w:val="007E16A4"/>
    <w:rsid w:val="007E3ADA"/>
    <w:rsid w:val="007E6218"/>
    <w:rsid w:val="007E62BD"/>
    <w:rsid w:val="007F0AB2"/>
    <w:rsid w:val="007F2347"/>
    <w:rsid w:val="007F4F7C"/>
    <w:rsid w:val="007F522C"/>
    <w:rsid w:val="007F70D3"/>
    <w:rsid w:val="007F7599"/>
    <w:rsid w:val="007F79A1"/>
    <w:rsid w:val="007F7F70"/>
    <w:rsid w:val="00800095"/>
    <w:rsid w:val="0080042C"/>
    <w:rsid w:val="0080082D"/>
    <w:rsid w:val="00801C56"/>
    <w:rsid w:val="00802496"/>
    <w:rsid w:val="008047E6"/>
    <w:rsid w:val="008066B3"/>
    <w:rsid w:val="0080704E"/>
    <w:rsid w:val="008130AD"/>
    <w:rsid w:val="00815C51"/>
    <w:rsid w:val="00816B22"/>
    <w:rsid w:val="00816C36"/>
    <w:rsid w:val="00817F06"/>
    <w:rsid w:val="00817F48"/>
    <w:rsid w:val="00820743"/>
    <w:rsid w:val="0082133D"/>
    <w:rsid w:val="00821A01"/>
    <w:rsid w:val="00822FA9"/>
    <w:rsid w:val="00823EAA"/>
    <w:rsid w:val="00824641"/>
    <w:rsid w:val="008248E1"/>
    <w:rsid w:val="00824E48"/>
    <w:rsid w:val="00825CE4"/>
    <w:rsid w:val="008267FB"/>
    <w:rsid w:val="0082753F"/>
    <w:rsid w:val="008301B0"/>
    <w:rsid w:val="008305C3"/>
    <w:rsid w:val="00834EA1"/>
    <w:rsid w:val="008357FE"/>
    <w:rsid w:val="00842BA8"/>
    <w:rsid w:val="00850C46"/>
    <w:rsid w:val="008514E4"/>
    <w:rsid w:val="00853672"/>
    <w:rsid w:val="00853B88"/>
    <w:rsid w:val="00854684"/>
    <w:rsid w:val="00855328"/>
    <w:rsid w:val="00857F60"/>
    <w:rsid w:val="00862569"/>
    <w:rsid w:val="00863E2E"/>
    <w:rsid w:val="008644CD"/>
    <w:rsid w:val="00864B26"/>
    <w:rsid w:val="00865F0A"/>
    <w:rsid w:val="00866099"/>
    <w:rsid w:val="00870C78"/>
    <w:rsid w:val="00871495"/>
    <w:rsid w:val="0087204C"/>
    <w:rsid w:val="0087415B"/>
    <w:rsid w:val="00882EC0"/>
    <w:rsid w:val="0088335D"/>
    <w:rsid w:val="00884397"/>
    <w:rsid w:val="00884CE2"/>
    <w:rsid w:val="00884DA7"/>
    <w:rsid w:val="00890974"/>
    <w:rsid w:val="00890B3D"/>
    <w:rsid w:val="0089218D"/>
    <w:rsid w:val="00892A0E"/>
    <w:rsid w:val="00893CAF"/>
    <w:rsid w:val="008955BF"/>
    <w:rsid w:val="00895682"/>
    <w:rsid w:val="00896104"/>
    <w:rsid w:val="00897508"/>
    <w:rsid w:val="00897723"/>
    <w:rsid w:val="008A12F4"/>
    <w:rsid w:val="008A18F6"/>
    <w:rsid w:val="008A7CDC"/>
    <w:rsid w:val="008B34BC"/>
    <w:rsid w:val="008B3DF5"/>
    <w:rsid w:val="008B49DB"/>
    <w:rsid w:val="008B4D3B"/>
    <w:rsid w:val="008B69C6"/>
    <w:rsid w:val="008C1110"/>
    <w:rsid w:val="008C2B95"/>
    <w:rsid w:val="008C3FF0"/>
    <w:rsid w:val="008C7882"/>
    <w:rsid w:val="008D0365"/>
    <w:rsid w:val="008D1744"/>
    <w:rsid w:val="008D278B"/>
    <w:rsid w:val="008D2D7D"/>
    <w:rsid w:val="008D322B"/>
    <w:rsid w:val="008D3E6E"/>
    <w:rsid w:val="008D6724"/>
    <w:rsid w:val="008D7842"/>
    <w:rsid w:val="008E2793"/>
    <w:rsid w:val="008E296F"/>
    <w:rsid w:val="008E3364"/>
    <w:rsid w:val="008E458C"/>
    <w:rsid w:val="008E63E0"/>
    <w:rsid w:val="008E658C"/>
    <w:rsid w:val="008F0F70"/>
    <w:rsid w:val="008F1EAB"/>
    <w:rsid w:val="008F1EC0"/>
    <w:rsid w:val="008F35A9"/>
    <w:rsid w:val="008F4415"/>
    <w:rsid w:val="008F566B"/>
    <w:rsid w:val="008F59B9"/>
    <w:rsid w:val="008F5F20"/>
    <w:rsid w:val="008F6DD0"/>
    <w:rsid w:val="00901CDE"/>
    <w:rsid w:val="00901D38"/>
    <w:rsid w:val="009047EE"/>
    <w:rsid w:val="009048E4"/>
    <w:rsid w:val="009058E4"/>
    <w:rsid w:val="00905F7C"/>
    <w:rsid w:val="00906E3B"/>
    <w:rsid w:val="009076C6"/>
    <w:rsid w:val="00910791"/>
    <w:rsid w:val="00912091"/>
    <w:rsid w:val="00912643"/>
    <w:rsid w:val="0091281A"/>
    <w:rsid w:val="009131B8"/>
    <w:rsid w:val="009146FF"/>
    <w:rsid w:val="00915597"/>
    <w:rsid w:val="00916435"/>
    <w:rsid w:val="00916C83"/>
    <w:rsid w:val="0092062D"/>
    <w:rsid w:val="00921256"/>
    <w:rsid w:val="00922DF0"/>
    <w:rsid w:val="0092341B"/>
    <w:rsid w:val="00923733"/>
    <w:rsid w:val="009238B6"/>
    <w:rsid w:val="00923EA0"/>
    <w:rsid w:val="00923FE5"/>
    <w:rsid w:val="00927104"/>
    <w:rsid w:val="009271D8"/>
    <w:rsid w:val="00927DC2"/>
    <w:rsid w:val="00932821"/>
    <w:rsid w:val="0093535F"/>
    <w:rsid w:val="00935384"/>
    <w:rsid w:val="00936796"/>
    <w:rsid w:val="00937580"/>
    <w:rsid w:val="00940374"/>
    <w:rsid w:val="0094085D"/>
    <w:rsid w:val="0094088C"/>
    <w:rsid w:val="00940F46"/>
    <w:rsid w:val="00941CF3"/>
    <w:rsid w:val="00942260"/>
    <w:rsid w:val="00942365"/>
    <w:rsid w:val="00942BDC"/>
    <w:rsid w:val="009445B3"/>
    <w:rsid w:val="00945352"/>
    <w:rsid w:val="009454CE"/>
    <w:rsid w:val="00947274"/>
    <w:rsid w:val="0095015F"/>
    <w:rsid w:val="009504E5"/>
    <w:rsid w:val="009505EC"/>
    <w:rsid w:val="009508E6"/>
    <w:rsid w:val="00950B2D"/>
    <w:rsid w:val="00951666"/>
    <w:rsid w:val="0095263D"/>
    <w:rsid w:val="00953BBE"/>
    <w:rsid w:val="00954336"/>
    <w:rsid w:val="00954D97"/>
    <w:rsid w:val="00956218"/>
    <w:rsid w:val="00956947"/>
    <w:rsid w:val="00956DDC"/>
    <w:rsid w:val="00961AF1"/>
    <w:rsid w:val="00961F54"/>
    <w:rsid w:val="00963115"/>
    <w:rsid w:val="00963772"/>
    <w:rsid w:val="00963DF7"/>
    <w:rsid w:val="0096505A"/>
    <w:rsid w:val="00965108"/>
    <w:rsid w:val="00965209"/>
    <w:rsid w:val="00965CA7"/>
    <w:rsid w:val="00965F95"/>
    <w:rsid w:val="00971B8D"/>
    <w:rsid w:val="009722FB"/>
    <w:rsid w:val="00972445"/>
    <w:rsid w:val="009746DE"/>
    <w:rsid w:val="0097568A"/>
    <w:rsid w:val="00975D85"/>
    <w:rsid w:val="009775A9"/>
    <w:rsid w:val="00980DFB"/>
    <w:rsid w:val="009817EC"/>
    <w:rsid w:val="00983683"/>
    <w:rsid w:val="00984862"/>
    <w:rsid w:val="009858E0"/>
    <w:rsid w:val="00985C85"/>
    <w:rsid w:val="00987285"/>
    <w:rsid w:val="00990A96"/>
    <w:rsid w:val="00992B3C"/>
    <w:rsid w:val="00992FF7"/>
    <w:rsid w:val="00994036"/>
    <w:rsid w:val="0099423A"/>
    <w:rsid w:val="0099629B"/>
    <w:rsid w:val="009A0C34"/>
    <w:rsid w:val="009A0E26"/>
    <w:rsid w:val="009A1EFD"/>
    <w:rsid w:val="009A2106"/>
    <w:rsid w:val="009A464C"/>
    <w:rsid w:val="009A4C3A"/>
    <w:rsid w:val="009A4C8E"/>
    <w:rsid w:val="009A54E2"/>
    <w:rsid w:val="009A5624"/>
    <w:rsid w:val="009A7360"/>
    <w:rsid w:val="009A7A49"/>
    <w:rsid w:val="009A7EA7"/>
    <w:rsid w:val="009B26A3"/>
    <w:rsid w:val="009B6750"/>
    <w:rsid w:val="009B6902"/>
    <w:rsid w:val="009B7EB6"/>
    <w:rsid w:val="009C0372"/>
    <w:rsid w:val="009C1550"/>
    <w:rsid w:val="009C1623"/>
    <w:rsid w:val="009C166B"/>
    <w:rsid w:val="009C2435"/>
    <w:rsid w:val="009C29D8"/>
    <w:rsid w:val="009C39A6"/>
    <w:rsid w:val="009C405B"/>
    <w:rsid w:val="009C4CBB"/>
    <w:rsid w:val="009D2D6F"/>
    <w:rsid w:val="009D33E2"/>
    <w:rsid w:val="009D3584"/>
    <w:rsid w:val="009D7AE1"/>
    <w:rsid w:val="009E079F"/>
    <w:rsid w:val="009E1F06"/>
    <w:rsid w:val="009E3AEC"/>
    <w:rsid w:val="009E3C43"/>
    <w:rsid w:val="009E4E49"/>
    <w:rsid w:val="009E53F3"/>
    <w:rsid w:val="009E5E0F"/>
    <w:rsid w:val="009E7272"/>
    <w:rsid w:val="009E7464"/>
    <w:rsid w:val="009F0F3E"/>
    <w:rsid w:val="009F19BE"/>
    <w:rsid w:val="009F222D"/>
    <w:rsid w:val="009F280D"/>
    <w:rsid w:val="009F33D3"/>
    <w:rsid w:val="009F4E29"/>
    <w:rsid w:val="009F78C5"/>
    <w:rsid w:val="00A0346E"/>
    <w:rsid w:val="00A04449"/>
    <w:rsid w:val="00A05447"/>
    <w:rsid w:val="00A07083"/>
    <w:rsid w:val="00A0748E"/>
    <w:rsid w:val="00A1029A"/>
    <w:rsid w:val="00A115F0"/>
    <w:rsid w:val="00A11E54"/>
    <w:rsid w:val="00A12510"/>
    <w:rsid w:val="00A144FF"/>
    <w:rsid w:val="00A169C7"/>
    <w:rsid w:val="00A171BA"/>
    <w:rsid w:val="00A2191B"/>
    <w:rsid w:val="00A229B8"/>
    <w:rsid w:val="00A233A4"/>
    <w:rsid w:val="00A23DCC"/>
    <w:rsid w:val="00A260F1"/>
    <w:rsid w:val="00A266F8"/>
    <w:rsid w:val="00A268EA"/>
    <w:rsid w:val="00A2717B"/>
    <w:rsid w:val="00A272DE"/>
    <w:rsid w:val="00A274FF"/>
    <w:rsid w:val="00A32187"/>
    <w:rsid w:val="00A32D0D"/>
    <w:rsid w:val="00A32D37"/>
    <w:rsid w:val="00A33D52"/>
    <w:rsid w:val="00A3408E"/>
    <w:rsid w:val="00A35098"/>
    <w:rsid w:val="00A35208"/>
    <w:rsid w:val="00A36818"/>
    <w:rsid w:val="00A36875"/>
    <w:rsid w:val="00A36F63"/>
    <w:rsid w:val="00A3799F"/>
    <w:rsid w:val="00A37DA5"/>
    <w:rsid w:val="00A40CDF"/>
    <w:rsid w:val="00A411DA"/>
    <w:rsid w:val="00A41CA3"/>
    <w:rsid w:val="00A42041"/>
    <w:rsid w:val="00A42305"/>
    <w:rsid w:val="00A47100"/>
    <w:rsid w:val="00A472A6"/>
    <w:rsid w:val="00A5048E"/>
    <w:rsid w:val="00A521C5"/>
    <w:rsid w:val="00A53FDF"/>
    <w:rsid w:val="00A54379"/>
    <w:rsid w:val="00A555CA"/>
    <w:rsid w:val="00A55CB4"/>
    <w:rsid w:val="00A56D0F"/>
    <w:rsid w:val="00A57695"/>
    <w:rsid w:val="00A61B26"/>
    <w:rsid w:val="00A62970"/>
    <w:rsid w:val="00A64DD9"/>
    <w:rsid w:val="00A65EF2"/>
    <w:rsid w:val="00A66D2B"/>
    <w:rsid w:val="00A67ADD"/>
    <w:rsid w:val="00A70F9D"/>
    <w:rsid w:val="00A720F3"/>
    <w:rsid w:val="00A7403C"/>
    <w:rsid w:val="00A74556"/>
    <w:rsid w:val="00A74E3D"/>
    <w:rsid w:val="00A76522"/>
    <w:rsid w:val="00A76860"/>
    <w:rsid w:val="00A80D03"/>
    <w:rsid w:val="00A81DB1"/>
    <w:rsid w:val="00A829A7"/>
    <w:rsid w:val="00A8391D"/>
    <w:rsid w:val="00A83EAF"/>
    <w:rsid w:val="00A8473E"/>
    <w:rsid w:val="00A84CE2"/>
    <w:rsid w:val="00A85A44"/>
    <w:rsid w:val="00A86062"/>
    <w:rsid w:val="00A86160"/>
    <w:rsid w:val="00A86B20"/>
    <w:rsid w:val="00A87EE2"/>
    <w:rsid w:val="00A90031"/>
    <w:rsid w:val="00A90C6B"/>
    <w:rsid w:val="00A912B4"/>
    <w:rsid w:val="00A91BE3"/>
    <w:rsid w:val="00A920FA"/>
    <w:rsid w:val="00A938F5"/>
    <w:rsid w:val="00A939DA"/>
    <w:rsid w:val="00A94197"/>
    <w:rsid w:val="00A94418"/>
    <w:rsid w:val="00A94602"/>
    <w:rsid w:val="00A953D2"/>
    <w:rsid w:val="00A97972"/>
    <w:rsid w:val="00AA0927"/>
    <w:rsid w:val="00AA1BEC"/>
    <w:rsid w:val="00AA229D"/>
    <w:rsid w:val="00AA2A73"/>
    <w:rsid w:val="00AA39A5"/>
    <w:rsid w:val="00AA3A3D"/>
    <w:rsid w:val="00AA3DCA"/>
    <w:rsid w:val="00AA625B"/>
    <w:rsid w:val="00AA679E"/>
    <w:rsid w:val="00AB1490"/>
    <w:rsid w:val="00AB1B49"/>
    <w:rsid w:val="00AB3517"/>
    <w:rsid w:val="00AB7CA6"/>
    <w:rsid w:val="00AC128C"/>
    <w:rsid w:val="00AC2E74"/>
    <w:rsid w:val="00AC2FAB"/>
    <w:rsid w:val="00AC3D2A"/>
    <w:rsid w:val="00AC43AF"/>
    <w:rsid w:val="00AC4DA2"/>
    <w:rsid w:val="00AC5628"/>
    <w:rsid w:val="00AC57CB"/>
    <w:rsid w:val="00AC5C40"/>
    <w:rsid w:val="00AC686B"/>
    <w:rsid w:val="00AD1579"/>
    <w:rsid w:val="00AD1B40"/>
    <w:rsid w:val="00AD3891"/>
    <w:rsid w:val="00AD3A58"/>
    <w:rsid w:val="00AD6214"/>
    <w:rsid w:val="00AD675D"/>
    <w:rsid w:val="00AE1D91"/>
    <w:rsid w:val="00AE4D12"/>
    <w:rsid w:val="00AE573E"/>
    <w:rsid w:val="00AE78FD"/>
    <w:rsid w:val="00AF09AD"/>
    <w:rsid w:val="00AF0D14"/>
    <w:rsid w:val="00AF1112"/>
    <w:rsid w:val="00AF1808"/>
    <w:rsid w:val="00AF1916"/>
    <w:rsid w:val="00AF1A0F"/>
    <w:rsid w:val="00AF354E"/>
    <w:rsid w:val="00AF35F0"/>
    <w:rsid w:val="00AF3DC4"/>
    <w:rsid w:val="00AF3EED"/>
    <w:rsid w:val="00AF4386"/>
    <w:rsid w:val="00AF4874"/>
    <w:rsid w:val="00AF49CC"/>
    <w:rsid w:val="00AF4E56"/>
    <w:rsid w:val="00AF5DAC"/>
    <w:rsid w:val="00B00C74"/>
    <w:rsid w:val="00B01035"/>
    <w:rsid w:val="00B019D4"/>
    <w:rsid w:val="00B01F69"/>
    <w:rsid w:val="00B021BA"/>
    <w:rsid w:val="00B03F20"/>
    <w:rsid w:val="00B047F7"/>
    <w:rsid w:val="00B076C3"/>
    <w:rsid w:val="00B07C94"/>
    <w:rsid w:val="00B07DD9"/>
    <w:rsid w:val="00B10E27"/>
    <w:rsid w:val="00B125F4"/>
    <w:rsid w:val="00B135B4"/>
    <w:rsid w:val="00B165F4"/>
    <w:rsid w:val="00B17855"/>
    <w:rsid w:val="00B20DDA"/>
    <w:rsid w:val="00B21CF7"/>
    <w:rsid w:val="00B2272C"/>
    <w:rsid w:val="00B2284F"/>
    <w:rsid w:val="00B236B3"/>
    <w:rsid w:val="00B25A80"/>
    <w:rsid w:val="00B3003B"/>
    <w:rsid w:val="00B30401"/>
    <w:rsid w:val="00B312A6"/>
    <w:rsid w:val="00B318C2"/>
    <w:rsid w:val="00B31A5C"/>
    <w:rsid w:val="00B34051"/>
    <w:rsid w:val="00B36568"/>
    <w:rsid w:val="00B3794A"/>
    <w:rsid w:val="00B40DB6"/>
    <w:rsid w:val="00B413B9"/>
    <w:rsid w:val="00B45B47"/>
    <w:rsid w:val="00B46C55"/>
    <w:rsid w:val="00B50355"/>
    <w:rsid w:val="00B5101C"/>
    <w:rsid w:val="00B524DD"/>
    <w:rsid w:val="00B537DB"/>
    <w:rsid w:val="00B548E6"/>
    <w:rsid w:val="00B5538A"/>
    <w:rsid w:val="00B57761"/>
    <w:rsid w:val="00B60E46"/>
    <w:rsid w:val="00B65CD0"/>
    <w:rsid w:val="00B66060"/>
    <w:rsid w:val="00B665A6"/>
    <w:rsid w:val="00B70C57"/>
    <w:rsid w:val="00B70E13"/>
    <w:rsid w:val="00B713EA"/>
    <w:rsid w:val="00B723E2"/>
    <w:rsid w:val="00B73569"/>
    <w:rsid w:val="00B73BA1"/>
    <w:rsid w:val="00B744ED"/>
    <w:rsid w:val="00B7535D"/>
    <w:rsid w:val="00B766CC"/>
    <w:rsid w:val="00B81360"/>
    <w:rsid w:val="00B819F3"/>
    <w:rsid w:val="00B82C11"/>
    <w:rsid w:val="00B8399E"/>
    <w:rsid w:val="00B84E65"/>
    <w:rsid w:val="00B8663F"/>
    <w:rsid w:val="00B87E76"/>
    <w:rsid w:val="00B90E77"/>
    <w:rsid w:val="00B9202D"/>
    <w:rsid w:val="00B92E4A"/>
    <w:rsid w:val="00B93990"/>
    <w:rsid w:val="00B95242"/>
    <w:rsid w:val="00B95317"/>
    <w:rsid w:val="00B958B8"/>
    <w:rsid w:val="00BA1928"/>
    <w:rsid w:val="00BA1A28"/>
    <w:rsid w:val="00BA1DB6"/>
    <w:rsid w:val="00BA418A"/>
    <w:rsid w:val="00BA5899"/>
    <w:rsid w:val="00BA5E3D"/>
    <w:rsid w:val="00BA6B0F"/>
    <w:rsid w:val="00BB0641"/>
    <w:rsid w:val="00BB0F1E"/>
    <w:rsid w:val="00BB1974"/>
    <w:rsid w:val="00BB2F96"/>
    <w:rsid w:val="00BB4004"/>
    <w:rsid w:val="00BB4E53"/>
    <w:rsid w:val="00BB5524"/>
    <w:rsid w:val="00BB6833"/>
    <w:rsid w:val="00BB771D"/>
    <w:rsid w:val="00BB7860"/>
    <w:rsid w:val="00BC0C3C"/>
    <w:rsid w:val="00BC12D3"/>
    <w:rsid w:val="00BC354E"/>
    <w:rsid w:val="00BC3A86"/>
    <w:rsid w:val="00BC60B7"/>
    <w:rsid w:val="00BC72FE"/>
    <w:rsid w:val="00BC73E3"/>
    <w:rsid w:val="00BD1055"/>
    <w:rsid w:val="00BD3039"/>
    <w:rsid w:val="00BD5207"/>
    <w:rsid w:val="00BD74E6"/>
    <w:rsid w:val="00BD75D5"/>
    <w:rsid w:val="00BE0FFD"/>
    <w:rsid w:val="00BE3216"/>
    <w:rsid w:val="00BE5463"/>
    <w:rsid w:val="00BE5C9A"/>
    <w:rsid w:val="00BE62D7"/>
    <w:rsid w:val="00BE7083"/>
    <w:rsid w:val="00BF0B8D"/>
    <w:rsid w:val="00BF21EC"/>
    <w:rsid w:val="00BF2619"/>
    <w:rsid w:val="00BF2D3A"/>
    <w:rsid w:val="00BF437B"/>
    <w:rsid w:val="00BF4750"/>
    <w:rsid w:val="00BF59B5"/>
    <w:rsid w:val="00BF7C70"/>
    <w:rsid w:val="00C03E6C"/>
    <w:rsid w:val="00C071AA"/>
    <w:rsid w:val="00C100E0"/>
    <w:rsid w:val="00C106CB"/>
    <w:rsid w:val="00C11A01"/>
    <w:rsid w:val="00C12C5F"/>
    <w:rsid w:val="00C13572"/>
    <w:rsid w:val="00C13B89"/>
    <w:rsid w:val="00C140CE"/>
    <w:rsid w:val="00C15564"/>
    <w:rsid w:val="00C15B42"/>
    <w:rsid w:val="00C214B7"/>
    <w:rsid w:val="00C23C58"/>
    <w:rsid w:val="00C23C86"/>
    <w:rsid w:val="00C24E9D"/>
    <w:rsid w:val="00C25206"/>
    <w:rsid w:val="00C258F5"/>
    <w:rsid w:val="00C25D81"/>
    <w:rsid w:val="00C25ECF"/>
    <w:rsid w:val="00C30108"/>
    <w:rsid w:val="00C30CE7"/>
    <w:rsid w:val="00C323F4"/>
    <w:rsid w:val="00C32CFC"/>
    <w:rsid w:val="00C3462E"/>
    <w:rsid w:val="00C359EA"/>
    <w:rsid w:val="00C35CCC"/>
    <w:rsid w:val="00C367CE"/>
    <w:rsid w:val="00C36853"/>
    <w:rsid w:val="00C425A1"/>
    <w:rsid w:val="00C42CDC"/>
    <w:rsid w:val="00C43AB7"/>
    <w:rsid w:val="00C4439F"/>
    <w:rsid w:val="00C45CD4"/>
    <w:rsid w:val="00C4645D"/>
    <w:rsid w:val="00C474A4"/>
    <w:rsid w:val="00C5233B"/>
    <w:rsid w:val="00C530C1"/>
    <w:rsid w:val="00C531AA"/>
    <w:rsid w:val="00C557FF"/>
    <w:rsid w:val="00C57316"/>
    <w:rsid w:val="00C61522"/>
    <w:rsid w:val="00C62449"/>
    <w:rsid w:val="00C62EC3"/>
    <w:rsid w:val="00C649A7"/>
    <w:rsid w:val="00C656D4"/>
    <w:rsid w:val="00C70013"/>
    <w:rsid w:val="00C701B7"/>
    <w:rsid w:val="00C70855"/>
    <w:rsid w:val="00C70FB4"/>
    <w:rsid w:val="00C729BD"/>
    <w:rsid w:val="00C73566"/>
    <w:rsid w:val="00C73A44"/>
    <w:rsid w:val="00C73ACA"/>
    <w:rsid w:val="00C73FE0"/>
    <w:rsid w:val="00C77CAA"/>
    <w:rsid w:val="00C8000C"/>
    <w:rsid w:val="00C803A1"/>
    <w:rsid w:val="00C8236C"/>
    <w:rsid w:val="00C82B1F"/>
    <w:rsid w:val="00C83352"/>
    <w:rsid w:val="00C83772"/>
    <w:rsid w:val="00C86851"/>
    <w:rsid w:val="00C8686F"/>
    <w:rsid w:val="00C86B0E"/>
    <w:rsid w:val="00C918C9"/>
    <w:rsid w:val="00C9220C"/>
    <w:rsid w:val="00C9280C"/>
    <w:rsid w:val="00C93915"/>
    <w:rsid w:val="00C93CEA"/>
    <w:rsid w:val="00C95469"/>
    <w:rsid w:val="00CA091F"/>
    <w:rsid w:val="00CA18FF"/>
    <w:rsid w:val="00CA2483"/>
    <w:rsid w:val="00CA55AC"/>
    <w:rsid w:val="00CB079C"/>
    <w:rsid w:val="00CB1968"/>
    <w:rsid w:val="00CB24E4"/>
    <w:rsid w:val="00CB5157"/>
    <w:rsid w:val="00CB63DF"/>
    <w:rsid w:val="00CB63EF"/>
    <w:rsid w:val="00CB64E1"/>
    <w:rsid w:val="00CB6A02"/>
    <w:rsid w:val="00CB7558"/>
    <w:rsid w:val="00CB7E37"/>
    <w:rsid w:val="00CB7F78"/>
    <w:rsid w:val="00CC033E"/>
    <w:rsid w:val="00CC1FF3"/>
    <w:rsid w:val="00CC2355"/>
    <w:rsid w:val="00CC4BFC"/>
    <w:rsid w:val="00CD0A2D"/>
    <w:rsid w:val="00CD24A4"/>
    <w:rsid w:val="00CD2739"/>
    <w:rsid w:val="00CD4378"/>
    <w:rsid w:val="00CD5497"/>
    <w:rsid w:val="00CD621E"/>
    <w:rsid w:val="00CD628A"/>
    <w:rsid w:val="00CD70A2"/>
    <w:rsid w:val="00CD7311"/>
    <w:rsid w:val="00CD7EBC"/>
    <w:rsid w:val="00CE29DA"/>
    <w:rsid w:val="00CE34C1"/>
    <w:rsid w:val="00CE618E"/>
    <w:rsid w:val="00CE6EF4"/>
    <w:rsid w:val="00CE7D1A"/>
    <w:rsid w:val="00CF1557"/>
    <w:rsid w:val="00CF1C50"/>
    <w:rsid w:val="00CF26B5"/>
    <w:rsid w:val="00CF29E8"/>
    <w:rsid w:val="00CF2C0E"/>
    <w:rsid w:val="00CF5F90"/>
    <w:rsid w:val="00CF63B6"/>
    <w:rsid w:val="00CF73EB"/>
    <w:rsid w:val="00CF77F4"/>
    <w:rsid w:val="00CF7938"/>
    <w:rsid w:val="00D022D4"/>
    <w:rsid w:val="00D0607D"/>
    <w:rsid w:val="00D10CEF"/>
    <w:rsid w:val="00D12AE8"/>
    <w:rsid w:val="00D14233"/>
    <w:rsid w:val="00D149A8"/>
    <w:rsid w:val="00D15D30"/>
    <w:rsid w:val="00D16030"/>
    <w:rsid w:val="00D170B8"/>
    <w:rsid w:val="00D17481"/>
    <w:rsid w:val="00D20A63"/>
    <w:rsid w:val="00D2246B"/>
    <w:rsid w:val="00D22EA8"/>
    <w:rsid w:val="00D2345C"/>
    <w:rsid w:val="00D24E87"/>
    <w:rsid w:val="00D25433"/>
    <w:rsid w:val="00D25C57"/>
    <w:rsid w:val="00D26393"/>
    <w:rsid w:val="00D26977"/>
    <w:rsid w:val="00D272B3"/>
    <w:rsid w:val="00D33290"/>
    <w:rsid w:val="00D3353D"/>
    <w:rsid w:val="00D3407A"/>
    <w:rsid w:val="00D3424F"/>
    <w:rsid w:val="00D35FF5"/>
    <w:rsid w:val="00D36E98"/>
    <w:rsid w:val="00D36EB1"/>
    <w:rsid w:val="00D4149D"/>
    <w:rsid w:val="00D41F25"/>
    <w:rsid w:val="00D455E5"/>
    <w:rsid w:val="00D45A97"/>
    <w:rsid w:val="00D46D06"/>
    <w:rsid w:val="00D47D5B"/>
    <w:rsid w:val="00D5009B"/>
    <w:rsid w:val="00D5024F"/>
    <w:rsid w:val="00D50383"/>
    <w:rsid w:val="00D52413"/>
    <w:rsid w:val="00D52CE6"/>
    <w:rsid w:val="00D539D7"/>
    <w:rsid w:val="00D53AB6"/>
    <w:rsid w:val="00D5571F"/>
    <w:rsid w:val="00D56A0E"/>
    <w:rsid w:val="00D56D2E"/>
    <w:rsid w:val="00D57C98"/>
    <w:rsid w:val="00D6008D"/>
    <w:rsid w:val="00D6035D"/>
    <w:rsid w:val="00D605E6"/>
    <w:rsid w:val="00D60911"/>
    <w:rsid w:val="00D61019"/>
    <w:rsid w:val="00D634CD"/>
    <w:rsid w:val="00D64021"/>
    <w:rsid w:val="00D65F39"/>
    <w:rsid w:val="00D72F87"/>
    <w:rsid w:val="00D73394"/>
    <w:rsid w:val="00D73A14"/>
    <w:rsid w:val="00D73C47"/>
    <w:rsid w:val="00D742D1"/>
    <w:rsid w:val="00D76294"/>
    <w:rsid w:val="00D766D0"/>
    <w:rsid w:val="00D766F5"/>
    <w:rsid w:val="00D80B00"/>
    <w:rsid w:val="00D80BAA"/>
    <w:rsid w:val="00D81A51"/>
    <w:rsid w:val="00D83166"/>
    <w:rsid w:val="00D83CD6"/>
    <w:rsid w:val="00D85138"/>
    <w:rsid w:val="00D878AD"/>
    <w:rsid w:val="00D9171C"/>
    <w:rsid w:val="00D94544"/>
    <w:rsid w:val="00D95183"/>
    <w:rsid w:val="00D95F93"/>
    <w:rsid w:val="00D96A2C"/>
    <w:rsid w:val="00DA2B83"/>
    <w:rsid w:val="00DA42D1"/>
    <w:rsid w:val="00DA4A52"/>
    <w:rsid w:val="00DA64C5"/>
    <w:rsid w:val="00DA78E2"/>
    <w:rsid w:val="00DA7DC6"/>
    <w:rsid w:val="00DB1BDB"/>
    <w:rsid w:val="00DB2F32"/>
    <w:rsid w:val="00DB429B"/>
    <w:rsid w:val="00DB5543"/>
    <w:rsid w:val="00DB5B7D"/>
    <w:rsid w:val="00DB6A4C"/>
    <w:rsid w:val="00DB7CB6"/>
    <w:rsid w:val="00DC2819"/>
    <w:rsid w:val="00DC3637"/>
    <w:rsid w:val="00DC414E"/>
    <w:rsid w:val="00DC45A9"/>
    <w:rsid w:val="00DC4788"/>
    <w:rsid w:val="00DC66E8"/>
    <w:rsid w:val="00DC69E2"/>
    <w:rsid w:val="00DD00F0"/>
    <w:rsid w:val="00DD0801"/>
    <w:rsid w:val="00DD26A5"/>
    <w:rsid w:val="00DD2F3E"/>
    <w:rsid w:val="00DD52ED"/>
    <w:rsid w:val="00DD739A"/>
    <w:rsid w:val="00DD7D0F"/>
    <w:rsid w:val="00DE2820"/>
    <w:rsid w:val="00DE289D"/>
    <w:rsid w:val="00DE3641"/>
    <w:rsid w:val="00DE49FD"/>
    <w:rsid w:val="00DE51E3"/>
    <w:rsid w:val="00DE53F6"/>
    <w:rsid w:val="00DF0021"/>
    <w:rsid w:val="00DF34A9"/>
    <w:rsid w:val="00DF637A"/>
    <w:rsid w:val="00DF7B0A"/>
    <w:rsid w:val="00E00C93"/>
    <w:rsid w:val="00E022A4"/>
    <w:rsid w:val="00E02639"/>
    <w:rsid w:val="00E02C16"/>
    <w:rsid w:val="00E06DEF"/>
    <w:rsid w:val="00E078BC"/>
    <w:rsid w:val="00E10AB4"/>
    <w:rsid w:val="00E11A81"/>
    <w:rsid w:val="00E126BF"/>
    <w:rsid w:val="00E13347"/>
    <w:rsid w:val="00E140E9"/>
    <w:rsid w:val="00E141DC"/>
    <w:rsid w:val="00E1500C"/>
    <w:rsid w:val="00E16707"/>
    <w:rsid w:val="00E16AB1"/>
    <w:rsid w:val="00E17662"/>
    <w:rsid w:val="00E17977"/>
    <w:rsid w:val="00E221D5"/>
    <w:rsid w:val="00E2312C"/>
    <w:rsid w:val="00E2385D"/>
    <w:rsid w:val="00E23CF4"/>
    <w:rsid w:val="00E23F69"/>
    <w:rsid w:val="00E24545"/>
    <w:rsid w:val="00E24DF7"/>
    <w:rsid w:val="00E26696"/>
    <w:rsid w:val="00E318B2"/>
    <w:rsid w:val="00E31ED7"/>
    <w:rsid w:val="00E3203E"/>
    <w:rsid w:val="00E33F00"/>
    <w:rsid w:val="00E33FD3"/>
    <w:rsid w:val="00E373F6"/>
    <w:rsid w:val="00E40C5A"/>
    <w:rsid w:val="00E41BA4"/>
    <w:rsid w:val="00E42990"/>
    <w:rsid w:val="00E459C3"/>
    <w:rsid w:val="00E45CD0"/>
    <w:rsid w:val="00E467A3"/>
    <w:rsid w:val="00E5063D"/>
    <w:rsid w:val="00E50A4C"/>
    <w:rsid w:val="00E50C24"/>
    <w:rsid w:val="00E51090"/>
    <w:rsid w:val="00E52939"/>
    <w:rsid w:val="00E53EB8"/>
    <w:rsid w:val="00E54D47"/>
    <w:rsid w:val="00E55854"/>
    <w:rsid w:val="00E568B4"/>
    <w:rsid w:val="00E56D53"/>
    <w:rsid w:val="00E576D3"/>
    <w:rsid w:val="00E612FE"/>
    <w:rsid w:val="00E6133B"/>
    <w:rsid w:val="00E626C4"/>
    <w:rsid w:val="00E63960"/>
    <w:rsid w:val="00E6406A"/>
    <w:rsid w:val="00E647A5"/>
    <w:rsid w:val="00E65128"/>
    <w:rsid w:val="00E6757D"/>
    <w:rsid w:val="00E72B59"/>
    <w:rsid w:val="00E72DA5"/>
    <w:rsid w:val="00E744E7"/>
    <w:rsid w:val="00E7472E"/>
    <w:rsid w:val="00E75193"/>
    <w:rsid w:val="00E77CE0"/>
    <w:rsid w:val="00E8050A"/>
    <w:rsid w:val="00E8251B"/>
    <w:rsid w:val="00E8338B"/>
    <w:rsid w:val="00E84ED1"/>
    <w:rsid w:val="00E85095"/>
    <w:rsid w:val="00E8528E"/>
    <w:rsid w:val="00E91BC4"/>
    <w:rsid w:val="00E961C5"/>
    <w:rsid w:val="00E96EE9"/>
    <w:rsid w:val="00E9754B"/>
    <w:rsid w:val="00EA0C96"/>
    <w:rsid w:val="00EA292D"/>
    <w:rsid w:val="00EA5F98"/>
    <w:rsid w:val="00EB01FE"/>
    <w:rsid w:val="00EB0232"/>
    <w:rsid w:val="00EB3A63"/>
    <w:rsid w:val="00EB3EB9"/>
    <w:rsid w:val="00EB596F"/>
    <w:rsid w:val="00EB61A5"/>
    <w:rsid w:val="00EB6884"/>
    <w:rsid w:val="00EB6DEF"/>
    <w:rsid w:val="00EB7054"/>
    <w:rsid w:val="00EB772D"/>
    <w:rsid w:val="00EB7B0E"/>
    <w:rsid w:val="00EC28A4"/>
    <w:rsid w:val="00EC28D3"/>
    <w:rsid w:val="00EC3551"/>
    <w:rsid w:val="00EC3DBD"/>
    <w:rsid w:val="00EC4705"/>
    <w:rsid w:val="00ED0CCC"/>
    <w:rsid w:val="00ED145C"/>
    <w:rsid w:val="00ED18E5"/>
    <w:rsid w:val="00ED190D"/>
    <w:rsid w:val="00ED1A57"/>
    <w:rsid w:val="00ED1B3B"/>
    <w:rsid w:val="00ED2579"/>
    <w:rsid w:val="00ED2EA4"/>
    <w:rsid w:val="00ED4D8D"/>
    <w:rsid w:val="00ED52C2"/>
    <w:rsid w:val="00ED628F"/>
    <w:rsid w:val="00ED644A"/>
    <w:rsid w:val="00ED66B7"/>
    <w:rsid w:val="00ED6C36"/>
    <w:rsid w:val="00ED6DA7"/>
    <w:rsid w:val="00ED776D"/>
    <w:rsid w:val="00EE0F0A"/>
    <w:rsid w:val="00EE28AC"/>
    <w:rsid w:val="00EE30C3"/>
    <w:rsid w:val="00EE3B65"/>
    <w:rsid w:val="00EE59BD"/>
    <w:rsid w:val="00EE6A25"/>
    <w:rsid w:val="00EE7554"/>
    <w:rsid w:val="00EE75C2"/>
    <w:rsid w:val="00EF052E"/>
    <w:rsid w:val="00EF11CD"/>
    <w:rsid w:val="00EF1F61"/>
    <w:rsid w:val="00EF229F"/>
    <w:rsid w:val="00EF2879"/>
    <w:rsid w:val="00EF45F1"/>
    <w:rsid w:val="00F0024D"/>
    <w:rsid w:val="00F030D4"/>
    <w:rsid w:val="00F03A75"/>
    <w:rsid w:val="00F03C98"/>
    <w:rsid w:val="00F04932"/>
    <w:rsid w:val="00F06275"/>
    <w:rsid w:val="00F13A85"/>
    <w:rsid w:val="00F14630"/>
    <w:rsid w:val="00F17D97"/>
    <w:rsid w:val="00F201D8"/>
    <w:rsid w:val="00F215FD"/>
    <w:rsid w:val="00F21B99"/>
    <w:rsid w:val="00F2304A"/>
    <w:rsid w:val="00F3034F"/>
    <w:rsid w:val="00F307F1"/>
    <w:rsid w:val="00F30D29"/>
    <w:rsid w:val="00F336D0"/>
    <w:rsid w:val="00F34D1C"/>
    <w:rsid w:val="00F363EF"/>
    <w:rsid w:val="00F36A7F"/>
    <w:rsid w:val="00F416D1"/>
    <w:rsid w:val="00F42189"/>
    <w:rsid w:val="00F444FF"/>
    <w:rsid w:val="00F465EB"/>
    <w:rsid w:val="00F46BA4"/>
    <w:rsid w:val="00F50A30"/>
    <w:rsid w:val="00F50FAA"/>
    <w:rsid w:val="00F53509"/>
    <w:rsid w:val="00F56D55"/>
    <w:rsid w:val="00F56FE7"/>
    <w:rsid w:val="00F5754F"/>
    <w:rsid w:val="00F5764D"/>
    <w:rsid w:val="00F600C0"/>
    <w:rsid w:val="00F611B1"/>
    <w:rsid w:val="00F6154F"/>
    <w:rsid w:val="00F62257"/>
    <w:rsid w:val="00F62298"/>
    <w:rsid w:val="00F6405F"/>
    <w:rsid w:val="00F640F6"/>
    <w:rsid w:val="00F6475D"/>
    <w:rsid w:val="00F65C9F"/>
    <w:rsid w:val="00F66823"/>
    <w:rsid w:val="00F67FB4"/>
    <w:rsid w:val="00F70614"/>
    <w:rsid w:val="00F72009"/>
    <w:rsid w:val="00F7297B"/>
    <w:rsid w:val="00F729D3"/>
    <w:rsid w:val="00F72A06"/>
    <w:rsid w:val="00F73718"/>
    <w:rsid w:val="00F7426A"/>
    <w:rsid w:val="00F76950"/>
    <w:rsid w:val="00F774E4"/>
    <w:rsid w:val="00F80A76"/>
    <w:rsid w:val="00F80F07"/>
    <w:rsid w:val="00F81A67"/>
    <w:rsid w:val="00F82C80"/>
    <w:rsid w:val="00F846D2"/>
    <w:rsid w:val="00F86978"/>
    <w:rsid w:val="00F87626"/>
    <w:rsid w:val="00F877AE"/>
    <w:rsid w:val="00F901A2"/>
    <w:rsid w:val="00F901A9"/>
    <w:rsid w:val="00F90513"/>
    <w:rsid w:val="00F92F0A"/>
    <w:rsid w:val="00F945F2"/>
    <w:rsid w:val="00F9562B"/>
    <w:rsid w:val="00F96C11"/>
    <w:rsid w:val="00F96DE9"/>
    <w:rsid w:val="00F977FC"/>
    <w:rsid w:val="00FA1001"/>
    <w:rsid w:val="00FA1762"/>
    <w:rsid w:val="00FA2D77"/>
    <w:rsid w:val="00FA2FF4"/>
    <w:rsid w:val="00FA34CA"/>
    <w:rsid w:val="00FA38D2"/>
    <w:rsid w:val="00FA4257"/>
    <w:rsid w:val="00FA6853"/>
    <w:rsid w:val="00FA7590"/>
    <w:rsid w:val="00FB06D7"/>
    <w:rsid w:val="00FB0C7B"/>
    <w:rsid w:val="00FB2028"/>
    <w:rsid w:val="00FB2776"/>
    <w:rsid w:val="00FB585D"/>
    <w:rsid w:val="00FC0322"/>
    <w:rsid w:val="00FC0AF4"/>
    <w:rsid w:val="00FC0BA0"/>
    <w:rsid w:val="00FC0C10"/>
    <w:rsid w:val="00FC119F"/>
    <w:rsid w:val="00FC363A"/>
    <w:rsid w:val="00FC3E52"/>
    <w:rsid w:val="00FC3ED4"/>
    <w:rsid w:val="00FC6152"/>
    <w:rsid w:val="00FC7793"/>
    <w:rsid w:val="00FD2047"/>
    <w:rsid w:val="00FD332A"/>
    <w:rsid w:val="00FD3CDE"/>
    <w:rsid w:val="00FD3DBA"/>
    <w:rsid w:val="00FD4296"/>
    <w:rsid w:val="00FD67B9"/>
    <w:rsid w:val="00FD7DAB"/>
    <w:rsid w:val="00FD7ECC"/>
    <w:rsid w:val="00FE033B"/>
    <w:rsid w:val="00FE2B9D"/>
    <w:rsid w:val="00FE5101"/>
    <w:rsid w:val="00FF0376"/>
    <w:rsid w:val="00FF1111"/>
    <w:rsid w:val="00FF1595"/>
    <w:rsid w:val="00FF173F"/>
    <w:rsid w:val="00FF1F4D"/>
    <w:rsid w:val="00FF2749"/>
    <w:rsid w:val="00FF4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B6A47BC"/>
  <w15:docId w15:val="{C215659D-3BFD-4B9C-8211-21AC358E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F06"/>
    <w:rPr>
      <w:sz w:val="24"/>
      <w:szCs w:val="24"/>
      <w:lang w:val="en-US" w:eastAsia="en-US"/>
    </w:rPr>
  </w:style>
  <w:style w:type="paragraph" w:styleId="Heading1">
    <w:name w:val="heading 1"/>
    <w:basedOn w:val="Normal"/>
    <w:next w:val="Normal"/>
    <w:link w:val="Heading1Char"/>
    <w:qFormat/>
    <w:rsid w:val="00817F06"/>
    <w:pPr>
      <w:keepNext/>
      <w:numPr>
        <w:numId w:val="12"/>
      </w:numPr>
      <w:spacing w:before="240" w:after="60"/>
      <w:outlineLvl w:val="0"/>
    </w:pPr>
    <w:rPr>
      <w:rFonts w:ascii="Arial" w:hAnsi="Arial" w:cs="Arial"/>
      <w:b/>
      <w:bCs/>
      <w:kern w:val="32"/>
      <w:sz w:val="32"/>
      <w:szCs w:val="32"/>
    </w:rPr>
  </w:style>
  <w:style w:type="paragraph" w:styleId="Heading2">
    <w:name w:val="heading 2"/>
    <w:aliases w:val="Heading 2 Char, Char2 Char,Char2 Char"/>
    <w:basedOn w:val="Normal"/>
    <w:next w:val="Normal"/>
    <w:link w:val="Heading2Char1"/>
    <w:qFormat/>
    <w:rsid w:val="00817F06"/>
    <w:pPr>
      <w:keepNext/>
      <w:numPr>
        <w:ilvl w:val="1"/>
        <w:numId w:val="1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17F06"/>
    <w:pPr>
      <w:keepNext/>
      <w:numPr>
        <w:ilvl w:val="2"/>
        <w:numId w:val="12"/>
      </w:numPr>
      <w:tabs>
        <w:tab w:val="clear" w:pos="567"/>
        <w:tab w:val="num" w:pos="0"/>
      </w:tabs>
      <w:spacing w:before="240" w:after="60"/>
      <w:ind w:left="720"/>
      <w:outlineLvl w:val="2"/>
    </w:pPr>
    <w:rPr>
      <w:rFonts w:ascii="Arial" w:hAnsi="Arial" w:cs="Arial"/>
      <w:b/>
      <w:bCs/>
      <w:sz w:val="26"/>
      <w:szCs w:val="26"/>
    </w:rPr>
  </w:style>
  <w:style w:type="paragraph" w:styleId="Heading4">
    <w:name w:val="heading 4"/>
    <w:basedOn w:val="Normal"/>
    <w:next w:val="Normal"/>
    <w:link w:val="Heading4Char"/>
    <w:qFormat/>
    <w:rsid w:val="00817F06"/>
    <w:pPr>
      <w:keepNext/>
      <w:numPr>
        <w:ilvl w:val="3"/>
        <w:numId w:val="12"/>
      </w:numPr>
      <w:jc w:val="both"/>
      <w:outlineLvl w:val="3"/>
    </w:pPr>
    <w:rPr>
      <w:rFonts w:ascii="Arial" w:hAnsi="Arial"/>
      <w:i/>
      <w:lang w:val="en-GB"/>
    </w:rPr>
  </w:style>
  <w:style w:type="paragraph" w:styleId="Heading5">
    <w:name w:val="heading 5"/>
    <w:basedOn w:val="Normal"/>
    <w:next w:val="Normal"/>
    <w:qFormat/>
    <w:rsid w:val="00817F06"/>
    <w:pPr>
      <w:keepNext/>
      <w:numPr>
        <w:ilvl w:val="4"/>
        <w:numId w:val="12"/>
      </w:numPr>
      <w:jc w:val="both"/>
      <w:outlineLvl w:val="4"/>
    </w:pPr>
    <w:rPr>
      <w:rFonts w:ascii="Arial" w:hAnsi="Arial"/>
      <w:b/>
      <w:lang w:val="en-GB"/>
    </w:rPr>
  </w:style>
  <w:style w:type="paragraph" w:styleId="Heading6">
    <w:name w:val="heading 6"/>
    <w:basedOn w:val="Normal"/>
    <w:next w:val="Normal"/>
    <w:link w:val="Heading6Char"/>
    <w:qFormat/>
    <w:rsid w:val="00817F06"/>
    <w:pPr>
      <w:keepNext/>
      <w:numPr>
        <w:ilvl w:val="5"/>
        <w:numId w:val="12"/>
      </w:numPr>
      <w:jc w:val="center"/>
      <w:outlineLvl w:val="5"/>
    </w:pPr>
    <w:rPr>
      <w:rFonts w:ascii="Arial" w:hAnsi="Arial"/>
      <w:b/>
      <w:sz w:val="20"/>
    </w:rPr>
  </w:style>
  <w:style w:type="paragraph" w:styleId="Heading7">
    <w:name w:val="heading 7"/>
    <w:basedOn w:val="Normal"/>
    <w:next w:val="Normal"/>
    <w:qFormat/>
    <w:rsid w:val="00817F06"/>
    <w:pPr>
      <w:keepNext/>
      <w:widowControl w:val="0"/>
      <w:numPr>
        <w:ilvl w:val="6"/>
        <w:numId w:val="12"/>
      </w:numPr>
      <w:autoSpaceDE w:val="0"/>
      <w:autoSpaceDN w:val="0"/>
      <w:adjustRightInd w:val="0"/>
      <w:outlineLvl w:val="6"/>
    </w:pPr>
    <w:rPr>
      <w:rFonts w:ascii="Arial"/>
      <w:b/>
      <w:color w:val="FFFFFF"/>
    </w:rPr>
  </w:style>
  <w:style w:type="paragraph" w:styleId="Heading8">
    <w:name w:val="heading 8"/>
    <w:basedOn w:val="Normal"/>
    <w:next w:val="Normal"/>
    <w:qFormat/>
    <w:rsid w:val="00817F06"/>
    <w:pPr>
      <w:keepNext/>
      <w:widowControl w:val="0"/>
      <w:numPr>
        <w:ilvl w:val="7"/>
        <w:numId w:val="12"/>
      </w:numPr>
      <w:autoSpaceDE w:val="0"/>
      <w:autoSpaceDN w:val="0"/>
      <w:adjustRightInd w:val="0"/>
      <w:outlineLvl w:val="7"/>
    </w:pPr>
    <w:rPr>
      <w:rFonts w:ascii="Arial"/>
      <w:b/>
      <w:color w:val="000000"/>
      <w:sz w:val="20"/>
    </w:rPr>
  </w:style>
  <w:style w:type="paragraph" w:styleId="Heading9">
    <w:name w:val="heading 9"/>
    <w:basedOn w:val="Normal"/>
    <w:next w:val="Normal"/>
    <w:qFormat/>
    <w:rsid w:val="00817F06"/>
    <w:pPr>
      <w:keepNext/>
      <w:widowControl w:val="0"/>
      <w:numPr>
        <w:ilvl w:val="8"/>
        <w:numId w:val="12"/>
      </w:numPr>
      <w:autoSpaceDE w:val="0"/>
      <w:autoSpaceDN w:val="0"/>
      <w:adjustRightInd w:val="0"/>
      <w:outlineLvl w:val="8"/>
    </w:pPr>
    <w:rPr>
      <w:rFonts w:ascii="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7F06"/>
    <w:rPr>
      <w:rFonts w:ascii="Tahoma" w:hAnsi="Tahoma" w:cs="ArialMT"/>
      <w:sz w:val="16"/>
      <w:szCs w:val="16"/>
    </w:rPr>
  </w:style>
  <w:style w:type="paragraph" w:styleId="FootnoteText">
    <w:name w:val="footnote text"/>
    <w:basedOn w:val="Normal"/>
    <w:link w:val="FootnoteTextChar"/>
    <w:uiPriority w:val="99"/>
    <w:semiHidden/>
    <w:rsid w:val="00817F06"/>
    <w:rPr>
      <w:sz w:val="20"/>
      <w:szCs w:val="20"/>
    </w:rPr>
  </w:style>
  <w:style w:type="character" w:styleId="FootnoteReference">
    <w:name w:val="footnote reference"/>
    <w:basedOn w:val="DefaultParagraphFont"/>
    <w:uiPriority w:val="99"/>
    <w:semiHidden/>
    <w:rsid w:val="00817F06"/>
    <w:rPr>
      <w:vertAlign w:val="superscript"/>
    </w:rPr>
  </w:style>
  <w:style w:type="paragraph" w:styleId="BodyTextIndent">
    <w:name w:val="Body Text Indent"/>
    <w:basedOn w:val="Normal"/>
    <w:rsid w:val="00817F06"/>
    <w:pPr>
      <w:ind w:left="360"/>
      <w:jc w:val="both"/>
    </w:pPr>
    <w:rPr>
      <w:rFonts w:ascii="Arial" w:hAnsi="Arial"/>
    </w:rPr>
  </w:style>
  <w:style w:type="character" w:styleId="Hyperlink">
    <w:name w:val="Hyperlink"/>
    <w:basedOn w:val="DefaultParagraphFont"/>
    <w:uiPriority w:val="99"/>
    <w:rsid w:val="00817F06"/>
    <w:rPr>
      <w:color w:val="0000FF"/>
      <w:u w:val="single"/>
    </w:rPr>
  </w:style>
  <w:style w:type="paragraph" w:styleId="BodyText">
    <w:name w:val="Body Text"/>
    <w:basedOn w:val="Normal"/>
    <w:link w:val="BodyTextChar1"/>
    <w:rsid w:val="00817F06"/>
    <w:pPr>
      <w:jc w:val="both"/>
    </w:pPr>
    <w:rPr>
      <w:szCs w:val="20"/>
      <w:lang w:val="en-GB" w:eastAsia="en-GB"/>
    </w:rPr>
  </w:style>
  <w:style w:type="paragraph" w:styleId="BodyText2">
    <w:name w:val="Body Text 2"/>
    <w:basedOn w:val="Normal"/>
    <w:rsid w:val="00817F06"/>
    <w:pPr>
      <w:jc w:val="both"/>
    </w:pPr>
    <w:rPr>
      <w:rFonts w:ascii="Arial" w:hAnsi="Arial"/>
      <w:sz w:val="20"/>
      <w:lang w:val="en-GB"/>
    </w:rPr>
  </w:style>
  <w:style w:type="paragraph" w:styleId="BodyText3">
    <w:name w:val="Body Text 3"/>
    <w:basedOn w:val="Normal"/>
    <w:rsid w:val="00817F06"/>
    <w:rPr>
      <w:rFonts w:ascii="Arial" w:hAnsi="Arial"/>
      <w:sz w:val="22"/>
    </w:rPr>
  </w:style>
  <w:style w:type="paragraph" w:styleId="BodyTextIndent2">
    <w:name w:val="Body Text Indent 2"/>
    <w:basedOn w:val="Normal"/>
    <w:rsid w:val="00817F06"/>
    <w:pPr>
      <w:ind w:left="720"/>
      <w:jc w:val="both"/>
    </w:pPr>
    <w:rPr>
      <w:rFonts w:ascii="Arial" w:hAnsi="Arial"/>
      <w:lang w:val="en-GB"/>
    </w:rPr>
  </w:style>
  <w:style w:type="paragraph" w:styleId="Caption">
    <w:name w:val="caption"/>
    <w:basedOn w:val="Normal"/>
    <w:next w:val="Normal"/>
    <w:uiPriority w:val="99"/>
    <w:qFormat/>
    <w:rsid w:val="00817F06"/>
    <w:pPr>
      <w:spacing w:before="120" w:after="120"/>
    </w:pPr>
    <w:rPr>
      <w:b/>
      <w:bCs/>
      <w:sz w:val="20"/>
      <w:szCs w:val="20"/>
    </w:rPr>
  </w:style>
  <w:style w:type="character" w:styleId="CommentReference">
    <w:name w:val="annotation reference"/>
    <w:basedOn w:val="DefaultParagraphFont"/>
    <w:uiPriority w:val="99"/>
    <w:semiHidden/>
    <w:rsid w:val="00817F06"/>
    <w:rPr>
      <w:sz w:val="16"/>
      <w:szCs w:val="16"/>
    </w:rPr>
  </w:style>
  <w:style w:type="paragraph" w:styleId="CommentText">
    <w:name w:val="annotation text"/>
    <w:basedOn w:val="Normal"/>
    <w:link w:val="CommentTextChar"/>
    <w:uiPriority w:val="99"/>
    <w:semiHidden/>
    <w:rsid w:val="00817F06"/>
    <w:rPr>
      <w:sz w:val="20"/>
      <w:szCs w:val="20"/>
    </w:rPr>
  </w:style>
  <w:style w:type="paragraph" w:styleId="CommentSubject">
    <w:name w:val="annotation subject"/>
    <w:basedOn w:val="CommentText"/>
    <w:next w:val="CommentText"/>
    <w:semiHidden/>
    <w:rsid w:val="00817F06"/>
    <w:rPr>
      <w:b/>
      <w:bCs/>
    </w:rPr>
  </w:style>
  <w:style w:type="paragraph" w:customStyle="1" w:styleId="arial">
    <w:name w:val="arial"/>
    <w:basedOn w:val="Normal"/>
    <w:rsid w:val="00817F06"/>
    <w:pPr>
      <w:spacing w:before="60"/>
    </w:pPr>
    <w:rPr>
      <w:b/>
      <w:lang w:val="en-GB"/>
    </w:rPr>
  </w:style>
  <w:style w:type="character" w:customStyle="1" w:styleId="BodyTextChar">
    <w:name w:val="Body Text Char"/>
    <w:basedOn w:val="DefaultParagraphFont"/>
    <w:rsid w:val="00817F06"/>
    <w:rPr>
      <w:noProof w:val="0"/>
      <w:sz w:val="24"/>
      <w:lang w:val="en-GB" w:eastAsia="en-GB" w:bidi="ar-SA"/>
    </w:rPr>
  </w:style>
  <w:style w:type="paragraph" w:styleId="Header">
    <w:name w:val="header"/>
    <w:basedOn w:val="Normal"/>
    <w:rsid w:val="00817F06"/>
    <w:pPr>
      <w:tabs>
        <w:tab w:val="center" w:pos="4320"/>
        <w:tab w:val="right" w:pos="8640"/>
      </w:tabs>
    </w:pPr>
  </w:style>
  <w:style w:type="paragraph" w:styleId="Footer">
    <w:name w:val="footer"/>
    <w:basedOn w:val="Normal"/>
    <w:rsid w:val="00817F06"/>
    <w:pPr>
      <w:tabs>
        <w:tab w:val="center" w:pos="4320"/>
        <w:tab w:val="right" w:pos="8640"/>
      </w:tabs>
    </w:pPr>
  </w:style>
  <w:style w:type="character" w:styleId="PageNumber">
    <w:name w:val="page number"/>
    <w:basedOn w:val="DefaultParagraphFont"/>
    <w:rsid w:val="00817F06"/>
  </w:style>
  <w:style w:type="paragraph" w:customStyle="1" w:styleId="NumPara">
    <w:name w:val="Num Para"/>
    <w:basedOn w:val="Heading2"/>
    <w:link w:val="NumParaChar"/>
    <w:uiPriority w:val="99"/>
    <w:rsid w:val="00817F06"/>
    <w:pPr>
      <w:keepNext w:val="0"/>
      <w:widowControl w:val="0"/>
      <w:numPr>
        <w:numId w:val="6"/>
      </w:numPr>
      <w:tabs>
        <w:tab w:val="left" w:pos="567"/>
      </w:tabs>
      <w:spacing w:before="120" w:after="120"/>
      <w:jc w:val="both"/>
    </w:pPr>
    <w:rPr>
      <w:b w:val="0"/>
      <w:i w:val="0"/>
      <w:sz w:val="22"/>
      <w:lang w:val="en-GB"/>
    </w:rPr>
  </w:style>
  <w:style w:type="character" w:customStyle="1" w:styleId="a">
    <w:name w:val="a"/>
    <w:basedOn w:val="DefaultParagraphFont"/>
    <w:rsid w:val="00817F06"/>
  </w:style>
  <w:style w:type="paragraph" w:styleId="BodyTextIndent3">
    <w:name w:val="Body Text Indent 3"/>
    <w:basedOn w:val="Normal"/>
    <w:rsid w:val="00817F06"/>
    <w:pPr>
      <w:spacing w:after="120"/>
      <w:ind w:left="283"/>
    </w:pPr>
    <w:rPr>
      <w:sz w:val="16"/>
      <w:szCs w:val="16"/>
    </w:rPr>
  </w:style>
  <w:style w:type="character" w:customStyle="1" w:styleId="Char1">
    <w:name w:val="Char1"/>
    <w:basedOn w:val="DefaultParagraphFont"/>
    <w:rsid w:val="00817F06"/>
    <w:rPr>
      <w:rFonts w:ascii="Arial" w:hAnsi="Arial" w:cs="Arial"/>
      <w:b/>
      <w:bCs/>
      <w:i/>
      <w:iCs/>
      <w:noProof w:val="0"/>
      <w:sz w:val="28"/>
      <w:szCs w:val="28"/>
      <w:lang w:val="en-US" w:eastAsia="en-US" w:bidi="ar-SA"/>
    </w:rPr>
  </w:style>
  <w:style w:type="paragraph" w:styleId="DocumentMap">
    <w:name w:val="Document Map"/>
    <w:basedOn w:val="Normal"/>
    <w:semiHidden/>
    <w:rsid w:val="00817F06"/>
    <w:pPr>
      <w:shd w:val="clear" w:color="auto" w:fill="000080"/>
    </w:pPr>
    <w:rPr>
      <w:rFonts w:ascii="Helvetica" w:eastAsia="MS Gothic" w:hAnsi="Helvetica"/>
    </w:rPr>
  </w:style>
  <w:style w:type="paragraph" w:customStyle="1" w:styleId="Bullet">
    <w:name w:val="Bullet"/>
    <w:basedOn w:val="Normal"/>
    <w:rsid w:val="00817F06"/>
    <w:pPr>
      <w:tabs>
        <w:tab w:val="left" w:pos="851"/>
      </w:tabs>
      <w:ind w:right="284"/>
      <w:jc w:val="both"/>
    </w:pPr>
    <w:rPr>
      <w:lang w:val="en-GB"/>
    </w:rPr>
  </w:style>
  <w:style w:type="paragraph" w:customStyle="1" w:styleId="NumPara2">
    <w:name w:val="Num Para 2"/>
    <w:basedOn w:val="NumPara"/>
    <w:uiPriority w:val="99"/>
    <w:rsid w:val="00817F06"/>
    <w:pPr>
      <w:numPr>
        <w:numId w:val="7"/>
      </w:numPr>
    </w:pPr>
  </w:style>
  <w:style w:type="paragraph" w:customStyle="1" w:styleId="NumPara3">
    <w:name w:val="Num Para 3"/>
    <w:basedOn w:val="NumPara2"/>
    <w:uiPriority w:val="99"/>
    <w:rsid w:val="00817F06"/>
    <w:pPr>
      <w:numPr>
        <w:numId w:val="10"/>
      </w:numPr>
    </w:pPr>
  </w:style>
  <w:style w:type="paragraph" w:customStyle="1" w:styleId="NumPara4">
    <w:name w:val="Num Para 4"/>
    <w:basedOn w:val="NumPara3"/>
    <w:rsid w:val="00817F06"/>
    <w:pPr>
      <w:numPr>
        <w:numId w:val="2"/>
      </w:numPr>
    </w:pPr>
  </w:style>
  <w:style w:type="paragraph" w:customStyle="1" w:styleId="NumPara5">
    <w:name w:val="Num Para 5"/>
    <w:basedOn w:val="NumPara4"/>
    <w:uiPriority w:val="99"/>
    <w:rsid w:val="00802988"/>
    <w:pPr>
      <w:numPr>
        <w:numId w:val="11"/>
      </w:numPr>
    </w:pPr>
  </w:style>
  <w:style w:type="paragraph" w:customStyle="1" w:styleId="BulletPoints">
    <w:name w:val="BulletPoints"/>
    <w:basedOn w:val="Heading3"/>
    <w:rsid w:val="00817F06"/>
    <w:pPr>
      <w:keepNext w:val="0"/>
      <w:numPr>
        <w:numId w:val="3"/>
      </w:numPr>
      <w:tabs>
        <w:tab w:val="left" w:pos="851"/>
      </w:tabs>
      <w:spacing w:before="60"/>
      <w:ind w:right="561"/>
    </w:pPr>
    <w:rPr>
      <w:rFonts w:ascii="Times New Roman" w:hAnsi="Times New Roman"/>
      <w:b w:val="0"/>
      <w:sz w:val="24"/>
      <w:lang w:val="en-GB"/>
    </w:rPr>
  </w:style>
  <w:style w:type="paragraph" w:customStyle="1" w:styleId="NumPara6">
    <w:name w:val="Num Para 6"/>
    <w:basedOn w:val="NumPara"/>
    <w:uiPriority w:val="99"/>
    <w:rsid w:val="00817F06"/>
    <w:pPr>
      <w:numPr>
        <w:numId w:val="1"/>
      </w:numPr>
    </w:pPr>
  </w:style>
  <w:style w:type="paragraph" w:customStyle="1" w:styleId="NumPara7">
    <w:name w:val="Num Para 7"/>
    <w:basedOn w:val="NumPara"/>
    <w:uiPriority w:val="99"/>
    <w:rsid w:val="00817F06"/>
    <w:pPr>
      <w:numPr>
        <w:numId w:val="4"/>
      </w:numPr>
      <w:tabs>
        <w:tab w:val="clear" w:pos="567"/>
        <w:tab w:val="left" w:pos="399"/>
      </w:tabs>
      <w:ind w:left="0" w:firstLine="0"/>
    </w:pPr>
  </w:style>
  <w:style w:type="paragraph" w:customStyle="1" w:styleId="NumPara8">
    <w:name w:val="Num Para 8"/>
    <w:basedOn w:val="NumPara"/>
    <w:link w:val="NumPara8Char"/>
    <w:rsid w:val="00BA7EE9"/>
    <w:pPr>
      <w:numPr>
        <w:numId w:val="9"/>
      </w:numPr>
    </w:pPr>
  </w:style>
  <w:style w:type="paragraph" w:styleId="TOC1">
    <w:name w:val="toc 1"/>
    <w:basedOn w:val="Normal"/>
    <w:next w:val="Normal"/>
    <w:autoRedefine/>
    <w:semiHidden/>
    <w:rsid w:val="00817F06"/>
    <w:pPr>
      <w:spacing w:before="360"/>
    </w:pPr>
    <w:rPr>
      <w:rFonts w:ascii="Helvetica" w:hAnsi="Helvetica"/>
      <w:b/>
      <w:caps/>
    </w:rPr>
  </w:style>
  <w:style w:type="paragraph" w:styleId="TOC2">
    <w:name w:val="toc 2"/>
    <w:basedOn w:val="Normal"/>
    <w:next w:val="Normal"/>
    <w:autoRedefine/>
    <w:semiHidden/>
    <w:rsid w:val="00817F06"/>
    <w:pPr>
      <w:spacing w:before="240"/>
    </w:pPr>
    <w:rPr>
      <w:rFonts w:ascii="Times" w:hAnsi="Times"/>
      <w:b/>
      <w:sz w:val="20"/>
    </w:rPr>
  </w:style>
  <w:style w:type="paragraph" w:styleId="TOC3">
    <w:name w:val="toc 3"/>
    <w:basedOn w:val="Normal"/>
    <w:next w:val="Normal"/>
    <w:autoRedefine/>
    <w:semiHidden/>
    <w:rsid w:val="00817F06"/>
    <w:pPr>
      <w:ind w:left="240"/>
    </w:pPr>
    <w:rPr>
      <w:rFonts w:ascii="Times" w:hAnsi="Times"/>
      <w:sz w:val="20"/>
    </w:rPr>
  </w:style>
  <w:style w:type="paragraph" w:styleId="TOC4">
    <w:name w:val="toc 4"/>
    <w:basedOn w:val="Normal"/>
    <w:next w:val="Normal"/>
    <w:autoRedefine/>
    <w:semiHidden/>
    <w:rsid w:val="00817F06"/>
    <w:pPr>
      <w:ind w:left="480"/>
    </w:pPr>
    <w:rPr>
      <w:rFonts w:ascii="Times" w:hAnsi="Times"/>
      <w:sz w:val="20"/>
    </w:rPr>
  </w:style>
  <w:style w:type="paragraph" w:styleId="TOC5">
    <w:name w:val="toc 5"/>
    <w:basedOn w:val="Normal"/>
    <w:next w:val="Normal"/>
    <w:autoRedefine/>
    <w:semiHidden/>
    <w:rsid w:val="00817F06"/>
    <w:pPr>
      <w:ind w:left="720"/>
    </w:pPr>
    <w:rPr>
      <w:rFonts w:ascii="Times" w:hAnsi="Times"/>
      <w:sz w:val="20"/>
    </w:rPr>
  </w:style>
  <w:style w:type="paragraph" w:styleId="TOC6">
    <w:name w:val="toc 6"/>
    <w:basedOn w:val="Normal"/>
    <w:next w:val="Normal"/>
    <w:autoRedefine/>
    <w:semiHidden/>
    <w:rsid w:val="00817F06"/>
    <w:pPr>
      <w:ind w:left="960"/>
    </w:pPr>
    <w:rPr>
      <w:rFonts w:ascii="Times" w:hAnsi="Times"/>
      <w:sz w:val="20"/>
    </w:rPr>
  </w:style>
  <w:style w:type="paragraph" w:styleId="TOC7">
    <w:name w:val="toc 7"/>
    <w:basedOn w:val="Normal"/>
    <w:next w:val="Normal"/>
    <w:autoRedefine/>
    <w:semiHidden/>
    <w:rsid w:val="00817F06"/>
    <w:pPr>
      <w:ind w:left="1200"/>
    </w:pPr>
    <w:rPr>
      <w:rFonts w:ascii="Times" w:hAnsi="Times"/>
      <w:sz w:val="20"/>
    </w:rPr>
  </w:style>
  <w:style w:type="paragraph" w:styleId="TOC8">
    <w:name w:val="toc 8"/>
    <w:basedOn w:val="Normal"/>
    <w:next w:val="Normal"/>
    <w:autoRedefine/>
    <w:semiHidden/>
    <w:rsid w:val="00817F06"/>
    <w:pPr>
      <w:ind w:left="1440"/>
    </w:pPr>
    <w:rPr>
      <w:rFonts w:ascii="Times" w:hAnsi="Times"/>
      <w:sz w:val="20"/>
    </w:rPr>
  </w:style>
  <w:style w:type="paragraph" w:styleId="TOC9">
    <w:name w:val="toc 9"/>
    <w:basedOn w:val="Normal"/>
    <w:next w:val="Normal"/>
    <w:autoRedefine/>
    <w:semiHidden/>
    <w:rsid w:val="00817F06"/>
    <w:pPr>
      <w:ind w:left="1680"/>
    </w:pPr>
    <w:rPr>
      <w:rFonts w:ascii="Times" w:hAnsi="Times"/>
      <w:sz w:val="20"/>
    </w:rPr>
  </w:style>
  <w:style w:type="paragraph" w:styleId="NormalWeb">
    <w:name w:val="Normal (Web)"/>
    <w:basedOn w:val="Normal"/>
    <w:rsid w:val="00817F06"/>
    <w:pPr>
      <w:spacing w:before="100" w:beforeAutospacing="1" w:after="100" w:afterAutospacing="1"/>
    </w:pPr>
  </w:style>
  <w:style w:type="character" w:styleId="Strong">
    <w:name w:val="Strong"/>
    <w:basedOn w:val="DefaultParagraphFont"/>
    <w:qFormat/>
    <w:rsid w:val="00817F06"/>
    <w:rPr>
      <w:b/>
      <w:bCs/>
    </w:rPr>
  </w:style>
  <w:style w:type="character" w:styleId="FollowedHyperlink">
    <w:name w:val="FollowedHyperlink"/>
    <w:basedOn w:val="DefaultParagraphFont"/>
    <w:rsid w:val="00817F06"/>
    <w:rPr>
      <w:color w:val="800080"/>
      <w:u w:val="single"/>
    </w:rPr>
  </w:style>
  <w:style w:type="paragraph" w:customStyle="1" w:styleId="NumPara9">
    <w:name w:val="Num Para 9"/>
    <w:basedOn w:val="NumPara8"/>
    <w:link w:val="NumPara9Char"/>
    <w:rsid w:val="00A155A4"/>
    <w:pPr>
      <w:numPr>
        <w:numId w:val="5"/>
      </w:numPr>
    </w:pPr>
  </w:style>
  <w:style w:type="table" w:styleId="TableGrid">
    <w:name w:val="Table Grid"/>
    <w:basedOn w:val="TableNormal"/>
    <w:uiPriority w:val="59"/>
    <w:rsid w:val="00CE4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E6B08"/>
    <w:rPr>
      <w:i/>
      <w:iCs/>
    </w:rPr>
  </w:style>
  <w:style w:type="character" w:customStyle="1" w:styleId="Heading2Char1">
    <w:name w:val="Heading 2 Char1"/>
    <w:aliases w:val="Heading 2 Char Char, Char2 Char Char,Char2 Char Char"/>
    <w:basedOn w:val="DefaultParagraphFont"/>
    <w:link w:val="Heading2"/>
    <w:rsid w:val="00BA7EE9"/>
    <w:rPr>
      <w:rFonts w:ascii="Arial" w:hAnsi="Arial" w:cs="Arial"/>
      <w:b/>
      <w:bCs/>
      <w:i/>
      <w:iCs/>
      <w:sz w:val="28"/>
      <w:szCs w:val="28"/>
      <w:lang w:val="en-US" w:eastAsia="en-US"/>
    </w:rPr>
  </w:style>
  <w:style w:type="character" w:customStyle="1" w:styleId="NumParaChar">
    <w:name w:val="Num Para Char"/>
    <w:basedOn w:val="Heading2Char1"/>
    <w:link w:val="NumPara"/>
    <w:uiPriority w:val="99"/>
    <w:rsid w:val="00BA7EE9"/>
    <w:rPr>
      <w:rFonts w:ascii="Arial" w:hAnsi="Arial" w:cs="Arial"/>
      <w:b w:val="0"/>
      <w:bCs/>
      <w:i w:val="0"/>
      <w:iCs/>
      <w:sz w:val="22"/>
      <w:szCs w:val="28"/>
      <w:lang w:val="en-US" w:eastAsia="en-US"/>
    </w:rPr>
  </w:style>
  <w:style w:type="character" w:customStyle="1" w:styleId="NumPara8Char">
    <w:name w:val="Num Para 8 Char"/>
    <w:basedOn w:val="NumParaChar"/>
    <w:link w:val="NumPara8"/>
    <w:rsid w:val="00BA7EE9"/>
    <w:rPr>
      <w:rFonts w:ascii="Arial" w:hAnsi="Arial" w:cs="Arial"/>
      <w:b w:val="0"/>
      <w:bCs/>
      <w:i w:val="0"/>
      <w:iCs/>
      <w:sz w:val="22"/>
      <w:szCs w:val="28"/>
      <w:lang w:val="en-US" w:eastAsia="en-US"/>
    </w:rPr>
  </w:style>
  <w:style w:type="character" w:customStyle="1" w:styleId="NumPara9Char">
    <w:name w:val="Num Para 9 Char"/>
    <w:basedOn w:val="NumPara8Char"/>
    <w:link w:val="NumPara9"/>
    <w:rsid w:val="00BA7EE9"/>
    <w:rPr>
      <w:rFonts w:ascii="Arial" w:hAnsi="Arial" w:cs="Arial"/>
      <w:b w:val="0"/>
      <w:bCs/>
      <w:i w:val="0"/>
      <w:iCs/>
      <w:sz w:val="22"/>
      <w:szCs w:val="28"/>
      <w:lang w:val="en-US" w:eastAsia="en-US"/>
    </w:rPr>
  </w:style>
  <w:style w:type="table" w:styleId="TableSimple1">
    <w:name w:val="Table Simple 1"/>
    <w:basedOn w:val="TableNormal"/>
    <w:rsid w:val="00AA15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lockText">
    <w:name w:val="Block Text"/>
    <w:basedOn w:val="Normal"/>
    <w:rsid w:val="00F477D0"/>
    <w:pPr>
      <w:ind w:left="480" w:right="453" w:hanging="120"/>
    </w:pPr>
    <w:rPr>
      <w:lang w:val="en-GB" w:eastAsia="en-GB"/>
    </w:rPr>
  </w:style>
  <w:style w:type="paragraph" w:styleId="Title">
    <w:name w:val="Title"/>
    <w:basedOn w:val="Normal"/>
    <w:link w:val="TitleChar"/>
    <w:qFormat/>
    <w:rsid w:val="00F477D0"/>
    <w:pPr>
      <w:spacing w:before="120"/>
      <w:ind w:left="357" w:right="454"/>
      <w:jc w:val="center"/>
    </w:pPr>
    <w:rPr>
      <w:b/>
      <w:sz w:val="28"/>
      <w:lang w:val="en-GB" w:eastAsia="en-GB"/>
    </w:rPr>
  </w:style>
  <w:style w:type="character" w:customStyle="1" w:styleId="TitleChar">
    <w:name w:val="Title Char"/>
    <w:basedOn w:val="DefaultParagraphFont"/>
    <w:link w:val="Title"/>
    <w:rsid w:val="00F477D0"/>
    <w:rPr>
      <w:b/>
      <w:sz w:val="28"/>
      <w:szCs w:val="24"/>
      <w:lang w:eastAsia="en-GB"/>
    </w:rPr>
  </w:style>
  <w:style w:type="character" w:customStyle="1" w:styleId="BodyTextChar1">
    <w:name w:val="Body Text Char1"/>
    <w:basedOn w:val="DefaultParagraphFont"/>
    <w:link w:val="BodyText"/>
    <w:rsid w:val="006D5AFA"/>
    <w:rPr>
      <w:sz w:val="24"/>
      <w:lang w:val="en-GB" w:eastAsia="en-GB" w:bidi="ar-SA"/>
    </w:rPr>
  </w:style>
  <w:style w:type="paragraph" w:customStyle="1" w:styleId="MediumGrid1-Accent21">
    <w:name w:val="Medium Grid 1 - Accent 21"/>
    <w:basedOn w:val="Normal"/>
    <w:uiPriority w:val="34"/>
    <w:qFormat/>
    <w:rsid w:val="001020B8"/>
    <w:pPr>
      <w:ind w:left="720"/>
    </w:pPr>
  </w:style>
  <w:style w:type="paragraph" w:styleId="ListParagraph">
    <w:name w:val="List Paragraph"/>
    <w:basedOn w:val="Normal"/>
    <w:uiPriority w:val="34"/>
    <w:qFormat/>
    <w:rsid w:val="00353CB7"/>
    <w:pPr>
      <w:ind w:left="720"/>
      <w:contextualSpacing/>
    </w:pPr>
  </w:style>
  <w:style w:type="paragraph" w:styleId="Revision">
    <w:name w:val="Revision"/>
    <w:hidden/>
    <w:uiPriority w:val="99"/>
    <w:semiHidden/>
    <w:rsid w:val="006E22FC"/>
    <w:rPr>
      <w:sz w:val="24"/>
      <w:szCs w:val="24"/>
      <w:lang w:val="en-US" w:eastAsia="en-US"/>
    </w:rPr>
  </w:style>
  <w:style w:type="paragraph" w:customStyle="1" w:styleId="Default">
    <w:name w:val="Default"/>
    <w:rsid w:val="00324710"/>
    <w:pPr>
      <w:autoSpaceDE w:val="0"/>
      <w:autoSpaceDN w:val="0"/>
      <w:adjustRightInd w:val="0"/>
    </w:pPr>
    <w:rPr>
      <w:rFonts w:ascii="Calibri" w:hAnsi="Calibri" w:cs="Calibri"/>
      <w:color w:val="000000"/>
      <w:sz w:val="24"/>
      <w:szCs w:val="24"/>
    </w:rPr>
  </w:style>
  <w:style w:type="character" w:customStyle="1" w:styleId="Heading4Char">
    <w:name w:val="Heading 4 Char"/>
    <w:basedOn w:val="DefaultParagraphFont"/>
    <w:link w:val="Heading4"/>
    <w:rsid w:val="003D4736"/>
    <w:rPr>
      <w:rFonts w:ascii="Arial" w:hAnsi="Arial"/>
      <w:i/>
      <w:sz w:val="24"/>
      <w:szCs w:val="24"/>
      <w:lang w:eastAsia="en-US"/>
    </w:rPr>
  </w:style>
  <w:style w:type="character" w:customStyle="1" w:styleId="Heading6Char">
    <w:name w:val="Heading 6 Char"/>
    <w:basedOn w:val="DefaultParagraphFont"/>
    <w:link w:val="Heading6"/>
    <w:rsid w:val="003D4736"/>
    <w:rPr>
      <w:rFonts w:ascii="Arial" w:hAnsi="Arial"/>
      <w:b/>
      <w:szCs w:val="24"/>
      <w:lang w:val="en-US" w:eastAsia="en-US"/>
    </w:rPr>
  </w:style>
  <w:style w:type="character" w:customStyle="1" w:styleId="CommentTextChar">
    <w:name w:val="Comment Text Char"/>
    <w:basedOn w:val="DefaultParagraphFont"/>
    <w:link w:val="CommentText"/>
    <w:uiPriority w:val="99"/>
    <w:semiHidden/>
    <w:locked/>
    <w:rsid w:val="0036724F"/>
    <w:rPr>
      <w:lang w:val="en-US" w:eastAsia="en-US"/>
    </w:rPr>
  </w:style>
  <w:style w:type="character" w:customStyle="1" w:styleId="Heading1Char">
    <w:name w:val="Heading 1 Char"/>
    <w:basedOn w:val="DefaultParagraphFont"/>
    <w:link w:val="Heading1"/>
    <w:rsid w:val="00023BE6"/>
    <w:rPr>
      <w:rFonts w:ascii="Arial" w:hAnsi="Arial" w:cs="Arial"/>
      <w:b/>
      <w:bCs/>
      <w:kern w:val="32"/>
      <w:sz w:val="32"/>
      <w:szCs w:val="32"/>
      <w:lang w:val="en-US" w:eastAsia="en-US"/>
    </w:rPr>
  </w:style>
  <w:style w:type="character" w:customStyle="1" w:styleId="FootnoteTextChar">
    <w:name w:val="Footnote Text Char"/>
    <w:basedOn w:val="DefaultParagraphFont"/>
    <w:link w:val="FootnoteText"/>
    <w:uiPriority w:val="99"/>
    <w:semiHidden/>
    <w:locked/>
    <w:rsid w:val="00023BE6"/>
    <w:rPr>
      <w:lang w:val="en-US" w:eastAsia="en-US"/>
    </w:rPr>
  </w:style>
  <w:style w:type="character" w:styleId="SubtleEmphasis">
    <w:name w:val="Subtle Emphasis"/>
    <w:basedOn w:val="DefaultParagraphFont"/>
    <w:uiPriority w:val="19"/>
    <w:qFormat/>
    <w:rsid w:val="002E0562"/>
    <w:rPr>
      <w:i/>
      <w:iCs/>
      <w:color w:val="808080" w:themeColor="text1" w:themeTint="7F"/>
    </w:rPr>
  </w:style>
  <w:style w:type="paragraph" w:styleId="NoSpacing">
    <w:name w:val="No Spacing"/>
    <w:uiPriority w:val="99"/>
    <w:qFormat/>
    <w:rsid w:val="007D06D1"/>
    <w:rPr>
      <w:rFonts w:ascii="Calibri" w:hAnsi="Calibri" w:cs="Calibri"/>
      <w:sz w:val="22"/>
      <w:szCs w:val="22"/>
      <w:lang w:eastAsia="en-US"/>
    </w:rPr>
  </w:style>
  <w:style w:type="character" w:customStyle="1" w:styleId="Heading3Char">
    <w:name w:val="Heading 3 Char"/>
    <w:basedOn w:val="DefaultParagraphFont"/>
    <w:link w:val="Heading3"/>
    <w:rsid w:val="00B8399E"/>
    <w:rPr>
      <w:rFonts w:ascii="Arial" w:hAnsi="Arial" w:cs="Arial"/>
      <w:b/>
      <w:bCs/>
      <w:sz w:val="26"/>
      <w:szCs w:val="26"/>
      <w:lang w:val="en-US" w:eastAsia="en-US"/>
    </w:rPr>
  </w:style>
  <w:style w:type="table" w:customStyle="1" w:styleId="LightList-Accent11">
    <w:name w:val="Light List - Accent 11"/>
    <w:basedOn w:val="TableNormal"/>
    <w:uiPriority w:val="61"/>
    <w:rsid w:val="00D5009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dnoteText">
    <w:name w:val="endnote text"/>
    <w:basedOn w:val="Normal"/>
    <w:link w:val="EndnoteTextChar"/>
    <w:rsid w:val="009D33E2"/>
    <w:rPr>
      <w:sz w:val="20"/>
      <w:szCs w:val="20"/>
    </w:rPr>
  </w:style>
  <w:style w:type="character" w:customStyle="1" w:styleId="EndnoteTextChar">
    <w:name w:val="Endnote Text Char"/>
    <w:basedOn w:val="DefaultParagraphFont"/>
    <w:link w:val="EndnoteText"/>
    <w:rsid w:val="009D33E2"/>
    <w:rPr>
      <w:lang w:val="en-US" w:eastAsia="en-US"/>
    </w:rPr>
  </w:style>
  <w:style w:type="character" w:styleId="EndnoteReference">
    <w:name w:val="endnote reference"/>
    <w:basedOn w:val="DefaultParagraphFont"/>
    <w:rsid w:val="009D33E2"/>
    <w:rPr>
      <w:vertAlign w:val="superscript"/>
    </w:rPr>
  </w:style>
  <w:style w:type="character" w:styleId="IntenseEmphasis">
    <w:name w:val="Intense Emphasis"/>
    <w:basedOn w:val="DefaultParagraphFont"/>
    <w:uiPriority w:val="21"/>
    <w:qFormat/>
    <w:rsid w:val="0013673C"/>
    <w:rPr>
      <w:b/>
      <w:bCs/>
      <w:i/>
      <w:iCs/>
      <w:color w:val="4F81BD" w:themeColor="accent1"/>
    </w:rPr>
  </w:style>
  <w:style w:type="character" w:customStyle="1" w:styleId="apple-converted-space">
    <w:name w:val="apple-converted-space"/>
    <w:basedOn w:val="DefaultParagraphFont"/>
    <w:rsid w:val="00287008"/>
  </w:style>
  <w:style w:type="paragraph" w:customStyle="1" w:styleId="xmsonormal">
    <w:name w:val="x_msonormal"/>
    <w:basedOn w:val="Normal"/>
    <w:rsid w:val="00A1029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5804">
      <w:bodyDiv w:val="1"/>
      <w:marLeft w:val="0"/>
      <w:marRight w:val="0"/>
      <w:marTop w:val="0"/>
      <w:marBottom w:val="0"/>
      <w:divBdr>
        <w:top w:val="none" w:sz="0" w:space="0" w:color="auto"/>
        <w:left w:val="none" w:sz="0" w:space="0" w:color="auto"/>
        <w:bottom w:val="none" w:sz="0" w:space="0" w:color="auto"/>
        <w:right w:val="none" w:sz="0" w:space="0" w:color="auto"/>
      </w:divBdr>
    </w:div>
    <w:div w:id="37053529">
      <w:bodyDiv w:val="1"/>
      <w:marLeft w:val="0"/>
      <w:marRight w:val="0"/>
      <w:marTop w:val="0"/>
      <w:marBottom w:val="0"/>
      <w:divBdr>
        <w:top w:val="none" w:sz="0" w:space="0" w:color="auto"/>
        <w:left w:val="none" w:sz="0" w:space="0" w:color="auto"/>
        <w:bottom w:val="none" w:sz="0" w:space="0" w:color="auto"/>
        <w:right w:val="none" w:sz="0" w:space="0" w:color="auto"/>
      </w:divBdr>
    </w:div>
    <w:div w:id="45379118">
      <w:bodyDiv w:val="1"/>
      <w:marLeft w:val="0"/>
      <w:marRight w:val="0"/>
      <w:marTop w:val="0"/>
      <w:marBottom w:val="0"/>
      <w:divBdr>
        <w:top w:val="none" w:sz="0" w:space="0" w:color="auto"/>
        <w:left w:val="none" w:sz="0" w:space="0" w:color="auto"/>
        <w:bottom w:val="none" w:sz="0" w:space="0" w:color="auto"/>
        <w:right w:val="none" w:sz="0" w:space="0" w:color="auto"/>
      </w:divBdr>
    </w:div>
    <w:div w:id="50924771">
      <w:bodyDiv w:val="1"/>
      <w:marLeft w:val="0"/>
      <w:marRight w:val="0"/>
      <w:marTop w:val="0"/>
      <w:marBottom w:val="0"/>
      <w:divBdr>
        <w:top w:val="none" w:sz="0" w:space="0" w:color="auto"/>
        <w:left w:val="none" w:sz="0" w:space="0" w:color="auto"/>
        <w:bottom w:val="none" w:sz="0" w:space="0" w:color="auto"/>
        <w:right w:val="none" w:sz="0" w:space="0" w:color="auto"/>
      </w:divBdr>
    </w:div>
    <w:div w:id="88240643">
      <w:bodyDiv w:val="1"/>
      <w:marLeft w:val="0"/>
      <w:marRight w:val="0"/>
      <w:marTop w:val="0"/>
      <w:marBottom w:val="0"/>
      <w:divBdr>
        <w:top w:val="none" w:sz="0" w:space="0" w:color="auto"/>
        <w:left w:val="none" w:sz="0" w:space="0" w:color="auto"/>
        <w:bottom w:val="none" w:sz="0" w:space="0" w:color="auto"/>
        <w:right w:val="none" w:sz="0" w:space="0" w:color="auto"/>
      </w:divBdr>
    </w:div>
    <w:div w:id="215246098">
      <w:bodyDiv w:val="1"/>
      <w:marLeft w:val="0"/>
      <w:marRight w:val="0"/>
      <w:marTop w:val="0"/>
      <w:marBottom w:val="0"/>
      <w:divBdr>
        <w:top w:val="none" w:sz="0" w:space="0" w:color="auto"/>
        <w:left w:val="none" w:sz="0" w:space="0" w:color="auto"/>
        <w:bottom w:val="none" w:sz="0" w:space="0" w:color="auto"/>
        <w:right w:val="none" w:sz="0" w:space="0" w:color="auto"/>
      </w:divBdr>
    </w:div>
    <w:div w:id="238248269">
      <w:bodyDiv w:val="1"/>
      <w:marLeft w:val="0"/>
      <w:marRight w:val="0"/>
      <w:marTop w:val="0"/>
      <w:marBottom w:val="0"/>
      <w:divBdr>
        <w:top w:val="none" w:sz="0" w:space="0" w:color="auto"/>
        <w:left w:val="none" w:sz="0" w:space="0" w:color="auto"/>
        <w:bottom w:val="none" w:sz="0" w:space="0" w:color="auto"/>
        <w:right w:val="none" w:sz="0" w:space="0" w:color="auto"/>
      </w:divBdr>
    </w:div>
    <w:div w:id="246691016">
      <w:bodyDiv w:val="1"/>
      <w:marLeft w:val="0"/>
      <w:marRight w:val="0"/>
      <w:marTop w:val="0"/>
      <w:marBottom w:val="0"/>
      <w:divBdr>
        <w:top w:val="none" w:sz="0" w:space="0" w:color="auto"/>
        <w:left w:val="none" w:sz="0" w:space="0" w:color="auto"/>
        <w:bottom w:val="none" w:sz="0" w:space="0" w:color="auto"/>
        <w:right w:val="none" w:sz="0" w:space="0" w:color="auto"/>
      </w:divBdr>
    </w:div>
    <w:div w:id="254286425">
      <w:bodyDiv w:val="1"/>
      <w:marLeft w:val="0"/>
      <w:marRight w:val="0"/>
      <w:marTop w:val="0"/>
      <w:marBottom w:val="0"/>
      <w:divBdr>
        <w:top w:val="none" w:sz="0" w:space="0" w:color="auto"/>
        <w:left w:val="none" w:sz="0" w:space="0" w:color="auto"/>
        <w:bottom w:val="none" w:sz="0" w:space="0" w:color="auto"/>
        <w:right w:val="none" w:sz="0" w:space="0" w:color="auto"/>
      </w:divBdr>
    </w:div>
    <w:div w:id="255750946">
      <w:bodyDiv w:val="1"/>
      <w:marLeft w:val="0"/>
      <w:marRight w:val="0"/>
      <w:marTop w:val="0"/>
      <w:marBottom w:val="0"/>
      <w:divBdr>
        <w:top w:val="none" w:sz="0" w:space="0" w:color="auto"/>
        <w:left w:val="none" w:sz="0" w:space="0" w:color="auto"/>
        <w:bottom w:val="none" w:sz="0" w:space="0" w:color="auto"/>
        <w:right w:val="none" w:sz="0" w:space="0" w:color="auto"/>
      </w:divBdr>
    </w:div>
    <w:div w:id="279382384">
      <w:bodyDiv w:val="1"/>
      <w:marLeft w:val="0"/>
      <w:marRight w:val="0"/>
      <w:marTop w:val="0"/>
      <w:marBottom w:val="0"/>
      <w:divBdr>
        <w:top w:val="none" w:sz="0" w:space="0" w:color="auto"/>
        <w:left w:val="none" w:sz="0" w:space="0" w:color="auto"/>
        <w:bottom w:val="none" w:sz="0" w:space="0" w:color="auto"/>
        <w:right w:val="none" w:sz="0" w:space="0" w:color="auto"/>
      </w:divBdr>
    </w:div>
    <w:div w:id="309288706">
      <w:bodyDiv w:val="1"/>
      <w:marLeft w:val="0"/>
      <w:marRight w:val="0"/>
      <w:marTop w:val="0"/>
      <w:marBottom w:val="0"/>
      <w:divBdr>
        <w:top w:val="none" w:sz="0" w:space="0" w:color="auto"/>
        <w:left w:val="none" w:sz="0" w:space="0" w:color="auto"/>
        <w:bottom w:val="none" w:sz="0" w:space="0" w:color="auto"/>
        <w:right w:val="none" w:sz="0" w:space="0" w:color="auto"/>
      </w:divBdr>
    </w:div>
    <w:div w:id="311562694">
      <w:bodyDiv w:val="1"/>
      <w:marLeft w:val="0"/>
      <w:marRight w:val="0"/>
      <w:marTop w:val="0"/>
      <w:marBottom w:val="0"/>
      <w:divBdr>
        <w:top w:val="none" w:sz="0" w:space="0" w:color="auto"/>
        <w:left w:val="none" w:sz="0" w:space="0" w:color="auto"/>
        <w:bottom w:val="none" w:sz="0" w:space="0" w:color="auto"/>
        <w:right w:val="none" w:sz="0" w:space="0" w:color="auto"/>
      </w:divBdr>
    </w:div>
    <w:div w:id="348609368">
      <w:bodyDiv w:val="1"/>
      <w:marLeft w:val="0"/>
      <w:marRight w:val="0"/>
      <w:marTop w:val="0"/>
      <w:marBottom w:val="0"/>
      <w:divBdr>
        <w:top w:val="none" w:sz="0" w:space="0" w:color="auto"/>
        <w:left w:val="none" w:sz="0" w:space="0" w:color="auto"/>
        <w:bottom w:val="none" w:sz="0" w:space="0" w:color="auto"/>
        <w:right w:val="none" w:sz="0" w:space="0" w:color="auto"/>
      </w:divBdr>
    </w:div>
    <w:div w:id="475534252">
      <w:bodyDiv w:val="1"/>
      <w:marLeft w:val="0"/>
      <w:marRight w:val="0"/>
      <w:marTop w:val="0"/>
      <w:marBottom w:val="0"/>
      <w:divBdr>
        <w:top w:val="none" w:sz="0" w:space="0" w:color="auto"/>
        <w:left w:val="none" w:sz="0" w:space="0" w:color="auto"/>
        <w:bottom w:val="none" w:sz="0" w:space="0" w:color="auto"/>
        <w:right w:val="none" w:sz="0" w:space="0" w:color="auto"/>
      </w:divBdr>
    </w:div>
    <w:div w:id="569657909">
      <w:bodyDiv w:val="1"/>
      <w:marLeft w:val="0"/>
      <w:marRight w:val="0"/>
      <w:marTop w:val="0"/>
      <w:marBottom w:val="0"/>
      <w:divBdr>
        <w:top w:val="none" w:sz="0" w:space="0" w:color="auto"/>
        <w:left w:val="none" w:sz="0" w:space="0" w:color="auto"/>
        <w:bottom w:val="none" w:sz="0" w:space="0" w:color="auto"/>
        <w:right w:val="none" w:sz="0" w:space="0" w:color="auto"/>
      </w:divBdr>
    </w:div>
    <w:div w:id="606352672">
      <w:bodyDiv w:val="1"/>
      <w:marLeft w:val="0"/>
      <w:marRight w:val="0"/>
      <w:marTop w:val="0"/>
      <w:marBottom w:val="0"/>
      <w:divBdr>
        <w:top w:val="none" w:sz="0" w:space="0" w:color="auto"/>
        <w:left w:val="none" w:sz="0" w:space="0" w:color="auto"/>
        <w:bottom w:val="none" w:sz="0" w:space="0" w:color="auto"/>
        <w:right w:val="none" w:sz="0" w:space="0" w:color="auto"/>
      </w:divBdr>
    </w:div>
    <w:div w:id="670646474">
      <w:bodyDiv w:val="1"/>
      <w:marLeft w:val="0"/>
      <w:marRight w:val="0"/>
      <w:marTop w:val="0"/>
      <w:marBottom w:val="0"/>
      <w:divBdr>
        <w:top w:val="none" w:sz="0" w:space="0" w:color="auto"/>
        <w:left w:val="none" w:sz="0" w:space="0" w:color="auto"/>
        <w:bottom w:val="none" w:sz="0" w:space="0" w:color="auto"/>
        <w:right w:val="none" w:sz="0" w:space="0" w:color="auto"/>
      </w:divBdr>
    </w:div>
    <w:div w:id="679627157">
      <w:bodyDiv w:val="1"/>
      <w:marLeft w:val="0"/>
      <w:marRight w:val="0"/>
      <w:marTop w:val="0"/>
      <w:marBottom w:val="0"/>
      <w:divBdr>
        <w:top w:val="none" w:sz="0" w:space="0" w:color="auto"/>
        <w:left w:val="none" w:sz="0" w:space="0" w:color="auto"/>
        <w:bottom w:val="none" w:sz="0" w:space="0" w:color="auto"/>
        <w:right w:val="none" w:sz="0" w:space="0" w:color="auto"/>
      </w:divBdr>
    </w:div>
    <w:div w:id="737435917">
      <w:bodyDiv w:val="1"/>
      <w:marLeft w:val="0"/>
      <w:marRight w:val="0"/>
      <w:marTop w:val="0"/>
      <w:marBottom w:val="0"/>
      <w:divBdr>
        <w:top w:val="none" w:sz="0" w:space="0" w:color="auto"/>
        <w:left w:val="none" w:sz="0" w:space="0" w:color="auto"/>
        <w:bottom w:val="none" w:sz="0" w:space="0" w:color="auto"/>
        <w:right w:val="none" w:sz="0" w:space="0" w:color="auto"/>
      </w:divBdr>
    </w:div>
    <w:div w:id="743793229">
      <w:bodyDiv w:val="1"/>
      <w:marLeft w:val="0"/>
      <w:marRight w:val="0"/>
      <w:marTop w:val="0"/>
      <w:marBottom w:val="0"/>
      <w:divBdr>
        <w:top w:val="none" w:sz="0" w:space="0" w:color="auto"/>
        <w:left w:val="none" w:sz="0" w:space="0" w:color="auto"/>
        <w:bottom w:val="none" w:sz="0" w:space="0" w:color="auto"/>
        <w:right w:val="none" w:sz="0" w:space="0" w:color="auto"/>
      </w:divBdr>
    </w:div>
    <w:div w:id="763260939">
      <w:bodyDiv w:val="1"/>
      <w:marLeft w:val="0"/>
      <w:marRight w:val="0"/>
      <w:marTop w:val="0"/>
      <w:marBottom w:val="0"/>
      <w:divBdr>
        <w:top w:val="none" w:sz="0" w:space="0" w:color="auto"/>
        <w:left w:val="none" w:sz="0" w:space="0" w:color="auto"/>
        <w:bottom w:val="none" w:sz="0" w:space="0" w:color="auto"/>
        <w:right w:val="none" w:sz="0" w:space="0" w:color="auto"/>
      </w:divBdr>
    </w:div>
    <w:div w:id="778766632">
      <w:bodyDiv w:val="1"/>
      <w:marLeft w:val="0"/>
      <w:marRight w:val="0"/>
      <w:marTop w:val="0"/>
      <w:marBottom w:val="0"/>
      <w:divBdr>
        <w:top w:val="none" w:sz="0" w:space="0" w:color="auto"/>
        <w:left w:val="none" w:sz="0" w:space="0" w:color="auto"/>
        <w:bottom w:val="none" w:sz="0" w:space="0" w:color="auto"/>
        <w:right w:val="none" w:sz="0" w:space="0" w:color="auto"/>
      </w:divBdr>
    </w:div>
    <w:div w:id="784497583">
      <w:bodyDiv w:val="1"/>
      <w:marLeft w:val="0"/>
      <w:marRight w:val="0"/>
      <w:marTop w:val="0"/>
      <w:marBottom w:val="0"/>
      <w:divBdr>
        <w:top w:val="none" w:sz="0" w:space="0" w:color="auto"/>
        <w:left w:val="none" w:sz="0" w:space="0" w:color="auto"/>
        <w:bottom w:val="none" w:sz="0" w:space="0" w:color="auto"/>
        <w:right w:val="none" w:sz="0" w:space="0" w:color="auto"/>
      </w:divBdr>
    </w:div>
    <w:div w:id="795637367">
      <w:bodyDiv w:val="1"/>
      <w:marLeft w:val="0"/>
      <w:marRight w:val="0"/>
      <w:marTop w:val="0"/>
      <w:marBottom w:val="0"/>
      <w:divBdr>
        <w:top w:val="none" w:sz="0" w:space="0" w:color="auto"/>
        <w:left w:val="none" w:sz="0" w:space="0" w:color="auto"/>
        <w:bottom w:val="none" w:sz="0" w:space="0" w:color="auto"/>
        <w:right w:val="none" w:sz="0" w:space="0" w:color="auto"/>
      </w:divBdr>
    </w:div>
    <w:div w:id="857620743">
      <w:bodyDiv w:val="1"/>
      <w:marLeft w:val="0"/>
      <w:marRight w:val="0"/>
      <w:marTop w:val="0"/>
      <w:marBottom w:val="0"/>
      <w:divBdr>
        <w:top w:val="none" w:sz="0" w:space="0" w:color="auto"/>
        <w:left w:val="none" w:sz="0" w:space="0" w:color="auto"/>
        <w:bottom w:val="none" w:sz="0" w:space="0" w:color="auto"/>
        <w:right w:val="none" w:sz="0" w:space="0" w:color="auto"/>
      </w:divBdr>
    </w:div>
    <w:div w:id="860631657">
      <w:bodyDiv w:val="1"/>
      <w:marLeft w:val="0"/>
      <w:marRight w:val="0"/>
      <w:marTop w:val="0"/>
      <w:marBottom w:val="0"/>
      <w:divBdr>
        <w:top w:val="none" w:sz="0" w:space="0" w:color="auto"/>
        <w:left w:val="none" w:sz="0" w:space="0" w:color="auto"/>
        <w:bottom w:val="none" w:sz="0" w:space="0" w:color="auto"/>
        <w:right w:val="none" w:sz="0" w:space="0" w:color="auto"/>
      </w:divBdr>
    </w:div>
    <w:div w:id="861936028">
      <w:bodyDiv w:val="1"/>
      <w:marLeft w:val="0"/>
      <w:marRight w:val="0"/>
      <w:marTop w:val="0"/>
      <w:marBottom w:val="0"/>
      <w:divBdr>
        <w:top w:val="none" w:sz="0" w:space="0" w:color="auto"/>
        <w:left w:val="none" w:sz="0" w:space="0" w:color="auto"/>
        <w:bottom w:val="none" w:sz="0" w:space="0" w:color="auto"/>
        <w:right w:val="none" w:sz="0" w:space="0" w:color="auto"/>
      </w:divBdr>
    </w:div>
    <w:div w:id="926226532">
      <w:bodyDiv w:val="1"/>
      <w:marLeft w:val="0"/>
      <w:marRight w:val="0"/>
      <w:marTop w:val="0"/>
      <w:marBottom w:val="0"/>
      <w:divBdr>
        <w:top w:val="none" w:sz="0" w:space="0" w:color="auto"/>
        <w:left w:val="none" w:sz="0" w:space="0" w:color="auto"/>
        <w:bottom w:val="none" w:sz="0" w:space="0" w:color="auto"/>
        <w:right w:val="none" w:sz="0" w:space="0" w:color="auto"/>
      </w:divBdr>
    </w:div>
    <w:div w:id="949778597">
      <w:bodyDiv w:val="1"/>
      <w:marLeft w:val="0"/>
      <w:marRight w:val="0"/>
      <w:marTop w:val="0"/>
      <w:marBottom w:val="0"/>
      <w:divBdr>
        <w:top w:val="none" w:sz="0" w:space="0" w:color="auto"/>
        <w:left w:val="none" w:sz="0" w:space="0" w:color="auto"/>
        <w:bottom w:val="none" w:sz="0" w:space="0" w:color="auto"/>
        <w:right w:val="none" w:sz="0" w:space="0" w:color="auto"/>
      </w:divBdr>
    </w:div>
    <w:div w:id="953243894">
      <w:bodyDiv w:val="1"/>
      <w:marLeft w:val="0"/>
      <w:marRight w:val="0"/>
      <w:marTop w:val="0"/>
      <w:marBottom w:val="0"/>
      <w:divBdr>
        <w:top w:val="none" w:sz="0" w:space="0" w:color="auto"/>
        <w:left w:val="none" w:sz="0" w:space="0" w:color="auto"/>
        <w:bottom w:val="none" w:sz="0" w:space="0" w:color="auto"/>
        <w:right w:val="none" w:sz="0" w:space="0" w:color="auto"/>
      </w:divBdr>
    </w:div>
    <w:div w:id="995954137">
      <w:bodyDiv w:val="1"/>
      <w:marLeft w:val="0"/>
      <w:marRight w:val="0"/>
      <w:marTop w:val="0"/>
      <w:marBottom w:val="0"/>
      <w:divBdr>
        <w:top w:val="none" w:sz="0" w:space="0" w:color="auto"/>
        <w:left w:val="none" w:sz="0" w:space="0" w:color="auto"/>
        <w:bottom w:val="none" w:sz="0" w:space="0" w:color="auto"/>
        <w:right w:val="none" w:sz="0" w:space="0" w:color="auto"/>
      </w:divBdr>
    </w:div>
    <w:div w:id="1022631640">
      <w:bodyDiv w:val="1"/>
      <w:marLeft w:val="0"/>
      <w:marRight w:val="0"/>
      <w:marTop w:val="0"/>
      <w:marBottom w:val="0"/>
      <w:divBdr>
        <w:top w:val="none" w:sz="0" w:space="0" w:color="auto"/>
        <w:left w:val="none" w:sz="0" w:space="0" w:color="auto"/>
        <w:bottom w:val="none" w:sz="0" w:space="0" w:color="auto"/>
        <w:right w:val="none" w:sz="0" w:space="0" w:color="auto"/>
      </w:divBdr>
    </w:div>
    <w:div w:id="1059013046">
      <w:bodyDiv w:val="1"/>
      <w:marLeft w:val="0"/>
      <w:marRight w:val="0"/>
      <w:marTop w:val="0"/>
      <w:marBottom w:val="0"/>
      <w:divBdr>
        <w:top w:val="none" w:sz="0" w:space="0" w:color="auto"/>
        <w:left w:val="none" w:sz="0" w:space="0" w:color="auto"/>
        <w:bottom w:val="none" w:sz="0" w:space="0" w:color="auto"/>
        <w:right w:val="none" w:sz="0" w:space="0" w:color="auto"/>
      </w:divBdr>
    </w:div>
    <w:div w:id="1147361682">
      <w:bodyDiv w:val="1"/>
      <w:marLeft w:val="0"/>
      <w:marRight w:val="0"/>
      <w:marTop w:val="0"/>
      <w:marBottom w:val="0"/>
      <w:divBdr>
        <w:top w:val="none" w:sz="0" w:space="0" w:color="auto"/>
        <w:left w:val="none" w:sz="0" w:space="0" w:color="auto"/>
        <w:bottom w:val="none" w:sz="0" w:space="0" w:color="auto"/>
        <w:right w:val="none" w:sz="0" w:space="0" w:color="auto"/>
      </w:divBdr>
    </w:div>
    <w:div w:id="1193376273">
      <w:bodyDiv w:val="1"/>
      <w:marLeft w:val="0"/>
      <w:marRight w:val="0"/>
      <w:marTop w:val="0"/>
      <w:marBottom w:val="0"/>
      <w:divBdr>
        <w:top w:val="none" w:sz="0" w:space="0" w:color="auto"/>
        <w:left w:val="none" w:sz="0" w:space="0" w:color="auto"/>
        <w:bottom w:val="none" w:sz="0" w:space="0" w:color="auto"/>
        <w:right w:val="none" w:sz="0" w:space="0" w:color="auto"/>
      </w:divBdr>
    </w:div>
    <w:div w:id="1216039856">
      <w:bodyDiv w:val="1"/>
      <w:marLeft w:val="0"/>
      <w:marRight w:val="0"/>
      <w:marTop w:val="0"/>
      <w:marBottom w:val="0"/>
      <w:divBdr>
        <w:top w:val="none" w:sz="0" w:space="0" w:color="auto"/>
        <w:left w:val="none" w:sz="0" w:space="0" w:color="auto"/>
        <w:bottom w:val="none" w:sz="0" w:space="0" w:color="auto"/>
        <w:right w:val="none" w:sz="0" w:space="0" w:color="auto"/>
      </w:divBdr>
    </w:div>
    <w:div w:id="1216741983">
      <w:bodyDiv w:val="1"/>
      <w:marLeft w:val="0"/>
      <w:marRight w:val="0"/>
      <w:marTop w:val="0"/>
      <w:marBottom w:val="0"/>
      <w:divBdr>
        <w:top w:val="none" w:sz="0" w:space="0" w:color="auto"/>
        <w:left w:val="none" w:sz="0" w:space="0" w:color="auto"/>
        <w:bottom w:val="none" w:sz="0" w:space="0" w:color="auto"/>
        <w:right w:val="none" w:sz="0" w:space="0" w:color="auto"/>
      </w:divBdr>
    </w:div>
    <w:div w:id="1244755831">
      <w:bodyDiv w:val="1"/>
      <w:marLeft w:val="0"/>
      <w:marRight w:val="0"/>
      <w:marTop w:val="0"/>
      <w:marBottom w:val="0"/>
      <w:divBdr>
        <w:top w:val="none" w:sz="0" w:space="0" w:color="auto"/>
        <w:left w:val="none" w:sz="0" w:space="0" w:color="auto"/>
        <w:bottom w:val="none" w:sz="0" w:space="0" w:color="auto"/>
        <w:right w:val="none" w:sz="0" w:space="0" w:color="auto"/>
      </w:divBdr>
    </w:div>
    <w:div w:id="1285846960">
      <w:bodyDiv w:val="1"/>
      <w:marLeft w:val="0"/>
      <w:marRight w:val="0"/>
      <w:marTop w:val="0"/>
      <w:marBottom w:val="0"/>
      <w:divBdr>
        <w:top w:val="none" w:sz="0" w:space="0" w:color="auto"/>
        <w:left w:val="none" w:sz="0" w:space="0" w:color="auto"/>
        <w:bottom w:val="none" w:sz="0" w:space="0" w:color="auto"/>
        <w:right w:val="none" w:sz="0" w:space="0" w:color="auto"/>
      </w:divBdr>
    </w:div>
    <w:div w:id="1295015964">
      <w:bodyDiv w:val="1"/>
      <w:marLeft w:val="0"/>
      <w:marRight w:val="0"/>
      <w:marTop w:val="0"/>
      <w:marBottom w:val="0"/>
      <w:divBdr>
        <w:top w:val="none" w:sz="0" w:space="0" w:color="auto"/>
        <w:left w:val="none" w:sz="0" w:space="0" w:color="auto"/>
        <w:bottom w:val="none" w:sz="0" w:space="0" w:color="auto"/>
        <w:right w:val="none" w:sz="0" w:space="0" w:color="auto"/>
      </w:divBdr>
    </w:div>
    <w:div w:id="1329091447">
      <w:bodyDiv w:val="1"/>
      <w:marLeft w:val="0"/>
      <w:marRight w:val="0"/>
      <w:marTop w:val="0"/>
      <w:marBottom w:val="0"/>
      <w:divBdr>
        <w:top w:val="none" w:sz="0" w:space="0" w:color="auto"/>
        <w:left w:val="none" w:sz="0" w:space="0" w:color="auto"/>
        <w:bottom w:val="none" w:sz="0" w:space="0" w:color="auto"/>
        <w:right w:val="none" w:sz="0" w:space="0" w:color="auto"/>
      </w:divBdr>
    </w:div>
    <w:div w:id="1334575622">
      <w:bodyDiv w:val="1"/>
      <w:marLeft w:val="0"/>
      <w:marRight w:val="0"/>
      <w:marTop w:val="0"/>
      <w:marBottom w:val="0"/>
      <w:divBdr>
        <w:top w:val="none" w:sz="0" w:space="0" w:color="auto"/>
        <w:left w:val="none" w:sz="0" w:space="0" w:color="auto"/>
        <w:bottom w:val="none" w:sz="0" w:space="0" w:color="auto"/>
        <w:right w:val="none" w:sz="0" w:space="0" w:color="auto"/>
      </w:divBdr>
    </w:div>
    <w:div w:id="1427069353">
      <w:bodyDiv w:val="1"/>
      <w:marLeft w:val="0"/>
      <w:marRight w:val="0"/>
      <w:marTop w:val="0"/>
      <w:marBottom w:val="0"/>
      <w:divBdr>
        <w:top w:val="none" w:sz="0" w:space="0" w:color="auto"/>
        <w:left w:val="none" w:sz="0" w:space="0" w:color="auto"/>
        <w:bottom w:val="none" w:sz="0" w:space="0" w:color="auto"/>
        <w:right w:val="none" w:sz="0" w:space="0" w:color="auto"/>
      </w:divBdr>
    </w:div>
    <w:div w:id="1459302501">
      <w:bodyDiv w:val="1"/>
      <w:marLeft w:val="0"/>
      <w:marRight w:val="0"/>
      <w:marTop w:val="0"/>
      <w:marBottom w:val="0"/>
      <w:divBdr>
        <w:top w:val="none" w:sz="0" w:space="0" w:color="auto"/>
        <w:left w:val="none" w:sz="0" w:space="0" w:color="auto"/>
        <w:bottom w:val="none" w:sz="0" w:space="0" w:color="auto"/>
        <w:right w:val="none" w:sz="0" w:space="0" w:color="auto"/>
      </w:divBdr>
    </w:div>
    <w:div w:id="1507286491">
      <w:bodyDiv w:val="1"/>
      <w:marLeft w:val="0"/>
      <w:marRight w:val="0"/>
      <w:marTop w:val="0"/>
      <w:marBottom w:val="0"/>
      <w:divBdr>
        <w:top w:val="none" w:sz="0" w:space="0" w:color="auto"/>
        <w:left w:val="none" w:sz="0" w:space="0" w:color="auto"/>
        <w:bottom w:val="none" w:sz="0" w:space="0" w:color="auto"/>
        <w:right w:val="none" w:sz="0" w:space="0" w:color="auto"/>
      </w:divBdr>
    </w:div>
    <w:div w:id="1547835225">
      <w:bodyDiv w:val="1"/>
      <w:marLeft w:val="0"/>
      <w:marRight w:val="0"/>
      <w:marTop w:val="0"/>
      <w:marBottom w:val="0"/>
      <w:divBdr>
        <w:top w:val="none" w:sz="0" w:space="0" w:color="auto"/>
        <w:left w:val="none" w:sz="0" w:space="0" w:color="auto"/>
        <w:bottom w:val="none" w:sz="0" w:space="0" w:color="auto"/>
        <w:right w:val="none" w:sz="0" w:space="0" w:color="auto"/>
      </w:divBdr>
    </w:div>
    <w:div w:id="1556620341">
      <w:bodyDiv w:val="1"/>
      <w:marLeft w:val="0"/>
      <w:marRight w:val="0"/>
      <w:marTop w:val="0"/>
      <w:marBottom w:val="0"/>
      <w:divBdr>
        <w:top w:val="none" w:sz="0" w:space="0" w:color="auto"/>
        <w:left w:val="none" w:sz="0" w:space="0" w:color="auto"/>
        <w:bottom w:val="none" w:sz="0" w:space="0" w:color="auto"/>
        <w:right w:val="none" w:sz="0" w:space="0" w:color="auto"/>
      </w:divBdr>
    </w:div>
    <w:div w:id="1567839913">
      <w:bodyDiv w:val="1"/>
      <w:marLeft w:val="0"/>
      <w:marRight w:val="0"/>
      <w:marTop w:val="0"/>
      <w:marBottom w:val="0"/>
      <w:divBdr>
        <w:top w:val="none" w:sz="0" w:space="0" w:color="auto"/>
        <w:left w:val="none" w:sz="0" w:space="0" w:color="auto"/>
        <w:bottom w:val="none" w:sz="0" w:space="0" w:color="auto"/>
        <w:right w:val="none" w:sz="0" w:space="0" w:color="auto"/>
      </w:divBdr>
    </w:div>
    <w:div w:id="1650939958">
      <w:bodyDiv w:val="1"/>
      <w:marLeft w:val="0"/>
      <w:marRight w:val="0"/>
      <w:marTop w:val="0"/>
      <w:marBottom w:val="0"/>
      <w:divBdr>
        <w:top w:val="none" w:sz="0" w:space="0" w:color="auto"/>
        <w:left w:val="none" w:sz="0" w:space="0" w:color="auto"/>
        <w:bottom w:val="none" w:sz="0" w:space="0" w:color="auto"/>
        <w:right w:val="none" w:sz="0" w:space="0" w:color="auto"/>
      </w:divBdr>
    </w:div>
    <w:div w:id="1656495916">
      <w:bodyDiv w:val="1"/>
      <w:marLeft w:val="0"/>
      <w:marRight w:val="0"/>
      <w:marTop w:val="0"/>
      <w:marBottom w:val="0"/>
      <w:divBdr>
        <w:top w:val="none" w:sz="0" w:space="0" w:color="auto"/>
        <w:left w:val="none" w:sz="0" w:space="0" w:color="auto"/>
        <w:bottom w:val="none" w:sz="0" w:space="0" w:color="auto"/>
        <w:right w:val="none" w:sz="0" w:space="0" w:color="auto"/>
      </w:divBdr>
    </w:div>
    <w:div w:id="1660579797">
      <w:bodyDiv w:val="1"/>
      <w:marLeft w:val="0"/>
      <w:marRight w:val="0"/>
      <w:marTop w:val="0"/>
      <w:marBottom w:val="0"/>
      <w:divBdr>
        <w:top w:val="none" w:sz="0" w:space="0" w:color="auto"/>
        <w:left w:val="none" w:sz="0" w:space="0" w:color="auto"/>
        <w:bottom w:val="none" w:sz="0" w:space="0" w:color="auto"/>
        <w:right w:val="none" w:sz="0" w:space="0" w:color="auto"/>
      </w:divBdr>
    </w:div>
    <w:div w:id="1692296188">
      <w:bodyDiv w:val="1"/>
      <w:marLeft w:val="0"/>
      <w:marRight w:val="0"/>
      <w:marTop w:val="0"/>
      <w:marBottom w:val="0"/>
      <w:divBdr>
        <w:top w:val="none" w:sz="0" w:space="0" w:color="auto"/>
        <w:left w:val="none" w:sz="0" w:space="0" w:color="auto"/>
        <w:bottom w:val="none" w:sz="0" w:space="0" w:color="auto"/>
        <w:right w:val="none" w:sz="0" w:space="0" w:color="auto"/>
      </w:divBdr>
    </w:div>
    <w:div w:id="1708482911">
      <w:bodyDiv w:val="1"/>
      <w:marLeft w:val="0"/>
      <w:marRight w:val="0"/>
      <w:marTop w:val="0"/>
      <w:marBottom w:val="0"/>
      <w:divBdr>
        <w:top w:val="none" w:sz="0" w:space="0" w:color="auto"/>
        <w:left w:val="none" w:sz="0" w:space="0" w:color="auto"/>
        <w:bottom w:val="none" w:sz="0" w:space="0" w:color="auto"/>
        <w:right w:val="none" w:sz="0" w:space="0" w:color="auto"/>
      </w:divBdr>
    </w:div>
    <w:div w:id="1735467491">
      <w:bodyDiv w:val="1"/>
      <w:marLeft w:val="0"/>
      <w:marRight w:val="0"/>
      <w:marTop w:val="0"/>
      <w:marBottom w:val="0"/>
      <w:divBdr>
        <w:top w:val="none" w:sz="0" w:space="0" w:color="auto"/>
        <w:left w:val="none" w:sz="0" w:space="0" w:color="auto"/>
        <w:bottom w:val="none" w:sz="0" w:space="0" w:color="auto"/>
        <w:right w:val="none" w:sz="0" w:space="0" w:color="auto"/>
      </w:divBdr>
    </w:div>
    <w:div w:id="1741488843">
      <w:bodyDiv w:val="1"/>
      <w:marLeft w:val="0"/>
      <w:marRight w:val="0"/>
      <w:marTop w:val="0"/>
      <w:marBottom w:val="0"/>
      <w:divBdr>
        <w:top w:val="none" w:sz="0" w:space="0" w:color="auto"/>
        <w:left w:val="none" w:sz="0" w:space="0" w:color="auto"/>
        <w:bottom w:val="none" w:sz="0" w:space="0" w:color="auto"/>
        <w:right w:val="none" w:sz="0" w:space="0" w:color="auto"/>
      </w:divBdr>
    </w:div>
    <w:div w:id="1793089753">
      <w:bodyDiv w:val="1"/>
      <w:marLeft w:val="0"/>
      <w:marRight w:val="0"/>
      <w:marTop w:val="0"/>
      <w:marBottom w:val="0"/>
      <w:divBdr>
        <w:top w:val="none" w:sz="0" w:space="0" w:color="auto"/>
        <w:left w:val="none" w:sz="0" w:space="0" w:color="auto"/>
        <w:bottom w:val="none" w:sz="0" w:space="0" w:color="auto"/>
        <w:right w:val="none" w:sz="0" w:space="0" w:color="auto"/>
      </w:divBdr>
    </w:div>
    <w:div w:id="1823813343">
      <w:bodyDiv w:val="1"/>
      <w:marLeft w:val="0"/>
      <w:marRight w:val="0"/>
      <w:marTop w:val="0"/>
      <w:marBottom w:val="0"/>
      <w:divBdr>
        <w:top w:val="none" w:sz="0" w:space="0" w:color="auto"/>
        <w:left w:val="none" w:sz="0" w:space="0" w:color="auto"/>
        <w:bottom w:val="none" w:sz="0" w:space="0" w:color="auto"/>
        <w:right w:val="none" w:sz="0" w:space="0" w:color="auto"/>
      </w:divBdr>
    </w:div>
    <w:div w:id="1829520439">
      <w:bodyDiv w:val="1"/>
      <w:marLeft w:val="0"/>
      <w:marRight w:val="0"/>
      <w:marTop w:val="0"/>
      <w:marBottom w:val="0"/>
      <w:divBdr>
        <w:top w:val="none" w:sz="0" w:space="0" w:color="auto"/>
        <w:left w:val="none" w:sz="0" w:space="0" w:color="auto"/>
        <w:bottom w:val="none" w:sz="0" w:space="0" w:color="auto"/>
        <w:right w:val="none" w:sz="0" w:space="0" w:color="auto"/>
      </w:divBdr>
    </w:div>
    <w:div w:id="1838302929">
      <w:bodyDiv w:val="1"/>
      <w:marLeft w:val="0"/>
      <w:marRight w:val="0"/>
      <w:marTop w:val="0"/>
      <w:marBottom w:val="0"/>
      <w:divBdr>
        <w:top w:val="none" w:sz="0" w:space="0" w:color="auto"/>
        <w:left w:val="none" w:sz="0" w:space="0" w:color="auto"/>
        <w:bottom w:val="none" w:sz="0" w:space="0" w:color="auto"/>
        <w:right w:val="none" w:sz="0" w:space="0" w:color="auto"/>
      </w:divBdr>
    </w:div>
    <w:div w:id="1838375783">
      <w:bodyDiv w:val="1"/>
      <w:marLeft w:val="0"/>
      <w:marRight w:val="0"/>
      <w:marTop w:val="0"/>
      <w:marBottom w:val="0"/>
      <w:divBdr>
        <w:top w:val="none" w:sz="0" w:space="0" w:color="auto"/>
        <w:left w:val="none" w:sz="0" w:space="0" w:color="auto"/>
        <w:bottom w:val="none" w:sz="0" w:space="0" w:color="auto"/>
        <w:right w:val="none" w:sz="0" w:space="0" w:color="auto"/>
      </w:divBdr>
    </w:div>
    <w:div w:id="1847788412">
      <w:bodyDiv w:val="1"/>
      <w:marLeft w:val="0"/>
      <w:marRight w:val="0"/>
      <w:marTop w:val="0"/>
      <w:marBottom w:val="0"/>
      <w:divBdr>
        <w:top w:val="none" w:sz="0" w:space="0" w:color="auto"/>
        <w:left w:val="none" w:sz="0" w:space="0" w:color="auto"/>
        <w:bottom w:val="none" w:sz="0" w:space="0" w:color="auto"/>
        <w:right w:val="none" w:sz="0" w:space="0" w:color="auto"/>
      </w:divBdr>
    </w:div>
    <w:div w:id="1871648885">
      <w:bodyDiv w:val="1"/>
      <w:marLeft w:val="0"/>
      <w:marRight w:val="0"/>
      <w:marTop w:val="0"/>
      <w:marBottom w:val="0"/>
      <w:divBdr>
        <w:top w:val="none" w:sz="0" w:space="0" w:color="auto"/>
        <w:left w:val="none" w:sz="0" w:space="0" w:color="auto"/>
        <w:bottom w:val="none" w:sz="0" w:space="0" w:color="auto"/>
        <w:right w:val="none" w:sz="0" w:space="0" w:color="auto"/>
      </w:divBdr>
    </w:div>
    <w:div w:id="1922518671">
      <w:bodyDiv w:val="1"/>
      <w:marLeft w:val="0"/>
      <w:marRight w:val="0"/>
      <w:marTop w:val="0"/>
      <w:marBottom w:val="0"/>
      <w:divBdr>
        <w:top w:val="none" w:sz="0" w:space="0" w:color="auto"/>
        <w:left w:val="none" w:sz="0" w:space="0" w:color="auto"/>
        <w:bottom w:val="none" w:sz="0" w:space="0" w:color="auto"/>
        <w:right w:val="none" w:sz="0" w:space="0" w:color="auto"/>
      </w:divBdr>
    </w:div>
    <w:div w:id="1925919526">
      <w:bodyDiv w:val="1"/>
      <w:marLeft w:val="0"/>
      <w:marRight w:val="0"/>
      <w:marTop w:val="0"/>
      <w:marBottom w:val="0"/>
      <w:divBdr>
        <w:top w:val="none" w:sz="0" w:space="0" w:color="auto"/>
        <w:left w:val="none" w:sz="0" w:space="0" w:color="auto"/>
        <w:bottom w:val="none" w:sz="0" w:space="0" w:color="auto"/>
        <w:right w:val="none" w:sz="0" w:space="0" w:color="auto"/>
      </w:divBdr>
    </w:div>
    <w:div w:id="1938169277">
      <w:bodyDiv w:val="1"/>
      <w:marLeft w:val="0"/>
      <w:marRight w:val="0"/>
      <w:marTop w:val="0"/>
      <w:marBottom w:val="0"/>
      <w:divBdr>
        <w:top w:val="none" w:sz="0" w:space="0" w:color="auto"/>
        <w:left w:val="none" w:sz="0" w:space="0" w:color="auto"/>
        <w:bottom w:val="none" w:sz="0" w:space="0" w:color="auto"/>
        <w:right w:val="none" w:sz="0" w:space="0" w:color="auto"/>
      </w:divBdr>
    </w:div>
    <w:div w:id="1942252402">
      <w:bodyDiv w:val="1"/>
      <w:marLeft w:val="0"/>
      <w:marRight w:val="0"/>
      <w:marTop w:val="0"/>
      <w:marBottom w:val="0"/>
      <w:divBdr>
        <w:top w:val="none" w:sz="0" w:space="0" w:color="auto"/>
        <w:left w:val="none" w:sz="0" w:space="0" w:color="auto"/>
        <w:bottom w:val="none" w:sz="0" w:space="0" w:color="auto"/>
        <w:right w:val="none" w:sz="0" w:space="0" w:color="auto"/>
      </w:divBdr>
    </w:div>
    <w:div w:id="1943759892">
      <w:bodyDiv w:val="1"/>
      <w:marLeft w:val="0"/>
      <w:marRight w:val="0"/>
      <w:marTop w:val="0"/>
      <w:marBottom w:val="0"/>
      <w:divBdr>
        <w:top w:val="none" w:sz="0" w:space="0" w:color="auto"/>
        <w:left w:val="none" w:sz="0" w:space="0" w:color="auto"/>
        <w:bottom w:val="none" w:sz="0" w:space="0" w:color="auto"/>
        <w:right w:val="none" w:sz="0" w:space="0" w:color="auto"/>
      </w:divBdr>
    </w:div>
    <w:div w:id="1991249045">
      <w:bodyDiv w:val="1"/>
      <w:marLeft w:val="0"/>
      <w:marRight w:val="0"/>
      <w:marTop w:val="0"/>
      <w:marBottom w:val="0"/>
      <w:divBdr>
        <w:top w:val="none" w:sz="0" w:space="0" w:color="auto"/>
        <w:left w:val="none" w:sz="0" w:space="0" w:color="auto"/>
        <w:bottom w:val="none" w:sz="0" w:space="0" w:color="auto"/>
        <w:right w:val="none" w:sz="0" w:space="0" w:color="auto"/>
      </w:divBdr>
    </w:div>
    <w:div w:id="2049137516">
      <w:bodyDiv w:val="1"/>
      <w:marLeft w:val="0"/>
      <w:marRight w:val="0"/>
      <w:marTop w:val="0"/>
      <w:marBottom w:val="0"/>
      <w:divBdr>
        <w:top w:val="none" w:sz="0" w:space="0" w:color="auto"/>
        <w:left w:val="none" w:sz="0" w:space="0" w:color="auto"/>
        <w:bottom w:val="none" w:sz="0" w:space="0" w:color="auto"/>
        <w:right w:val="none" w:sz="0" w:space="0" w:color="auto"/>
      </w:divBdr>
    </w:div>
    <w:div w:id="2050911704">
      <w:bodyDiv w:val="1"/>
      <w:marLeft w:val="0"/>
      <w:marRight w:val="0"/>
      <w:marTop w:val="0"/>
      <w:marBottom w:val="0"/>
      <w:divBdr>
        <w:top w:val="none" w:sz="0" w:space="0" w:color="auto"/>
        <w:left w:val="none" w:sz="0" w:space="0" w:color="auto"/>
        <w:bottom w:val="none" w:sz="0" w:space="0" w:color="auto"/>
        <w:right w:val="none" w:sz="0" w:space="0" w:color="auto"/>
      </w:divBdr>
    </w:div>
    <w:div w:id="2057922271">
      <w:bodyDiv w:val="1"/>
      <w:marLeft w:val="0"/>
      <w:marRight w:val="0"/>
      <w:marTop w:val="0"/>
      <w:marBottom w:val="0"/>
      <w:divBdr>
        <w:top w:val="none" w:sz="0" w:space="0" w:color="auto"/>
        <w:left w:val="none" w:sz="0" w:space="0" w:color="auto"/>
        <w:bottom w:val="none" w:sz="0" w:space="0" w:color="auto"/>
        <w:right w:val="none" w:sz="0" w:space="0" w:color="auto"/>
      </w:divBdr>
    </w:div>
    <w:div w:id="2059697112">
      <w:bodyDiv w:val="1"/>
      <w:marLeft w:val="0"/>
      <w:marRight w:val="0"/>
      <w:marTop w:val="0"/>
      <w:marBottom w:val="0"/>
      <w:divBdr>
        <w:top w:val="none" w:sz="0" w:space="0" w:color="auto"/>
        <w:left w:val="none" w:sz="0" w:space="0" w:color="auto"/>
        <w:bottom w:val="none" w:sz="0" w:space="0" w:color="auto"/>
        <w:right w:val="none" w:sz="0" w:space="0" w:color="auto"/>
      </w:divBdr>
    </w:div>
    <w:div w:id="2085374243">
      <w:bodyDiv w:val="1"/>
      <w:marLeft w:val="0"/>
      <w:marRight w:val="0"/>
      <w:marTop w:val="0"/>
      <w:marBottom w:val="0"/>
      <w:divBdr>
        <w:top w:val="none" w:sz="0" w:space="0" w:color="auto"/>
        <w:left w:val="none" w:sz="0" w:space="0" w:color="auto"/>
        <w:bottom w:val="none" w:sz="0" w:space="0" w:color="auto"/>
        <w:right w:val="none" w:sz="0" w:space="0" w:color="auto"/>
      </w:divBdr>
    </w:div>
    <w:div w:id="2106657192">
      <w:bodyDiv w:val="1"/>
      <w:marLeft w:val="0"/>
      <w:marRight w:val="0"/>
      <w:marTop w:val="0"/>
      <w:marBottom w:val="0"/>
      <w:divBdr>
        <w:top w:val="none" w:sz="0" w:space="0" w:color="auto"/>
        <w:left w:val="none" w:sz="0" w:space="0" w:color="auto"/>
        <w:bottom w:val="none" w:sz="0" w:space="0" w:color="auto"/>
        <w:right w:val="none" w:sz="0" w:space="0" w:color="auto"/>
      </w:divBdr>
    </w:div>
    <w:div w:id="212160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BODC_DOC\Data_Projects\MEDIN\MEDIN%20Work%20Programme\201718\MEDINWorkProgramme_201718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AA46643F42B49B410AC0E59222DD0" ma:contentTypeVersion="10" ma:contentTypeDescription="Create a new document." ma:contentTypeScope="" ma:versionID="532802d45e2b50009e6644c39f23bf01">
  <xsd:schema xmlns:xsd="http://www.w3.org/2001/XMLSchema" xmlns:xs="http://www.w3.org/2001/XMLSchema" xmlns:p="http://schemas.microsoft.com/office/2006/metadata/properties" xmlns:ns3="94eff583-247d-4f47-86f3-d9ee287dab79" xmlns:ns4="110062a6-4994-45e8-b1e8-a679da38e6e3" targetNamespace="http://schemas.microsoft.com/office/2006/metadata/properties" ma:root="true" ma:fieldsID="9f11e16a9ea12ccd139977c48ee30457" ns3:_="" ns4:_="">
    <xsd:import namespace="94eff583-247d-4f47-86f3-d9ee287dab79"/>
    <xsd:import namespace="110062a6-4994-45e8-b1e8-a679da38e6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ff583-247d-4f47-86f3-d9ee287dab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062a6-4994-45e8-b1e8-a679da38e6e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7F884-6C15-4707-829D-A57AE4FA2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ff583-247d-4f47-86f3-d9ee287dab79"/>
    <ds:schemaRef ds:uri="110062a6-4994-45e8-b1e8-a679da38e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95C0B-8D63-4640-B925-438DE960DD1C}">
  <ds:schemaRefs>
    <ds:schemaRef ds:uri="http://schemas.microsoft.com/sharepoint/v3/contenttype/forms"/>
  </ds:schemaRefs>
</ds:datastoreItem>
</file>

<file path=customXml/itemProps3.xml><?xml version="1.0" encoding="utf-8"?>
<ds:datastoreItem xmlns:ds="http://schemas.openxmlformats.org/officeDocument/2006/customXml" ds:itemID="{E5B18ACD-8D64-4981-89E1-B8F445B51C9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10062a6-4994-45e8-b1e8-a679da38e6e3"/>
    <ds:schemaRef ds:uri="94eff583-247d-4f47-86f3-d9ee287dab79"/>
    <ds:schemaRef ds:uri="http://www.w3.org/XML/1998/namespace"/>
    <ds:schemaRef ds:uri="http://purl.org/dc/dcmitype/"/>
  </ds:schemaRefs>
</ds:datastoreItem>
</file>

<file path=customXml/itemProps4.xml><?xml version="1.0" encoding="utf-8"?>
<ds:datastoreItem xmlns:ds="http://schemas.openxmlformats.org/officeDocument/2006/customXml" ds:itemID="{CB7828D1-6B3C-4078-829E-3CCBC178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MEDINWorkProgramme_201718_v1.0.dotx</Template>
  <TotalTime>4</TotalTime>
  <Pages>5</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MDIP Phase1 Report – “Defining the UK Framework for Marine Data and Information” or</vt:lpstr>
    </vt:vector>
  </TitlesOfParts>
  <Company>SeaZone Solutions Ltd.</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MDIP Phase1 Report – “Defining the UK Framework for Marine Data and Information” or</dc:title>
  <dc:creator>robm</dc:creator>
  <cp:lastModifiedBy>McCandliss, Robin R.</cp:lastModifiedBy>
  <cp:revision>5</cp:revision>
  <cp:lastPrinted>2019-04-02T13:37:00Z</cp:lastPrinted>
  <dcterms:created xsi:type="dcterms:W3CDTF">2020-06-02T15:09:00Z</dcterms:created>
  <dcterms:modified xsi:type="dcterms:W3CDTF">2020-06-03T14:45:00Z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0x010100512AA46643F42B49B410AC0E59222DD0</vt:lpwstr>
  </property>
</Properties>
</file>