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8F" w:rsidRDefault="00FD6FFD">
      <w:pPr>
        <w:rPr>
          <w:rStyle w:val="BookTitle"/>
        </w:rPr>
      </w:pPr>
      <w:r>
        <w:rPr>
          <w:rStyle w:val="BookTitle"/>
        </w:rPr>
        <w:t>Comparison of number of metadata records with import errors (noncompliance to MEDIN standard) across DACs</w:t>
      </w:r>
    </w:p>
    <w:p w:rsidR="00FD6FFD" w:rsidRDefault="00FD6FFD"/>
    <w:tbl>
      <w:tblPr>
        <w:tblW w:w="5640" w:type="dxa"/>
        <w:tblLook w:val="04A0" w:firstRow="1" w:lastRow="0" w:firstColumn="1" w:lastColumn="0" w:noHBand="0" w:noVBand="1"/>
      </w:tblPr>
      <w:tblGrid>
        <w:gridCol w:w="4180"/>
        <w:gridCol w:w="1470"/>
      </w:tblGrid>
      <w:tr w:rsidR="00FD6FFD" w:rsidRPr="00FD6FFD" w:rsidTr="00FD6FFD">
        <w:trPr>
          <w:trHeight w:val="15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D6FFD" w:rsidRPr="00FD6FFD" w:rsidRDefault="00FD6FFD" w:rsidP="00FD6FFD">
            <w:pPr>
              <w:spacing w:after="0" w:line="240" w:lineRule="auto"/>
              <w:rPr>
                <w:rFonts w:ascii="Arial Black" w:eastAsia="Times New Roman" w:hAnsi="Arial Black" w:cs="Calibri"/>
                <w:sz w:val="28"/>
                <w:szCs w:val="28"/>
                <w:lang w:eastAsia="en-GB"/>
              </w:rPr>
            </w:pPr>
            <w:r w:rsidRPr="00FD6FFD">
              <w:rPr>
                <w:rFonts w:ascii="Arial Black" w:eastAsia="Times New Roman" w:hAnsi="Arial Black" w:cs="Calibri"/>
                <w:sz w:val="28"/>
                <w:szCs w:val="28"/>
                <w:lang w:eastAsia="en-GB"/>
              </w:rPr>
              <w:t>harvesting endpoint (total number records in the portal)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4"/>
                <w:szCs w:val="24"/>
                <w:lang w:eastAsia="en-GB"/>
              </w:rPr>
            </w:pPr>
            <w:r w:rsidRPr="00FD6FFD">
              <w:rPr>
                <w:rFonts w:ascii="Arial Black" w:eastAsia="Times New Roman" w:hAnsi="Arial Black" w:cs="Calibri"/>
                <w:sz w:val="24"/>
                <w:szCs w:val="24"/>
                <w:lang w:eastAsia="en-GB"/>
              </w:rPr>
              <w:t>metadata records with errors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 xml:space="preserve">BODC (1106)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 xml:space="preserve">NRW (387)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>BGS-CMD (693)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693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>BGS_MEDIN-SITESURVEY (640)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640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>BGS-MEDIN (33)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33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>BGS-MEDIN-SEAS (139)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139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>UKHO (4801)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4525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>CEDA (8)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8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>CEFAS (2050)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4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 xml:space="preserve">DASSH (4115)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1079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>FISHDAC_MS (282)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282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>OASIS (199)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199</w:t>
            </w:r>
          </w:p>
        </w:tc>
      </w:tr>
      <w:tr w:rsidR="00FD6FFD" w:rsidRPr="00FD6FFD" w:rsidTr="00FD6FFD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FFFFFF"/>
                <w:lang w:eastAsia="en-GB"/>
              </w:rPr>
              <w:t>The Crown Estate (1405)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1405</w:t>
            </w:r>
          </w:p>
        </w:tc>
      </w:tr>
      <w:tr w:rsidR="00FD6FFD" w:rsidRPr="00FD6FFD" w:rsidTr="00FD6FFD">
        <w:trPr>
          <w:trHeight w:val="29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FFD" w:rsidRPr="00FD6FFD" w:rsidRDefault="00FD6FFD" w:rsidP="00FD6F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total (1585</w:t>
            </w:r>
            <w:r w:rsidR="001C0326">
              <w:rPr>
                <w:rFonts w:ascii="Calibri" w:eastAsia="Times New Roman" w:hAnsi="Calibri" w:cs="Calibri"/>
                <w:lang w:eastAsia="en-GB"/>
              </w:rPr>
              <w:t>8</w:t>
            </w:r>
            <w:r w:rsidRPr="00FD6FFD">
              <w:rPr>
                <w:rFonts w:ascii="Calibri" w:eastAsia="Times New Roman" w:hAnsi="Calibri" w:cs="Calibri"/>
                <w:lang w:eastAsia="en-GB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FFD" w:rsidRPr="00FD6FFD" w:rsidRDefault="00FD6FFD" w:rsidP="00FD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lang w:eastAsia="en-GB"/>
              </w:rPr>
              <w:t>9010</w:t>
            </w:r>
          </w:p>
        </w:tc>
      </w:tr>
    </w:tbl>
    <w:p w:rsidR="00FD6FFD" w:rsidRDefault="00FD6FFD"/>
    <w:p w:rsidR="00FD6FFD" w:rsidRDefault="00FD6FFD"/>
    <w:tbl>
      <w:tblPr>
        <w:tblW w:w="7928" w:type="dxa"/>
        <w:tblLook w:val="04A0" w:firstRow="1" w:lastRow="0" w:firstColumn="1" w:lastColumn="0" w:noHBand="0" w:noVBand="1"/>
      </w:tblPr>
      <w:tblGrid>
        <w:gridCol w:w="7928"/>
      </w:tblGrid>
      <w:tr w:rsidR="00FD6FFD" w:rsidRPr="00FD6FFD" w:rsidTr="00FD6FFD">
        <w:trPr>
          <w:trHeight w:val="29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FFD" w:rsidRPr="00FD6FFD" w:rsidRDefault="00FD6FFD" w:rsidP="00FD6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Updates to the harvesting network since last DAC meeting</w:t>
            </w:r>
          </w:p>
        </w:tc>
      </w:tr>
      <w:tr w:rsidR="00FD6FFD" w:rsidRPr="00FD6FFD" w:rsidTr="00FD6FFD">
        <w:trPr>
          <w:trHeight w:val="29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D9F" w:rsidRDefault="00FD6FFD" w:rsidP="00FD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000000"/>
                <w:lang w:eastAsia="en-GB"/>
              </w:rPr>
              <w:t>Archaeology Data Service now supply records via DASSH and</w:t>
            </w:r>
          </w:p>
          <w:p w:rsidR="00FD6FFD" w:rsidRPr="00FD6FFD" w:rsidRDefault="00FD6FFD" w:rsidP="00FD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their OAI-PMH taken down</w:t>
            </w:r>
            <w:r w:rsidR="00410D9F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FD6FFD" w:rsidRPr="00FD6FFD" w:rsidTr="00FD6FFD">
        <w:trPr>
          <w:trHeight w:val="29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FFD" w:rsidRPr="00FD6FFD" w:rsidRDefault="00FD6FFD" w:rsidP="00FD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6FFD">
              <w:rPr>
                <w:rFonts w:ascii="Calibri" w:eastAsia="Times New Roman" w:hAnsi="Calibri" w:cs="Calibri"/>
                <w:color w:val="000000"/>
                <w:lang w:eastAsia="en-GB"/>
              </w:rPr>
              <w:t>The Crown Estate is now reported in the import manager</w:t>
            </w:r>
            <w:r w:rsidR="00410D9F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FD6FFD" w:rsidRPr="00FD6FFD" w:rsidTr="00FD6FFD">
        <w:trPr>
          <w:trHeight w:val="29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FFD" w:rsidRPr="00FD6FFD" w:rsidRDefault="00FD6FFD" w:rsidP="00FD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FD6FFD" w:rsidRDefault="00FD6FFD">
      <w:bookmarkStart w:id="0" w:name="_GoBack"/>
      <w:bookmarkEnd w:id="0"/>
    </w:p>
    <w:sectPr w:rsidR="00FD6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FD"/>
    <w:rsid w:val="001C0326"/>
    <w:rsid w:val="00410D9F"/>
    <w:rsid w:val="0043386E"/>
    <w:rsid w:val="00C77AA8"/>
    <w:rsid w:val="00EC2C82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7356"/>
  <w15:chartTrackingRefBased/>
  <w15:docId w15:val="{20069577-C948-4041-A312-81433BB8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FD6FF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Gaynor</dc:creator>
  <cp:keywords/>
  <dc:description/>
  <cp:lastModifiedBy>Evans, Gaynor</cp:lastModifiedBy>
  <cp:revision>4</cp:revision>
  <dcterms:created xsi:type="dcterms:W3CDTF">2020-06-04T18:54:00Z</dcterms:created>
  <dcterms:modified xsi:type="dcterms:W3CDTF">2020-06-04T19:01:00Z</dcterms:modified>
</cp:coreProperties>
</file>