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5D" w:rsidP="000C505D" w:rsidRDefault="000C505D" w14:paraId="47225334" w14:textId="777777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6"/>
          <w:szCs w:val="26"/>
          <w:lang w:val="en-US"/>
        </w:rPr>
        <w:t xml:space="preserve">WS1 </w:t>
      </w:r>
      <w:r>
        <w:rPr>
          <w:rStyle w:val="normaltextrun"/>
          <w:rFonts w:ascii="Arial" w:hAnsi="Arial" w:cs="Arial"/>
          <w:b/>
          <w:bCs/>
          <w:sz w:val="26"/>
          <w:szCs w:val="26"/>
          <w:lang w:val="en-US"/>
        </w:rPr>
        <w:t>Work </w:t>
      </w:r>
      <w:proofErr w:type="spellStart"/>
      <w:r>
        <w:rPr>
          <w:rStyle w:val="normaltextrun"/>
          <w:rFonts w:ascii="Arial" w:hAnsi="Arial" w:cs="Arial"/>
          <w:b/>
          <w:bCs/>
          <w:sz w:val="26"/>
          <w:szCs w:val="26"/>
          <w:lang w:val="en-US"/>
        </w:rPr>
        <w:t>Programme</w:t>
      </w:r>
      <w:proofErr w:type="spellEnd"/>
      <w:r>
        <w:rPr>
          <w:rStyle w:val="eop"/>
          <w:rFonts w:ascii="Arial" w:hAnsi="Arial" w:cs="Arial"/>
          <w:b/>
          <w:bCs/>
          <w:sz w:val="26"/>
          <w:szCs w:val="26"/>
        </w:rPr>
        <w:t> </w:t>
      </w:r>
    </w:p>
    <w:p w:rsidR="000C505D" w:rsidP="000C505D" w:rsidRDefault="000C505D" w14:paraId="0ADED0A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The following Key Targets have been established for WS1: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20F84E1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70D7DE7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i/>
          <w:iCs/>
          <w:sz w:val="22"/>
          <w:szCs w:val="22"/>
        </w:rPr>
        <w:t>KT 1.1:</w:t>
      </w:r>
      <w:r>
        <w:rPr>
          <w:rStyle w:val="normaltextrun"/>
          <w:rFonts w:ascii="Calibri" w:hAnsi="Calibri" w:cs="Segoe UI"/>
          <w:i/>
          <w:iCs/>
          <w:sz w:val="22"/>
          <w:szCs w:val="22"/>
        </w:rPr>
        <w:t> Archiving - Grow archive of data in MEDIN DACs with an emphasis on high-quality data and metadata.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247EFBA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i/>
          <w:iCs/>
          <w:sz w:val="22"/>
          <w:szCs w:val="22"/>
        </w:rPr>
        <w:t>KT 1.2:</w:t>
      </w:r>
      <w:r>
        <w:rPr>
          <w:rStyle w:val="normaltextrun"/>
          <w:rFonts w:ascii="Calibri" w:hAnsi="Calibri" w:cs="Segoe UI"/>
          <w:i/>
          <w:iCs/>
          <w:sz w:val="22"/>
          <w:szCs w:val="22"/>
        </w:rPr>
        <w:t> Data Access - DACs demonstrate direct access to data and OGC compliant view and download.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368865D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i/>
          <w:iCs/>
          <w:sz w:val="22"/>
          <w:szCs w:val="22"/>
        </w:rPr>
        <w:t>KT 1.3</w:t>
      </w:r>
      <w:r>
        <w:rPr>
          <w:rStyle w:val="normaltextrun"/>
          <w:rFonts w:ascii="Calibri" w:hAnsi="Calibri" w:cs="Segoe UI"/>
          <w:i/>
          <w:iCs/>
          <w:sz w:val="22"/>
          <w:szCs w:val="22"/>
        </w:rPr>
        <w:t>: Accreditation - Support DACs in transition from MEDIN to Core Trust Seal accreditation.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29B8E4B2" w14:textId="77777777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 w:rsidRPr="08BE6403" w:rsidR="000C505D"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8BE6403" w:rsidRDefault="000C505D" w14:paraId="352A3B7C" w14:textId="04848DF2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Segoe UI"/>
          <w:sz w:val="22"/>
          <w:szCs w:val="22"/>
        </w:rPr>
      </w:pPr>
      <w:r w:rsidRPr="08BE6403" w:rsidR="722CA807">
        <w:rPr>
          <w:rStyle w:val="normaltextrun"/>
          <w:rFonts w:ascii="Calibri" w:hAnsi="Calibri" w:cs="Segoe UI"/>
          <w:sz w:val="22"/>
          <w:szCs w:val="22"/>
        </w:rPr>
        <w:t>Specific activities to deliver these Key Targets are summarised in the table below, along with a timeline for their duration. </w:t>
      </w:r>
    </w:p>
    <w:p w:rsidR="08BE6403" w:rsidP="08BE6403" w:rsidRDefault="08BE6403" w14:paraId="56510FD8" w14:textId="41FD8A7D">
      <w:pPr>
        <w:pStyle w:val="paragraph"/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sz w:val="24"/>
          <w:szCs w:val="24"/>
        </w:rPr>
      </w:pPr>
    </w:p>
    <w:p w:rsidR="000C505D" w:rsidP="000C505D" w:rsidRDefault="000C505D" w14:paraId="3038CE1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DACs Activities and Timeline 2020-24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5949"/>
        <w:gridCol w:w="552"/>
        <w:gridCol w:w="551"/>
        <w:gridCol w:w="552"/>
        <w:gridCol w:w="552"/>
        <w:gridCol w:w="552"/>
        <w:gridCol w:w="551"/>
        <w:gridCol w:w="552"/>
        <w:gridCol w:w="552"/>
        <w:gridCol w:w="552"/>
        <w:gridCol w:w="551"/>
        <w:gridCol w:w="552"/>
        <w:gridCol w:w="552"/>
      </w:tblGrid>
      <w:tr w:rsidRPr="000C505D" w:rsidR="000C505D" w:rsidTr="000C505D" w14:paraId="3F3A25F2" w14:textId="77777777">
        <w:trPr>
          <w:trHeight w:val="300"/>
        </w:trPr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505D" w:rsidR="000C505D" w:rsidP="000C505D" w:rsidRDefault="000C505D" w14:paraId="0E469A6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459F142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b/>
                <w:bCs/>
                <w:color w:val="000000"/>
                <w:sz w:val="20"/>
                <w:szCs w:val="20"/>
                <w:lang w:val="en-US" w:eastAsia="en-GB"/>
              </w:rPr>
              <w:t>Task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02D5CE41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Apr-21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5F56472A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Jul-21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0BF4EEE7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Oct-21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4E7DD9D3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Jan-22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4D1A5F8C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Apr-22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07D06D48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Jul-22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61FD1A74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Oct-22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45ECAFEE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Jan-23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2426047F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Apr-23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6187371B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Jul-23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1B59DEC7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Oct-23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61C43535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Jan-24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0ABAB2AE" w14:textId="77777777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505D" w:rsidR="000C505D" w:rsidP="000C505D" w:rsidRDefault="000C505D" w14:paraId="34CE79C6" w14:textId="77777777">
            <w:pPr>
              <w:spacing w:after="0" w:line="240" w:lineRule="auto"/>
              <w:ind w:left="105" w:right="105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Operational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702277F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Proactively identify, target and engage with new suppliers to get their data on the MEDIN portal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75624E0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575814A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691DD1E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3809F5A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712157F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2737775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15EA26D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52E0BE9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12FCF22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0CE1FA8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5455411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65AF221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6DB57731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37658225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4C3EA37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Maintain a comprehensive DAC network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1A12579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4CB6EE4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20E0235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51B96D2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519CED6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0C4D1EE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05A84A0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242BF56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4571957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317F6FB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00ED7A8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3182459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7143C247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65AA925D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5BBDF03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DAC Work Plan 2022-23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20B6816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148ED7B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46F70B2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0E74D34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32DA366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78656DD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6634F22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183AC2F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2156872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0F8B9B9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79DCC11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24E7F23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530098FF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4F8114A1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260141A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DAC Working group meetings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193F688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3098B40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6D3EDC2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1F91018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18F3D8B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5DCE451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4D3E58C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6BE1A68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4ABF9FF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3469268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40F86B7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153FFE0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1D8D1765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58FA5BA8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179B20E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DAC Accreditation progress and guidance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35496AA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5C8E29E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54E9EEC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2D798E0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2B4963B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3982B1B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65E9156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39E6A1F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5FDFD47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28E60C3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1C6F0B3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6B0E457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55BC22BA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48C733B7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1D17CBE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DAC annual report writing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34F5F6E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5B0E705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53F85A5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79AEF0A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47524AB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3B08726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4E195D7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3E2370B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70A868E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07CC93B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4E4BF02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5249011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3A8DFB58" w14:textId="77777777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505D" w:rsidR="000C505D" w:rsidP="000C505D" w:rsidRDefault="000C505D" w14:paraId="2D8D2312" w14:textId="77777777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Development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0C505D" w:rsidR="000C505D" w:rsidP="000C505D" w:rsidRDefault="000C505D" w14:paraId="1A8739C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20"/>
                <w:szCs w:val="20"/>
                <w:lang w:val="en-US" w:eastAsia="en-GB"/>
              </w:rPr>
              <w:t>Ensure frictionless recovery of data by streamlining processes and promoting adoption of APIs across DACs and help them implement it.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50C0C27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0DF11F0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76403A8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1912A8A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7BDD1DD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6CCF38D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64C3973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3E8E265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6E61213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1F43CD0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071DC9E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1CD88C6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7BC00A21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73F028D8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5F5BEA6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20"/>
                <w:szCs w:val="20"/>
                <w:lang w:val="en-US" w:eastAsia="en-GB"/>
              </w:rPr>
              <w:t>Horizon scanning for new technology approaches e.g. schema.org, so that MEDIN is prepared to adapt to advances in technology.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643CDFC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0E61345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422130F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0E6135C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4258BAE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610819A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0ECDB3D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0478856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1EA2EC3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6B4D5A2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1188E91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4C628CC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04C00D4E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115191A5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0C505D" w:rsidR="000C505D" w:rsidP="000C505D" w:rsidRDefault="000C505D" w14:paraId="014D31F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20"/>
                <w:szCs w:val="20"/>
                <w:lang w:val="en-US" w:eastAsia="en-GB"/>
              </w:rPr>
              <w:t>All DACs to provide Open Geospatial Consortium (OGC) compliant view and download services.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0981E3F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57122B8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6F1DC2D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63C9530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3D831CF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69FB1F5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61EF721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39F838B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02A3A67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5B35AD4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354516F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368E1B7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061AE5BA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56CB2CD8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0C505D" w:rsidR="000C505D" w:rsidP="000C505D" w:rsidRDefault="000C505D" w14:paraId="4B844D8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20"/>
                <w:szCs w:val="20"/>
                <w:lang w:val="en-US" w:eastAsia="en-GB"/>
              </w:rPr>
              <w:t>Strengthen and </w:t>
            </w:r>
            <w:proofErr w:type="spellStart"/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20"/>
                <w:szCs w:val="20"/>
                <w:lang w:val="en-US" w:eastAsia="en-GB"/>
              </w:rPr>
              <w:t>formalise</w:t>
            </w:r>
            <w:proofErr w:type="spellEnd"/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20"/>
                <w:szCs w:val="20"/>
                <w:lang w:val="en-US" w:eastAsia="en-GB"/>
              </w:rPr>
              <w:t> the triage process for archiving multidisciplinary datasets (develop workflow).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2DA040C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77E2570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41328D7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4B6A4F9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487D597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0BDEB1E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795BCC2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51B4AB5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1B1E367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711B875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4823B28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1C83C4A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2ECE873D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50EBBB81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0C505D" w:rsidR="000C505D" w:rsidP="000C505D" w:rsidRDefault="000C505D" w14:paraId="7E8520C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20"/>
                <w:szCs w:val="20"/>
                <w:lang w:val="en-US" w:eastAsia="en-GB"/>
              </w:rPr>
              <w:t>Include persistent identifiers for dataset submissions, enabling linked data usage.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54472EC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49D9B8C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4093284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687DE2A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406DAC0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4A6CCC8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4AEF1DE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525BE07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29C021F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4AE47CB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3A914CD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733E0EE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633B8CB4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44270866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0C505D" w:rsidR="000C505D" w:rsidP="000C505D" w:rsidRDefault="000C505D" w14:paraId="287A17B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20"/>
                <w:szCs w:val="20"/>
                <w:lang w:val="en-US" w:eastAsia="en-GB"/>
              </w:rPr>
              <w:t>Provide a clearing house/single submission point for data to be submitted to the DACs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6EEC4EB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7A95E6F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63CAECB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7AE932D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5F4FC7E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12B3ED1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1B9A4EF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09D5010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4B95171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31A404B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7C55596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7154F4A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7777DD89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7E91B8F8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0C505D" w:rsidR="000C505D" w:rsidP="000C505D" w:rsidRDefault="000C505D" w14:paraId="3771EB4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20"/>
                <w:szCs w:val="20"/>
                <w:lang w:val="en-US" w:eastAsia="en-GB"/>
              </w:rPr>
              <w:t>Develop a DAC-wide approach to provenance tracking.</w:t>
            </w: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16"/>
                <w:szCs w:val="16"/>
                <w:vertAlign w:val="superscript"/>
                <w:lang w:val="en-US" w:eastAsia="en-GB"/>
              </w:rPr>
              <w:t> </w:t>
            </w:r>
            <w:r w:rsidRPr="000C505D">
              <w:rPr>
                <w:rFonts w:ascii="Calibri" w:hAnsi="Calibr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285C76F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7E4D7A1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7D5278D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5FF27C8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74A0890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4DB5DC0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54C62C5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519FE9D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7EDB781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449BA62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2243350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0755891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4176C311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4C7ACFD9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0C505D" w:rsidR="000C505D" w:rsidP="000C505D" w:rsidRDefault="000C505D" w14:paraId="1E84941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20"/>
                <w:szCs w:val="20"/>
                <w:lang w:val="en-US" w:eastAsia="en-GB"/>
              </w:rPr>
              <w:t>Lead a shared development project to implement an API structure across DACs.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5F31410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7F98256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0AE07A7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60C65BE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34C17E3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7E1506F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07B9D20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7EBC3B2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163524E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0FD46EB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63A8CF1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5E1E0A1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2DAC070B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0426366D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0C505D" w:rsidR="000C505D" w:rsidP="000C505D" w:rsidRDefault="000C505D" w14:paraId="49029F8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20"/>
                <w:szCs w:val="20"/>
                <w:lang w:val="en-US" w:eastAsia="en-GB"/>
              </w:rPr>
              <w:t>Work with DACs to implement a DAC network API.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04AE02A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22A7FAD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214EB27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632261F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3914300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5683F98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200785B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5BA235C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78F684E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2456BD0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2E9DDD0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7936281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0070EEAE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3B96F601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0C505D" w:rsidR="000C505D" w:rsidP="000C505D" w:rsidRDefault="000C505D" w14:paraId="2968695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20"/>
                <w:szCs w:val="20"/>
                <w:lang w:val="en-US" w:eastAsia="en-GB"/>
              </w:rPr>
              <w:t>Identify master datasets and deliver them through the MEDIN infrastructure, making all necessary changes as required.</w:t>
            </w: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16"/>
                <w:szCs w:val="16"/>
                <w:vertAlign w:val="superscript"/>
                <w:lang w:val="en-US" w:eastAsia="en-GB"/>
              </w:rPr>
              <w:t>8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259F0F4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621A896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2F1660D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F4E78"/>
            <w:vAlign w:val="bottom"/>
            <w:hideMark/>
          </w:tcPr>
          <w:p w:rsidRPr="000C505D" w:rsidR="000C505D" w:rsidP="000C505D" w:rsidRDefault="000C505D" w14:paraId="088D7D2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37064C3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07A6525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12B1993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424FA30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042D36E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55A0181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505D" w:rsidR="000C505D" w:rsidP="000C505D" w:rsidRDefault="000C505D" w14:paraId="79C8A12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20DAAEC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Pr="000C505D" w:rsidR="000C505D" w:rsidTr="000C505D" w14:paraId="618530C7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505D" w:rsidR="000C505D" w:rsidP="000C505D" w:rsidRDefault="000C505D" w14:paraId="07813486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0C505D" w:rsidR="000C505D" w:rsidP="000C505D" w:rsidRDefault="000C505D" w14:paraId="02C8ABB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20"/>
                <w:szCs w:val="20"/>
                <w:lang w:val="en-US" w:eastAsia="en-GB"/>
              </w:rPr>
              <w:t>Provide a data ingestion model, covering costs, timescales and capabilities for all DACs.</w:t>
            </w:r>
            <w:r w:rsidRPr="000C505D">
              <w:rPr>
                <w:rFonts w:ascii="Calibri" w:hAnsi="Calibri" w:eastAsia="Times New Roman" w:cs="Segoe UI"/>
                <w:i/>
                <w:iCs/>
                <w:color w:val="000000"/>
                <w:sz w:val="16"/>
                <w:szCs w:val="16"/>
                <w:vertAlign w:val="superscript"/>
                <w:lang w:val="en-US" w:eastAsia="en-GB"/>
              </w:rPr>
              <w:t>*</w:t>
            </w:r>
            <w:r w:rsidRPr="000C505D">
              <w:rPr>
                <w:rFonts w:ascii="Calibri" w:hAnsi="Calibr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0C505D" w:rsidR="000C505D" w:rsidP="000C505D" w:rsidRDefault="000C505D" w14:paraId="6770187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5268011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7AFE8C5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125B06A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0C505D" w:rsidR="000C505D" w:rsidP="000C505D" w:rsidRDefault="000C505D" w14:paraId="491A0F4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center"/>
            <w:hideMark/>
          </w:tcPr>
          <w:p w:rsidRPr="000C505D" w:rsidR="000C505D" w:rsidP="000C505D" w:rsidRDefault="000C505D" w14:paraId="07C9DB6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hideMark/>
          </w:tcPr>
          <w:p w:rsidRPr="000C505D" w:rsidR="000C505D" w:rsidP="000C505D" w:rsidRDefault="000C505D" w14:paraId="65F2135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hideMark/>
          </w:tcPr>
          <w:p w:rsidRPr="000C505D" w:rsidR="000C505D" w:rsidP="000C505D" w:rsidRDefault="000C505D" w14:paraId="12DD018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hideMark/>
          </w:tcPr>
          <w:p w:rsidRPr="000C505D" w:rsidR="000C505D" w:rsidP="000C505D" w:rsidRDefault="000C505D" w14:paraId="43900A0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hideMark/>
          </w:tcPr>
          <w:p w:rsidRPr="000C505D" w:rsidR="000C505D" w:rsidP="000C505D" w:rsidRDefault="000C505D" w14:paraId="07DDB00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5EB684D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6DDE8"/>
            <w:vAlign w:val="bottom"/>
            <w:hideMark/>
          </w:tcPr>
          <w:p w:rsidRPr="000C505D" w:rsidR="000C505D" w:rsidP="000C505D" w:rsidRDefault="000C505D" w14:paraId="1B13CBF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val="en-US" w:eastAsia="en-GB"/>
              </w:rPr>
              <w:t> </w:t>
            </w:r>
            <w:r w:rsidRPr="000C505D">
              <w:rPr>
                <w:rFonts w:ascii="Calibri" w:hAnsi="Calibri" w:eastAsia="Times New Roman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0C505D" w:rsidP="000C505D" w:rsidRDefault="000C505D" w14:paraId="4DAD1EE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C505D" w:rsidP="000C505D" w:rsidRDefault="000C505D" w14:paraId="0587713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0C505D" w:rsidP="000C505D" w:rsidRDefault="000C505D" w14:paraId="38100B86" w14:textId="77777777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OPERATIONAL TASKS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5A96EFC4" w14:textId="77777777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lang w:val="en-US"/>
        </w:rPr>
        <w:t>Archiving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6B79151B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DAC archiving of MEDIN partner and third-party data. DACs continue to archive data to agreed individual </w:t>
      </w:r>
      <w:proofErr w:type="spellStart"/>
      <w:r>
        <w:rPr>
          <w:rStyle w:val="normaltextrun"/>
          <w:rFonts w:ascii="Calibri" w:hAnsi="Calibri" w:cs="Segoe UI"/>
          <w:sz w:val="22"/>
          <w:szCs w:val="22"/>
          <w:lang w:val="en-US"/>
        </w:rPr>
        <w:t>programmes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. DACs are asked to detail archiving through the annual reports and engagement with MEDIN partners. Archiving to be at or greater than the baseline 2019-20 archiving level.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1F2BA406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Increase the proportion of directly available datasets (2 clicks to data).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68402D5B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Provide central enquiry point and generic online and downloadable guidance for data submission to the DAC network.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0118D839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Share best practice through the DAC network via DAC Working Group meetings.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312BC638" w14:textId="77777777">
      <w:pPr>
        <w:pStyle w:val="paragraph"/>
        <w:spacing w:before="0" w:beforeAutospacing="0" w:after="0" w:afterAutospacing="0"/>
        <w:ind w:right="450"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lang w:val="en-US"/>
        </w:rPr>
        <w:t>Data Dissemination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77601F12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Disseminate data through MEDIN portal (working with Portal work stream) and DAC local portals, facilitating direct access to data from MEDIN portal.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3D94DAE1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Maintain MEDIN helpdesk for data access enquiries.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129DCA2D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Proactively identify, target and engage with new suppliers  with the aim of making their data accessible from the MEDIN portal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4A61CB0E" w14:textId="77777777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24B7C675" w14:textId="77777777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lang w:val="en-US"/>
        </w:rPr>
        <w:t>Reporting and DAC Network Management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39453F56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Provide DAC Annual reports by May 2021.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309B8F00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Transition to accreditation of DACs with Core Trust Seal as MEDIN accreditation expires.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5AC9B4C9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Hold at least two DAC working group meetings.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07296F4B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Develop DAC Work Plan for 2022-23.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5B9F55C7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Continue to promote data archive funding model at MSCC level, including the need to allocate costs of archiving before data collection is initiated.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0AAAA2B7" w14:textId="77777777">
      <w:pPr>
        <w:pStyle w:val="paragraph"/>
        <w:spacing w:before="0" w:beforeAutospacing="0" w:after="0" w:afterAutospacing="0"/>
        <w:ind w:right="450"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4F30FDC7" w14:textId="77777777">
      <w:pPr>
        <w:pStyle w:val="paragraph"/>
        <w:spacing w:before="0" w:beforeAutospacing="0" w:after="0" w:afterAutospacing="0"/>
        <w:ind w:right="450"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Consolidation of DAC network coverage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2584971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proofErr w:type="spellStart"/>
      <w:r>
        <w:rPr>
          <w:rStyle w:val="normaltextrun"/>
          <w:rFonts w:ascii="Calibri" w:hAnsi="Calibri" w:cs="Segoe UI"/>
          <w:sz w:val="22"/>
          <w:szCs w:val="22"/>
          <w:lang w:val="en-US"/>
        </w:rPr>
        <w:t>FishDAC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: Continue to engage with Northern Ireland to as a potential addition to </w:t>
      </w:r>
      <w:proofErr w:type="spellStart"/>
      <w:r>
        <w:rPr>
          <w:rStyle w:val="normaltextrun"/>
          <w:rFonts w:ascii="Calibri" w:hAnsi="Calibri" w:cs="Segoe UI"/>
          <w:sz w:val="22"/>
          <w:szCs w:val="22"/>
          <w:lang w:val="en-US"/>
        </w:rPr>
        <w:t>FishDAC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6AA4C7A9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Historic Environment DAC: Maintain links with Department for Communities, Northern Ireland and Historic England.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4E8C7FBA" w14:textId="77777777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7F0CDA88" w14:textId="77777777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lang w:val="en-US"/>
        </w:rPr>
        <w:t>Coordination with other work streams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2B289D0D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lastRenderedPageBreak/>
        <w:t>Standards: Ensure DACs meet international compliance, and deliver clear UK data standards for the collection, collation and archive of marine environmental data.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501DC91F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Portal: Work with MEDIN portal work stream to ensure MEDIN metadata standard is being consistently applied by the DACs. DACs to work to ensure 100% of metadata in portal comply with MEDIN (and therefore GEMINI) standard.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21B99C74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Communications: Improve the DAC component of the MEDIN website.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68B3E116" w14:textId="77777777">
      <w:pPr>
        <w:pStyle w:val="paragraph"/>
        <w:spacing w:before="0" w:beforeAutospacing="0" w:after="0" w:afterAutospacing="0"/>
        <w:ind w:left="360" w:right="4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57CEE5C1" w14:textId="77777777">
      <w:pPr>
        <w:pStyle w:val="paragraph"/>
        <w:spacing w:before="0" w:beforeAutospacing="0" w:after="0" w:afterAutospacing="0"/>
        <w:ind w:left="360" w:right="4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3750F202" w14:textId="77777777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DEVELOPMENT TASKS</w:t>
      </w:r>
      <w:r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C505D" w:rsidP="000C505D" w:rsidRDefault="000C505D" w14:paraId="376108D9" w14:textId="77777777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lang w:val="en-US"/>
        </w:rPr>
        <w:t>Archiving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209D49AC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27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  <w:lang w:val="en-US"/>
        </w:rPr>
        <w:t>Strengthen and </w:t>
      </w:r>
      <w:proofErr w:type="spellStart"/>
      <w:r>
        <w:rPr>
          <w:rStyle w:val="normaltextrun"/>
          <w:rFonts w:ascii="Calibri" w:hAnsi="Calibri" w:cs="Segoe UI"/>
          <w:color w:val="000000"/>
          <w:sz w:val="22"/>
          <w:szCs w:val="22"/>
          <w:lang w:val="en-US"/>
        </w:rPr>
        <w:t>formalise</w:t>
      </w:r>
      <w:proofErr w:type="spellEnd"/>
      <w:r>
        <w:rPr>
          <w:rStyle w:val="normaltextrun"/>
          <w:rFonts w:ascii="Calibri" w:hAnsi="Calibri" w:cs="Segoe UI"/>
          <w:color w:val="000000"/>
          <w:sz w:val="22"/>
          <w:szCs w:val="22"/>
          <w:lang w:val="en-US"/>
        </w:rPr>
        <w:t> the triage process for archiving multidisciplinary datasets (Enhance user experience). 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0C505D" w:rsidP="000C505D" w:rsidRDefault="000C505D" w14:paraId="4D2000FC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27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Meet UK Marine Strategy requirements by managing relevant data in DAC network where required and ensuring subsets of data used for assessments can be captured (Meeting Policy Requirements).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5FD2918C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27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  <w:lang w:val="en-US"/>
        </w:rPr>
        <w:t>Develop approach for inclusion of persistent identifiers for dataset submissions, enabling linked data usage. 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0C505D" w:rsidP="000C505D" w:rsidRDefault="000C505D" w14:paraId="2C268512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27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  <w:lang w:val="en-US"/>
        </w:rPr>
        <w:t>Provide a clearing house/single submission point for data to be submitted to the DACs (Enhance user experience).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0C505D" w:rsidP="000C505D" w:rsidRDefault="000C505D" w14:paraId="5CCBDBE1" w14:textId="77777777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13BF2680" w14:textId="77777777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lang w:val="en-US"/>
        </w:rPr>
        <w:t>Data Dissemination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2734B539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27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  <w:lang w:val="en-US"/>
        </w:rPr>
        <w:t>All DACs to provide Open Geospatial Consortium (OGC) compliant view and download services (Enhance user experience). 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0C505D" w:rsidP="000C505D" w:rsidRDefault="000C505D" w14:paraId="2C191271" w14:textId="77777777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7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Liaise and publish data for integration with existing/and emerging tools and initiatives e.g. MOAT</w:t>
      </w:r>
      <w:r>
        <w:rPr>
          <w:rStyle w:val="superscript"/>
          <w:rFonts w:ascii="Calibri" w:hAnsi="Calibri" w:cs="Segoe UI"/>
          <w:sz w:val="17"/>
          <w:szCs w:val="17"/>
          <w:vertAlign w:val="superscript"/>
          <w:lang w:val="en-US"/>
        </w:rPr>
        <w:t>6</w:t>
      </w:r>
      <w:r>
        <w:rPr>
          <w:rStyle w:val="normaltextrun"/>
          <w:rFonts w:ascii="Calibri" w:hAnsi="Calibri" w:cs="Segoe UI"/>
          <w:sz w:val="22"/>
          <w:szCs w:val="22"/>
          <w:lang w:val="en-US"/>
        </w:rPr>
        <w:t>, EMODNet</w:t>
      </w:r>
      <w:r>
        <w:rPr>
          <w:rStyle w:val="superscript"/>
          <w:rFonts w:ascii="Calibri" w:hAnsi="Calibri" w:cs="Segoe UI"/>
          <w:sz w:val="17"/>
          <w:szCs w:val="17"/>
          <w:vertAlign w:val="superscript"/>
          <w:lang w:val="en-US"/>
        </w:rPr>
        <w:t>7</w:t>
      </w:r>
      <w:r>
        <w:rPr>
          <w:rStyle w:val="normaltextrun"/>
          <w:rFonts w:ascii="Calibri" w:hAnsi="Calibri" w:cs="Segoe UI"/>
          <w:sz w:val="22"/>
          <w:szCs w:val="22"/>
          <w:lang w:val="en-US"/>
        </w:rPr>
        <w:t> (Link with WS4) (Expand MEDIN coverage).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58E53E82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27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Progress developing a DAC-wide approach to provenance tracking, focusing on better capture of originator information (Expand MEDIN coverage).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6D9BE9AD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27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  <w:lang w:val="en-US"/>
        </w:rPr>
        <w:t>Lead a shared development project to implement an internationally </w:t>
      </w:r>
      <w:proofErr w:type="spellStart"/>
      <w:r>
        <w:rPr>
          <w:rStyle w:val="normaltextrun"/>
          <w:rFonts w:ascii="Calibri" w:hAnsi="Calibri" w:cs="Segoe UI"/>
          <w:color w:val="000000"/>
          <w:sz w:val="22"/>
          <w:szCs w:val="22"/>
          <w:lang w:val="en-US"/>
        </w:rPr>
        <w:t>standardised</w:t>
      </w:r>
      <w:proofErr w:type="spellEnd"/>
      <w:r>
        <w:rPr>
          <w:rStyle w:val="normaltextrun"/>
          <w:rFonts w:ascii="Calibri" w:hAnsi="Calibri" w:cs="Segoe UI"/>
          <w:color w:val="000000"/>
          <w:sz w:val="22"/>
          <w:szCs w:val="22"/>
          <w:lang w:val="en-US"/>
        </w:rPr>
        <w:t> API structure across DACs – for further details see section 5.8, special project (Enhance user experience).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0C505D" w:rsidP="000C505D" w:rsidRDefault="000C505D" w14:paraId="116073A2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27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  <w:lang w:val="en-US"/>
        </w:rPr>
        <w:t>Work with DACs to implement a </w:t>
      </w:r>
      <w:proofErr w:type="spellStart"/>
      <w:r>
        <w:rPr>
          <w:rStyle w:val="normaltextrun"/>
          <w:rFonts w:ascii="Calibri" w:hAnsi="Calibri" w:cs="Segoe UI"/>
          <w:color w:val="000000"/>
          <w:sz w:val="22"/>
          <w:szCs w:val="22"/>
          <w:lang w:val="en-US"/>
        </w:rPr>
        <w:t>standardised</w:t>
      </w:r>
      <w:proofErr w:type="spellEnd"/>
      <w:r>
        <w:rPr>
          <w:rStyle w:val="normaltextrun"/>
          <w:rFonts w:ascii="Calibri" w:hAnsi="Calibri" w:cs="Segoe UI"/>
          <w:color w:val="000000"/>
          <w:sz w:val="22"/>
          <w:szCs w:val="22"/>
          <w:lang w:val="en-US"/>
        </w:rPr>
        <w:t> DAC network API – for further details see section 5.8, special project (Enhance user experience).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0C505D" w:rsidP="000C505D" w:rsidRDefault="000C505D" w14:paraId="3C40C2FA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27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  <w:lang w:val="en-US"/>
        </w:rPr>
        <w:t>Ensure frictionless recovery of data by streamlining processes and promoting adoption of APIs across DACs and help them implement it (Enhance user experience).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0C505D" w:rsidP="000C505D" w:rsidRDefault="000C505D" w14:paraId="1B84C258" w14:textId="77777777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4F20756C" w14:textId="77777777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lang w:val="en-US"/>
        </w:rPr>
        <w:t>Reporting and DAC Network Management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2B4586B4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15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Transition DAC accreditation process from MEDIN to Core Trust Seal, supporting DACs, where required, with their applications. (Link with WS7)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254D7265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315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Horizon scanning for new technology approaches (e.g. schema.org), so that MEDIN is prepared to adapt to advances in technology.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C505D" w:rsidP="000C505D" w:rsidRDefault="000C505D" w14:paraId="272A5FB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8BE6403" w:rsidR="000C505D">
        <w:rPr>
          <w:rStyle w:val="eop"/>
          <w:rFonts w:ascii="Calibri" w:hAnsi="Calibri" w:cs="Segoe UI"/>
          <w:sz w:val="22"/>
          <w:szCs w:val="22"/>
        </w:rPr>
        <w:t> </w:t>
      </w:r>
    </w:p>
    <w:p w:rsidR="00BA4486" w:rsidRDefault="000C505D" w14:paraId="5841D19B" w14:textId="77777777"/>
    <w:sectPr w:rsidR="00BA4486" w:rsidSect="000C50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11B"/>
    <w:multiLevelType w:val="multilevel"/>
    <w:tmpl w:val="0BB0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D35ADC"/>
    <w:multiLevelType w:val="multilevel"/>
    <w:tmpl w:val="DCC4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F1A71FE"/>
    <w:multiLevelType w:val="multilevel"/>
    <w:tmpl w:val="D280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397643"/>
    <w:multiLevelType w:val="multilevel"/>
    <w:tmpl w:val="576C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14918F9"/>
    <w:multiLevelType w:val="multilevel"/>
    <w:tmpl w:val="79F6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DDA3374"/>
    <w:multiLevelType w:val="multilevel"/>
    <w:tmpl w:val="349E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4301D1D"/>
    <w:multiLevelType w:val="multilevel"/>
    <w:tmpl w:val="2BB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7C93175"/>
    <w:multiLevelType w:val="multilevel"/>
    <w:tmpl w:val="21C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81B504B"/>
    <w:multiLevelType w:val="multilevel"/>
    <w:tmpl w:val="38BA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2800457"/>
    <w:multiLevelType w:val="multilevel"/>
    <w:tmpl w:val="62E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E6F5A59"/>
    <w:multiLevelType w:val="multilevel"/>
    <w:tmpl w:val="9F26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F30594D"/>
    <w:multiLevelType w:val="multilevel"/>
    <w:tmpl w:val="5390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54A7397"/>
    <w:multiLevelType w:val="multilevel"/>
    <w:tmpl w:val="532A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7A7162B"/>
    <w:multiLevelType w:val="multilevel"/>
    <w:tmpl w:val="3C26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5D"/>
    <w:rsid w:val="000C505D"/>
    <w:rsid w:val="00212DB7"/>
    <w:rsid w:val="008B7746"/>
    <w:rsid w:val="08BE6403"/>
    <w:rsid w:val="208A96DC"/>
    <w:rsid w:val="722CA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E837"/>
  <w15:chartTrackingRefBased/>
  <w15:docId w15:val="{C9B1B7A8-5204-42A6-93B4-5211B018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C505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0C505D"/>
  </w:style>
  <w:style w:type="character" w:styleId="eop" w:customStyle="1">
    <w:name w:val="eop"/>
    <w:basedOn w:val="DefaultParagraphFont"/>
    <w:rsid w:val="000C505D"/>
  </w:style>
  <w:style w:type="character" w:styleId="superscript" w:customStyle="1">
    <w:name w:val="superscript"/>
    <w:basedOn w:val="DefaultParagraphFont"/>
    <w:rsid w:val="000C505D"/>
  </w:style>
  <w:style w:type="character" w:styleId="pagebreaktextspan" w:customStyle="1">
    <w:name w:val="pagebreaktextspan"/>
    <w:basedOn w:val="DefaultParagraphFont"/>
    <w:rsid w:val="000C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58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4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72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2939E1CA30D4A852C4A1FAFD67106" ma:contentTypeVersion="4" ma:contentTypeDescription="Create a new document." ma:contentTypeScope="" ma:versionID="9ab9d481e23b3d548d95f8a85f9c1459">
  <xsd:schema xmlns:xsd="http://www.w3.org/2001/XMLSchema" xmlns:xs="http://www.w3.org/2001/XMLSchema" xmlns:p="http://schemas.microsoft.com/office/2006/metadata/properties" xmlns:ns2="b360d250-efe4-43e6-b1bf-c02003fb5213" targetNamespace="http://schemas.microsoft.com/office/2006/metadata/properties" ma:root="true" ma:fieldsID="96cd1728ad7702e616bef61e4334180d" ns2:_="">
    <xsd:import namespace="b360d250-efe4-43e6-b1bf-c02003fb5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d250-efe4-43e6-b1bf-c02003fb5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57539-1089-4EC9-A769-4F9C8EF56C49}"/>
</file>

<file path=customXml/itemProps2.xml><?xml version="1.0" encoding="utf-8"?>
<ds:datastoreItem xmlns:ds="http://schemas.openxmlformats.org/officeDocument/2006/customXml" ds:itemID="{ABF9D7B6-2A06-4A68-8F60-BD499A8A5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5AE9B-6777-4B5E-8370-54B34E1AE4F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110062a6-4994-45e8-b1e8-a679da38e6e3"/>
    <ds:schemaRef ds:uri="94eff583-247d-4f47-86f3-d9ee287dab79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McCandliss, Robin R.</dc:creator>
  <keywords/>
  <dc:description/>
  <lastModifiedBy>McCandliss, Robin R.</lastModifiedBy>
  <revision>2</revision>
  <dcterms:created xsi:type="dcterms:W3CDTF">2021-03-30T10:26:00.0000000Z</dcterms:created>
  <dcterms:modified xsi:type="dcterms:W3CDTF">2021-04-23T14:29:09.8717498Z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0x0101006A02939E1CA30D4A852C4A1FAFD67106</vt:lpwstr>
  </property>
</Properties>
</file>